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Lista de verificación de recepción</w:t>
      </w:r>
    </w:p>
    <w:p>
      <w:r>
        <w:rPr>
          <w:b/>
        </w:rPr>
        <w:t xml:space="preserve">Classification: </w:t>
      </w:r>
      <w:r>
        <w:t>Interno</w:t>
      </w:r>
      <w:r>
        <w:rPr>
          <w:b/>
        </w:rPr>
        <w:br/>
        <w:t xml:space="preserve">Revision: </w:t>
      </w:r>
      <w:r>
        <w:t>1.0</w:t>
      </w:r>
      <w:r>
        <w:rPr>
          <w:b/>
        </w:rPr>
        <w:br/>
        <w:t xml:space="preserve">Author: </w:t>
      </w:r>
      <w:r>
        <w:t>Recepción</w:t>
      </w:r>
    </w:p>
    <w:p/>
    <w:p>
      <w:pPr>
        <w:pStyle w:val="Heading1"/>
      </w:pPr>
      <w:r>
        <w:t>Lista de verificación de la mañana</w:t>
      </w:r>
    </w:p>
    <w:p>
      <w:pPr>
        <w:pStyle w:val="ListBullet"/>
      </w:pPr>
      <w:r>
        <w:t>Recepción abierta.</w:t>
      </w:r>
    </w:p>
    <w:p>
      <w:pPr>
        <w:pStyle w:val="ListBullet"/>
      </w:pPr>
      <w:r>
        <w:t>Consultar entregas.</w:t>
      </w:r>
    </w:p>
    <w:p>
      <w:pPr>
        <w:pStyle w:val="ListBullet"/>
      </w:pPr>
      <w:r>
        <w:t>Preparar credenciales de visitante.</w:t>
      </w:r>
    </w:p>
    <w:p>
      <w:pPr>
        <w:pStyle w:val="ListBullet"/>
      </w:pPr>
      <w:r>
        <w:t>Confirmar reserva de sala de reuniones.</w:t>
      </w:r>
    </w:p>
    <w:p>
      <w:pPr>
        <w:pStyle w:val="ListBullet"/>
      </w:pPr>
      <w:r>
        <w:t>Verifique las solicitudes de archivo pendientes.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