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Plantilla de decisión</w:t>
      </w:r>
    </w:p>
    <w:p>
      <w:r>
        <w:rPr>
          <w:b/>
        </w:rPr>
        <w:t xml:space="preserve">Classification: </w:t>
      </w:r>
      <w:r>
        <w:t>Interno</w:t>
      </w:r>
      <w:r>
        <w:rPr>
          <w:b/>
        </w:rPr>
        <w:br/>
        <w:t xml:space="preserve">Revision: </w:t>
      </w:r>
      <w:r>
        <w:t>2.1</w:t>
      </w:r>
      <w:r>
        <w:rPr>
          <w:b/>
        </w:rPr>
        <w:br/>
        <w:t xml:space="preserve">Author: </w:t>
      </w:r>
      <w:r>
        <w:t>Oficina de Gestión</w:t>
      </w:r>
    </w:p>
    <w:p/>
    <w:p>
      <w:pPr>
        <w:pStyle w:val="Heading1"/>
      </w:pPr>
      <w:r>
        <w:t>Registro de decisiones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Información</w:t>
            </w:r>
          </w:p>
        </w:tc>
      </w:tr>
      <w:tr>
        <w:tc>
          <w:tcPr>
            <w:tcW w:type="dxa" w:w="4320"/>
          </w:tcPr>
          <w:p>
            <w:r>
              <w:t>ID de decisión</w:t>
            </w:r>
          </w:p>
        </w:tc>
        <w:tc>
          <w:tcPr>
            <w:tcW w:type="dxa" w:w="4320"/>
          </w:tcPr>
          <w:p>
            <w:r>
              <w:t>[Insertar ID]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[Insertar fecha]</w:t>
            </w:r>
          </w:p>
        </w:tc>
      </w:tr>
      <w:tr>
        <w:tc>
          <w:tcPr>
            <w:tcW w:type="dxa" w:w="4320"/>
          </w:tcPr>
          <w:p>
            <w:r>
              <w:t>Dueño</w:t>
            </w:r>
          </w:p>
        </w:tc>
        <w:tc>
          <w:tcPr>
            <w:tcW w:type="dxa" w:w="4320"/>
          </w:tcPr>
          <w:p>
            <w:r>
              <w:t>[Insertar propietario]</w:t>
            </w:r>
          </w:p>
        </w:tc>
      </w:tr>
      <w:tr>
        <w:tc>
          <w:tcPr>
            <w:tcW w:type="dxa" w:w="4320"/>
          </w:tcPr>
          <w:p>
            <w:r>
              <w:t>Departamento</w:t>
            </w:r>
          </w:p>
        </w:tc>
        <w:tc>
          <w:tcPr>
            <w:tcW w:type="dxa" w:w="4320"/>
          </w:tcPr>
          <w:p>
            <w:r>
              <w:t>[Insertar departamento]</w:t>
            </w:r>
          </w:p>
        </w:tc>
      </w:tr>
    </w:tbl>
    <w:p>
      <w:pPr>
        <w:pStyle w:val="Heading1"/>
      </w:pPr>
      <w:r>
        <w:t>Fondo</w:t>
      </w:r>
    </w:p>
    <w:p>
      <w:r>
        <w:rPr>
          <w:sz w:val="22"/>
        </w:rPr>
        <w:t>Describa el motivo de la decisión y proporcione suficiente contexto para futuros revisores.</w:t>
      </w:r>
    </w:p>
    <w:p>
      <w:pPr>
        <w:pStyle w:val="Heading1"/>
      </w:pPr>
      <w:r>
        <w:t>Decisión</w:t>
      </w:r>
    </w:p>
    <w:p>
      <w:r>
        <w:rPr>
          <w:sz w:val="22"/>
        </w:rPr>
        <w:t>Registre la acción aprobada, las alternativas rechazadas y cualquier restricción asociada con la decisión.</w:t>
      </w:r>
    </w:p>
    <w:p>
      <w:pPr>
        <w:pStyle w:val="Heading1"/>
      </w:pPr>
      <w:r>
        <w:t>Requisitos de revisión</w:t>
      </w:r>
    </w:p>
    <w:p>
      <w:pPr>
        <w:pStyle w:val="ListBullet"/>
      </w:pPr>
      <w:r>
        <w:t>Confirmar la implementación.</w:t>
      </w:r>
    </w:p>
    <w:p>
      <w:pPr>
        <w:pStyle w:val="ListBullet"/>
      </w:pPr>
      <w:r>
        <w:t>Actualizar la documentación relacionada.</w:t>
      </w:r>
    </w:p>
    <w:p>
      <w:pPr>
        <w:pStyle w:val="ListBullet"/>
      </w:pPr>
      <w:r>
        <w:t>Notificar a los departamentos afectados.</w:t>
      </w:r>
    </w:p>
    <w:p>
      <w:pPr>
        <w:pStyle w:val="ListBullet"/>
      </w:pPr>
      <w:r>
        <w:t>Archivar pruebas de apoyo.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