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34315" w14:textId="727EB5EC" w:rsidR="000B46D8" w:rsidRDefault="00223639" w:rsidP="00B76889">
      <w:pPr>
        <w:pStyle w:val="Kop1"/>
        <w:numPr>
          <w:ilvl w:val="0"/>
          <w:numId w:val="0"/>
        </w:numPr>
      </w:pPr>
      <w:r>
        <w:t xml:space="preserve">Handreiking </w:t>
      </w:r>
      <w:r w:rsidR="009407D5" w:rsidRPr="009407D5">
        <w:t xml:space="preserve"> ‘Effectieve en efficiënte </w:t>
      </w:r>
      <w:r w:rsidR="00B13E55">
        <w:t xml:space="preserve">rechtsbescherming tegen </w:t>
      </w:r>
      <w:r w:rsidR="009407D5" w:rsidRPr="009407D5">
        <w:t xml:space="preserve"> </w:t>
      </w:r>
      <w:r w:rsidR="00B13E55">
        <w:t xml:space="preserve">het </w:t>
      </w:r>
      <w:r w:rsidR="009407D5" w:rsidRPr="009407D5">
        <w:t>gebruik van algoritme</w:t>
      </w:r>
      <w:r w:rsidR="00FC4F4B">
        <w:t>n</w:t>
      </w:r>
      <w:r w:rsidR="009407D5" w:rsidRPr="009407D5">
        <w:t xml:space="preserve"> </w:t>
      </w:r>
      <w:r w:rsidR="00FC4F4B">
        <w:t>d</w:t>
      </w:r>
      <w:r w:rsidR="009407D5" w:rsidRPr="009407D5">
        <w:t>oor de overheid’</w:t>
      </w:r>
    </w:p>
    <w:p w14:paraId="11C5D249" w14:textId="64425261" w:rsidR="009E3833" w:rsidRDefault="009E3833" w:rsidP="00B76889">
      <w:pPr>
        <w:pStyle w:val="Kop2"/>
        <w:numPr>
          <w:ilvl w:val="0"/>
          <w:numId w:val="0"/>
        </w:numPr>
        <w:ind w:left="414" w:hanging="414"/>
      </w:pPr>
      <w:r>
        <w:t>Context en inleiding</w:t>
      </w:r>
    </w:p>
    <w:p w14:paraId="7A139E0F" w14:textId="6C740766" w:rsidR="009B46B4" w:rsidRPr="003E596A" w:rsidRDefault="00784EFF" w:rsidP="009B46B4">
      <w:r>
        <w:t xml:space="preserve">Soms wordt bij </w:t>
      </w:r>
      <w:r w:rsidR="009B46B4" w:rsidRPr="003E596A">
        <w:t>een besluit</w:t>
      </w:r>
      <w:r w:rsidR="00A43EB5">
        <w:t xml:space="preserve">, of </w:t>
      </w:r>
      <w:r w:rsidR="00A43EB5" w:rsidRPr="003E596A">
        <w:t xml:space="preserve">de voorbereiding </w:t>
      </w:r>
      <w:r w:rsidR="00A43EB5">
        <w:t>daar</w:t>
      </w:r>
      <w:r w:rsidR="00A43EB5" w:rsidRPr="003E596A">
        <w:t>van</w:t>
      </w:r>
      <w:r w:rsidR="00A43EB5">
        <w:t>,</w:t>
      </w:r>
      <w:r w:rsidR="009B46B4" w:rsidRPr="003E596A">
        <w:t xml:space="preserve"> een algoritme gebruikt. Dat kan zijn direct – bijvoorbeeld het scannen van kentekens om te controleren of parkeergeld is betaald – of indirect – bijvoorbeeld bij een risico-inschatting die wel of geen aanleiding geeft om nader onderzoek naar een persoon te doen. </w:t>
      </w:r>
      <w:r w:rsidR="003A0F76">
        <w:t xml:space="preserve">Omdat een algoritme vaak technisch complex is, </w:t>
      </w:r>
      <w:r w:rsidR="009B46B4" w:rsidRPr="003E596A">
        <w:t xml:space="preserve">is </w:t>
      </w:r>
      <w:r w:rsidR="003A0F76">
        <w:t xml:space="preserve">voor </w:t>
      </w:r>
      <w:r w:rsidR="002841F8">
        <w:t>bezwaarmaker</w:t>
      </w:r>
      <w:r w:rsidR="003A0F76">
        <w:t>s</w:t>
      </w:r>
      <w:r w:rsidR="002841F8">
        <w:t xml:space="preserve"> </w:t>
      </w:r>
      <w:r w:rsidR="009B46B4" w:rsidRPr="003E596A">
        <w:t>of behandelend ambtena</w:t>
      </w:r>
      <w:r w:rsidR="003A0F76">
        <w:t>ren niet altijd</w:t>
      </w:r>
      <w:r w:rsidR="009B46B4" w:rsidRPr="003E596A">
        <w:t xml:space="preserve"> duidelijk welke invloed het algoritme heeft gehad op het besluit en of dit van belang is voor de beoordeling van een bezwaar.</w:t>
      </w:r>
      <w:r w:rsidR="008F0568">
        <w:t xml:space="preserve"> Dit </w:t>
      </w:r>
      <w:r w:rsidR="00A43EB5">
        <w:t xml:space="preserve">kan </w:t>
      </w:r>
      <w:r w:rsidR="008F0568">
        <w:t xml:space="preserve">gevolgen </w:t>
      </w:r>
      <w:r w:rsidR="00A43EB5">
        <w:t xml:space="preserve">hebben </w:t>
      </w:r>
      <w:r w:rsidR="008F0568">
        <w:t xml:space="preserve">voor de rechtsbescherming </w:t>
      </w:r>
      <w:r w:rsidR="002841F8">
        <w:t xml:space="preserve">bij </w:t>
      </w:r>
      <w:r w:rsidR="008F0568">
        <w:t xml:space="preserve">het gebruik van algoritmen in een bestuursrechtelijke context. </w:t>
      </w:r>
    </w:p>
    <w:p w14:paraId="6FCDCE18" w14:textId="31D18B1F" w:rsidR="008D0C3B" w:rsidRDefault="008D0C3B" w:rsidP="009E3833"/>
    <w:p w14:paraId="1C12C5A8" w14:textId="3951DD39" w:rsidR="005079D6" w:rsidRPr="003E596A" w:rsidRDefault="00FC4F4B" w:rsidP="009B46B4">
      <w:r w:rsidRPr="00F16BCD">
        <w:t xml:space="preserve">Deze </w:t>
      </w:r>
      <w:r w:rsidR="00223639" w:rsidRPr="00F16BCD">
        <w:t xml:space="preserve">handreiking </w:t>
      </w:r>
      <w:r w:rsidRPr="00F16BCD">
        <w:t>bevat aanbevel</w:t>
      </w:r>
      <w:r w:rsidR="001E1503">
        <w:t>ingen</w:t>
      </w:r>
      <w:r w:rsidR="00582C3A">
        <w:t xml:space="preserve"> voor behandelaars van een bezwaar waar</w:t>
      </w:r>
      <w:r w:rsidR="008F3638">
        <w:t>bij</w:t>
      </w:r>
      <w:r w:rsidR="00582C3A">
        <w:t xml:space="preserve"> een algoritme ten grondslag ligt aan het genomen </w:t>
      </w:r>
      <w:r w:rsidR="00A43EB5">
        <w:t xml:space="preserve">primair </w:t>
      </w:r>
      <w:r w:rsidR="00582C3A">
        <w:t>besluit.</w:t>
      </w:r>
      <w:r w:rsidR="008F3638">
        <w:t xml:space="preserve"> </w:t>
      </w:r>
      <w:r w:rsidR="003A0F76">
        <w:t xml:space="preserve">Met </w:t>
      </w:r>
      <w:r w:rsidR="006E6BE5" w:rsidRPr="003E596A">
        <w:t>deze handrei</w:t>
      </w:r>
      <w:r w:rsidR="00C36865">
        <w:t>k</w:t>
      </w:r>
      <w:r w:rsidR="006E6BE5" w:rsidRPr="003E596A">
        <w:t xml:space="preserve">ing </w:t>
      </w:r>
      <w:r w:rsidR="003A0F76">
        <w:t xml:space="preserve">willen we zorgen voor </w:t>
      </w:r>
      <w:r w:rsidR="006E6BE5" w:rsidRPr="003E596A">
        <w:t xml:space="preserve">een toegankelijke, </w:t>
      </w:r>
      <w:r w:rsidR="00582C3A">
        <w:t xml:space="preserve">structurele en </w:t>
      </w:r>
      <w:r w:rsidR="006E6BE5" w:rsidRPr="003E596A">
        <w:t>effectieve bezwaarprocedure</w:t>
      </w:r>
      <w:r w:rsidR="00784EFF">
        <w:t>.</w:t>
      </w:r>
      <w:r w:rsidR="00B76889">
        <w:t xml:space="preserve"> </w:t>
      </w:r>
      <w:r w:rsidR="003A0F76">
        <w:t xml:space="preserve">Zodat </w:t>
      </w:r>
      <w:r w:rsidR="00582C3A">
        <w:t>het v</w:t>
      </w:r>
      <w:r w:rsidR="006E6BE5" w:rsidRPr="003E596A">
        <w:t>oor burgers</w:t>
      </w:r>
      <w:r w:rsidR="00582C3A">
        <w:t xml:space="preserve"> duidelijk</w:t>
      </w:r>
      <w:r w:rsidR="00B13E55">
        <w:t>er</w:t>
      </w:r>
      <w:r w:rsidR="00582C3A">
        <w:t xml:space="preserve"> </w:t>
      </w:r>
      <w:r w:rsidR="00B13E55">
        <w:t xml:space="preserve">is </w:t>
      </w:r>
      <w:r w:rsidR="00E83C6D" w:rsidRPr="003E596A">
        <w:t xml:space="preserve">hoe zij tegen </w:t>
      </w:r>
      <w:r w:rsidR="00907840">
        <w:t xml:space="preserve">een besluit op basis van een </w:t>
      </w:r>
      <w:r w:rsidR="00E83C6D" w:rsidRPr="003E596A">
        <w:t xml:space="preserve">algoritme </w:t>
      </w:r>
      <w:r w:rsidR="003A0F76">
        <w:t xml:space="preserve">bezwaar </w:t>
      </w:r>
      <w:r w:rsidR="00E83C6D" w:rsidRPr="003E596A">
        <w:t xml:space="preserve">kunnen </w:t>
      </w:r>
      <w:r w:rsidR="003A0F76">
        <w:t>maken</w:t>
      </w:r>
      <w:r w:rsidR="00E83C6D" w:rsidRPr="003E596A">
        <w:t xml:space="preserve">, waar </w:t>
      </w:r>
      <w:r w:rsidR="003A0F76">
        <w:t xml:space="preserve">zij </w:t>
      </w:r>
      <w:r w:rsidR="00E83C6D" w:rsidRPr="003E596A">
        <w:t xml:space="preserve">informatie over het algoritme </w:t>
      </w:r>
      <w:r w:rsidR="003A0F76">
        <w:t xml:space="preserve">kunnen vinden </w:t>
      </w:r>
      <w:r w:rsidR="00E83C6D" w:rsidRPr="003E596A">
        <w:t xml:space="preserve">én hoe een zorgvuldige heroverweging </w:t>
      </w:r>
      <w:r w:rsidR="003855C0">
        <w:t>plaatsvind</w:t>
      </w:r>
      <w:r w:rsidR="00BA741E">
        <w:t xml:space="preserve">t. </w:t>
      </w:r>
      <w:r w:rsidR="00101266">
        <w:t xml:space="preserve">Deze handreiking draagt bij </w:t>
      </w:r>
      <w:r w:rsidR="00E83C6D" w:rsidRPr="003E596A">
        <w:t xml:space="preserve">aan de betrouwbaarheid van het algoritme en de controle </w:t>
      </w:r>
      <w:r w:rsidR="00FD5130">
        <w:t>hierop</w:t>
      </w:r>
      <w:r w:rsidR="00101266">
        <w:t xml:space="preserve">. Dit zal </w:t>
      </w:r>
      <w:r w:rsidR="00FD5130">
        <w:t xml:space="preserve">een belangrijke rol spelen bij de eventuele rechterlijk toetsing in beroep. </w:t>
      </w:r>
      <w:r w:rsidR="00E83C6D" w:rsidRPr="003E596A">
        <w:t xml:space="preserve"> </w:t>
      </w:r>
    </w:p>
    <w:p w14:paraId="6BA8E27B" w14:textId="1E22D195" w:rsidR="008F3638" w:rsidRDefault="008F3638" w:rsidP="001D04EF">
      <w:pPr>
        <w:rPr>
          <w:b/>
        </w:rPr>
      </w:pPr>
    </w:p>
    <w:p w14:paraId="38CEFC66" w14:textId="4BF256C9" w:rsidR="00B76889" w:rsidRDefault="00B76889" w:rsidP="001D04EF">
      <w:pPr>
        <w:rPr>
          <w:b/>
        </w:rPr>
      </w:pPr>
    </w:p>
    <w:p w14:paraId="2AF83882" w14:textId="2DD2268E" w:rsidR="00B76889" w:rsidRDefault="00B76889" w:rsidP="001D04EF">
      <w:pPr>
        <w:rPr>
          <w:b/>
        </w:rPr>
      </w:pPr>
      <w:r>
        <w:rPr>
          <w:b/>
        </w:rPr>
        <w:t>Juridische achtergrond</w:t>
      </w:r>
    </w:p>
    <w:p w14:paraId="5812AFCA" w14:textId="01020300" w:rsidR="00B76889" w:rsidRDefault="00B84338" w:rsidP="00B76889">
      <w:r>
        <w:t xml:space="preserve">Het </w:t>
      </w:r>
      <w:r w:rsidR="00B76889" w:rsidRPr="00B76889">
        <w:t xml:space="preserve">is essentieel dat </w:t>
      </w:r>
      <w:r>
        <w:t xml:space="preserve">een </w:t>
      </w:r>
      <w:r w:rsidR="00B76889" w:rsidRPr="00B76889">
        <w:t>bestuursorgaan besluiten waar</w:t>
      </w:r>
      <w:r>
        <w:t>in</w:t>
      </w:r>
      <w:r w:rsidR="00B76889" w:rsidRPr="00B76889">
        <w:t xml:space="preserve"> algoritmen zijn verwerkt in de bezwaarfase heroverweegt</w:t>
      </w:r>
      <w:r>
        <w:t>,</w:t>
      </w:r>
      <w:r w:rsidR="00B76889" w:rsidRPr="00B76889">
        <w:t xml:space="preserve"> zodat de rechter dat besluit daarna kan toetsen. Het bestuursorgaan </w:t>
      </w:r>
      <w:r>
        <w:t xml:space="preserve">moet </w:t>
      </w:r>
      <w:r w:rsidR="00B76889" w:rsidRPr="00B76889">
        <w:t xml:space="preserve">daarbij ambtshalve onderzoeken of een bezwaarschrift een probleem zichtbaar maakt </w:t>
      </w:r>
      <w:r>
        <w:t xml:space="preserve">als </w:t>
      </w:r>
      <w:r w:rsidR="00B76889" w:rsidRPr="00B76889">
        <w:t>algoritmen bij de voorbereiding van besluiten</w:t>
      </w:r>
      <w:r>
        <w:t xml:space="preserve"> worden gebruikt</w:t>
      </w:r>
      <w:r w:rsidR="00B76889" w:rsidRPr="00B76889">
        <w:t>. Daarbij moet bijvoorbeeld gekeken worden naar menselijke tussenkomst. Maar ook het besluit anders was geweest</w:t>
      </w:r>
      <w:r w:rsidR="000F261F">
        <w:t>, als er geen algoritme was gebruikt</w:t>
      </w:r>
      <w:r w:rsidR="00B76889" w:rsidRPr="00B76889">
        <w:t xml:space="preserve">. Daarnaast moet </w:t>
      </w:r>
      <w:r w:rsidR="000F261F">
        <w:t xml:space="preserve">het bestuursorgaan </w:t>
      </w:r>
      <w:r w:rsidR="00B76889" w:rsidRPr="00B76889">
        <w:t>de algemene beginselen van behoorlijk bestuur</w:t>
      </w:r>
      <w:r w:rsidR="000F261F">
        <w:t xml:space="preserve"> toetsen</w:t>
      </w:r>
      <w:r w:rsidR="00B76889" w:rsidRPr="00B76889">
        <w:t>, in het bijzonder het z0rgvuldigheidsbeginsel, het gelijkheidsbeginsel en het motiveringsbeginsel</w:t>
      </w:r>
      <w:r w:rsidR="00B76889">
        <w:t xml:space="preserve">. Voor een uitgebreide juridische analyse, zie </w:t>
      </w:r>
      <w:hyperlink w:anchor="_Bijlage_1_–" w:history="1">
        <w:r w:rsidR="00B76889" w:rsidRPr="00B76889">
          <w:rPr>
            <w:rStyle w:val="Hyperlink"/>
          </w:rPr>
          <w:t>bijlage 1</w:t>
        </w:r>
      </w:hyperlink>
      <w:r w:rsidR="00B76889">
        <w:t>.</w:t>
      </w:r>
    </w:p>
    <w:p w14:paraId="0E290E35" w14:textId="77777777" w:rsidR="00B76889" w:rsidRDefault="00B76889" w:rsidP="001D04EF">
      <w:pPr>
        <w:rPr>
          <w:b/>
        </w:rPr>
      </w:pPr>
    </w:p>
    <w:p w14:paraId="11099F22" w14:textId="77777777" w:rsidR="00B76889" w:rsidRDefault="00B76889">
      <w:pPr>
        <w:rPr>
          <w:b/>
        </w:rPr>
      </w:pPr>
      <w:r>
        <w:rPr>
          <w:b/>
        </w:rPr>
        <w:br w:type="page"/>
      </w:r>
    </w:p>
    <w:p w14:paraId="451D3454" w14:textId="79E792D8" w:rsidR="001D04EF" w:rsidRPr="009B46B4" w:rsidRDefault="00B76889" w:rsidP="00B76889">
      <w:pPr>
        <w:pStyle w:val="Kop2"/>
        <w:numPr>
          <w:ilvl w:val="0"/>
          <w:numId w:val="0"/>
        </w:numPr>
        <w:ind w:left="414" w:hanging="414"/>
      </w:pPr>
      <w:r>
        <w:lastRenderedPageBreak/>
        <w:t>Aanbevelingen voor bezwaarbehandelaars</w:t>
      </w:r>
    </w:p>
    <w:p w14:paraId="20A0A215" w14:textId="0E370E44" w:rsidR="00223639" w:rsidRPr="00F16BCD" w:rsidRDefault="00223639" w:rsidP="00E83C6D">
      <w:pPr>
        <w:rPr>
          <w:u w:val="single"/>
        </w:rPr>
      </w:pPr>
      <w:r w:rsidRPr="00F16BCD">
        <w:rPr>
          <w:u w:val="single"/>
        </w:rPr>
        <w:t>Instellen bezwaar</w:t>
      </w:r>
    </w:p>
    <w:p w14:paraId="57A734D2" w14:textId="372A67D0" w:rsidR="00223639" w:rsidRPr="00F16BCD" w:rsidRDefault="00223639" w:rsidP="00223639">
      <w:pPr>
        <w:pStyle w:val="Lijstalinea"/>
        <w:numPr>
          <w:ilvl w:val="0"/>
          <w:numId w:val="30"/>
        </w:numPr>
      </w:pPr>
      <w:r w:rsidRPr="00F16BCD">
        <w:t>Sluit aan bij de bestaande bezwaarprocedure va</w:t>
      </w:r>
      <w:r w:rsidR="001E1503">
        <w:t>n</w:t>
      </w:r>
      <w:r w:rsidRPr="00F16BCD">
        <w:t xml:space="preserve"> het bestuursorgaan</w:t>
      </w:r>
      <w:r w:rsidRPr="001E1503">
        <w:rPr>
          <w:rFonts w:ascii="Arial" w:hAnsi="Arial" w:cs="Arial"/>
          <w:sz w:val="20"/>
          <w:szCs w:val="20"/>
          <w:lang w:eastAsia="en-US"/>
        </w:rPr>
        <w:t xml:space="preserve"> </w:t>
      </w:r>
      <w:r w:rsidRPr="00F16BCD">
        <w:t xml:space="preserve">voor bezwaarschriften </w:t>
      </w:r>
      <w:r w:rsidR="001E1503">
        <w:t xml:space="preserve">tegen besluiten </w:t>
      </w:r>
      <w:r w:rsidRPr="00F16BCD">
        <w:t xml:space="preserve">ingevolge de Algemene wet Bestuursrecht (hierna: </w:t>
      </w:r>
      <w:proofErr w:type="spellStart"/>
      <w:r w:rsidRPr="00F16BCD">
        <w:t>A</w:t>
      </w:r>
      <w:r w:rsidR="00907840">
        <w:t>wb</w:t>
      </w:r>
      <w:proofErr w:type="spellEnd"/>
      <w:r w:rsidR="003A7714">
        <w:t>)</w:t>
      </w:r>
      <w:r w:rsidR="00907840">
        <w:t>.</w:t>
      </w:r>
      <w:r w:rsidR="008D0C3B">
        <w:t xml:space="preserve"> </w:t>
      </w:r>
      <w:r w:rsidR="00907840">
        <w:t xml:space="preserve">Met andere woorden: </w:t>
      </w:r>
      <w:r w:rsidR="008D0C3B">
        <w:t>h</w:t>
      </w:r>
      <w:r w:rsidR="00907840">
        <w:t xml:space="preserve">et algoritme kan binnen de reguliere bezwaarprocedure worden getoetst. </w:t>
      </w:r>
    </w:p>
    <w:p w14:paraId="06C48A98" w14:textId="687888CA" w:rsidR="00E83C6D" w:rsidRPr="00F16BCD" w:rsidRDefault="00E83C6D" w:rsidP="001E1503">
      <w:pPr>
        <w:ind w:firstLine="45"/>
      </w:pPr>
    </w:p>
    <w:p w14:paraId="57A713C1" w14:textId="77777777" w:rsidR="001E1503" w:rsidRDefault="001E1503" w:rsidP="001E1503"/>
    <w:p w14:paraId="7FE51D42" w14:textId="59E23F66" w:rsidR="009407D5" w:rsidRPr="001E1503" w:rsidRDefault="00223639" w:rsidP="001E1503">
      <w:pPr>
        <w:rPr>
          <w:u w:val="single"/>
        </w:rPr>
      </w:pPr>
      <w:r w:rsidRPr="001E1503">
        <w:rPr>
          <w:u w:val="single"/>
        </w:rPr>
        <w:t xml:space="preserve">Eerste beoordeling ingediend bezwaarschrift </w:t>
      </w:r>
    </w:p>
    <w:p w14:paraId="2C059DCA" w14:textId="3FABB90A" w:rsidR="00EF3602" w:rsidRPr="00710F24" w:rsidRDefault="00EF3602" w:rsidP="00710F24">
      <w:pPr>
        <w:rPr>
          <w:i/>
        </w:rPr>
      </w:pPr>
      <w:r w:rsidRPr="00710F24">
        <w:rPr>
          <w:i/>
        </w:rPr>
        <w:t>Uitgangspunt is dat de behandelend ambtenaar de werking van het algoritme begrijpt</w:t>
      </w:r>
      <w:r w:rsidR="00BE2359">
        <w:rPr>
          <w:i/>
        </w:rPr>
        <w:t>,</w:t>
      </w:r>
      <w:r w:rsidRPr="00710F24">
        <w:rPr>
          <w:i/>
        </w:rPr>
        <w:t xml:space="preserve"> de uitkomst ervan kan duiden en begrijpt welke informatie de indiener van het bezwaarschrift nodig heeft om </w:t>
      </w:r>
      <w:r w:rsidR="00BE2359">
        <w:rPr>
          <w:i/>
        </w:rPr>
        <w:t xml:space="preserve">te begrijpen wat de uitkomst en de impact van het algoritme op zijn situatie is. </w:t>
      </w:r>
    </w:p>
    <w:p w14:paraId="72631FB7" w14:textId="77777777" w:rsidR="00EF3602" w:rsidRDefault="00EF3602" w:rsidP="00710F24"/>
    <w:p w14:paraId="503DF8C5" w14:textId="5ECB9724" w:rsidR="00EF3602" w:rsidRDefault="002F3077" w:rsidP="001E1503">
      <w:pPr>
        <w:pStyle w:val="Lijstalinea"/>
        <w:numPr>
          <w:ilvl w:val="0"/>
          <w:numId w:val="30"/>
        </w:numPr>
      </w:pPr>
      <w:r>
        <w:t xml:space="preserve">Controleer of </w:t>
      </w:r>
      <w:r w:rsidR="00060944">
        <w:t>(</w:t>
      </w:r>
      <w:r w:rsidR="00223639" w:rsidRPr="00F16BCD">
        <w:t>in de voorbereiding</w:t>
      </w:r>
      <w:r w:rsidR="00060944">
        <w:t>)</w:t>
      </w:r>
      <w:r w:rsidR="00223639" w:rsidRPr="00F16BCD">
        <w:t xml:space="preserve"> gebruik gemaakt </w:t>
      </w:r>
      <w:r w:rsidR="00327991">
        <w:t xml:space="preserve">is </w:t>
      </w:r>
      <w:r w:rsidR="00223639" w:rsidRPr="00F16BCD">
        <w:t xml:space="preserve">van een algoritme. </w:t>
      </w:r>
    </w:p>
    <w:p w14:paraId="154C2F2B" w14:textId="084167F6" w:rsidR="00223639" w:rsidRDefault="002F3077" w:rsidP="00710F24">
      <w:pPr>
        <w:pStyle w:val="Lijstalinea"/>
        <w:numPr>
          <w:ilvl w:val="1"/>
          <w:numId w:val="30"/>
        </w:numPr>
      </w:pPr>
      <w:r>
        <w:t>Hanteer daarbij de volgende definitie:</w:t>
      </w:r>
    </w:p>
    <w:p w14:paraId="618E2CDA" w14:textId="77777777" w:rsidR="002F3077" w:rsidRPr="00710F24" w:rsidRDefault="002F3077" w:rsidP="00710F24">
      <w:pPr>
        <w:pStyle w:val="Lijstalinea"/>
        <w:numPr>
          <w:ilvl w:val="2"/>
          <w:numId w:val="30"/>
        </w:numPr>
      </w:pPr>
      <w:r w:rsidRPr="002F3077">
        <w:rPr>
          <w:i/>
          <w:iCs/>
        </w:rPr>
        <w:t>Software</w:t>
      </w:r>
      <w:r>
        <w:rPr>
          <w:i/>
          <w:iCs/>
        </w:rPr>
        <w:t>;</w:t>
      </w:r>
      <w:r w:rsidRPr="002F3077">
        <w:rPr>
          <w:b/>
          <w:bCs/>
          <w:i/>
          <w:iCs/>
        </w:rPr>
        <w:t xml:space="preserve"> </w:t>
      </w:r>
    </w:p>
    <w:p w14:paraId="0CEE9F3C" w14:textId="77777777" w:rsidR="002F3077" w:rsidRPr="00710F24" w:rsidRDefault="002F3077" w:rsidP="00710F24">
      <w:pPr>
        <w:pStyle w:val="Lijstalinea"/>
        <w:numPr>
          <w:ilvl w:val="2"/>
          <w:numId w:val="30"/>
        </w:numPr>
      </w:pPr>
      <w:r w:rsidRPr="002F3077">
        <w:rPr>
          <w:i/>
          <w:iCs/>
        </w:rPr>
        <w:t>die door gebruik van data-analyse, s</w:t>
      </w:r>
      <w:r>
        <w:rPr>
          <w:i/>
          <w:iCs/>
        </w:rPr>
        <w:t>tatistiek of zelflerende logica;</w:t>
      </w:r>
    </w:p>
    <w:p w14:paraId="428DD919" w14:textId="013FF034" w:rsidR="002F3077" w:rsidRPr="00710F24" w:rsidRDefault="002F3077" w:rsidP="00710F24">
      <w:pPr>
        <w:pStyle w:val="Lijstalinea"/>
        <w:numPr>
          <w:ilvl w:val="2"/>
          <w:numId w:val="30"/>
        </w:numPr>
      </w:pPr>
      <w:r w:rsidRPr="002F3077">
        <w:rPr>
          <w:i/>
          <w:iCs/>
        </w:rPr>
        <w:t xml:space="preserve">geautomatiseerd voorspellingen doet, </w:t>
      </w:r>
      <w:r>
        <w:rPr>
          <w:i/>
          <w:iCs/>
        </w:rPr>
        <w:t>beslissingen</w:t>
      </w:r>
      <w:r w:rsidRPr="002F3077">
        <w:rPr>
          <w:i/>
          <w:iCs/>
        </w:rPr>
        <w:t xml:space="preserve"> neemt of adviezen geeft</w:t>
      </w:r>
      <w:r>
        <w:rPr>
          <w:i/>
          <w:iCs/>
        </w:rPr>
        <w:t>;</w:t>
      </w:r>
    </w:p>
    <w:p w14:paraId="6EAC8A91" w14:textId="585BFF07" w:rsidR="002F3077" w:rsidRPr="00710F24" w:rsidRDefault="002F3077" w:rsidP="00710F24">
      <w:pPr>
        <w:pStyle w:val="Lijstalinea"/>
        <w:numPr>
          <w:ilvl w:val="2"/>
          <w:numId w:val="30"/>
        </w:numPr>
      </w:pPr>
      <w:r w:rsidRPr="00710F24">
        <w:rPr>
          <w:bCs/>
          <w:i/>
          <w:iCs/>
        </w:rPr>
        <w:t xml:space="preserve">die leiden tot </w:t>
      </w:r>
      <w:r>
        <w:rPr>
          <w:bCs/>
          <w:i/>
          <w:iCs/>
        </w:rPr>
        <w:t xml:space="preserve">directe of indirecte </w:t>
      </w:r>
      <w:r w:rsidRPr="00710F24">
        <w:rPr>
          <w:bCs/>
          <w:i/>
          <w:iCs/>
        </w:rPr>
        <w:t xml:space="preserve">impact op </w:t>
      </w:r>
      <w:r>
        <w:rPr>
          <w:bCs/>
          <w:i/>
          <w:iCs/>
        </w:rPr>
        <w:t>de bezwaarmaker</w:t>
      </w:r>
      <w:r w:rsidRPr="00E8302C">
        <w:rPr>
          <w:i/>
          <w:iCs/>
        </w:rPr>
        <w:t>.</w:t>
      </w:r>
      <w:r w:rsidRPr="002F3077">
        <w:rPr>
          <w:i/>
          <w:iCs/>
        </w:rPr>
        <w:t xml:space="preserve"> </w:t>
      </w:r>
    </w:p>
    <w:p w14:paraId="5C538F26" w14:textId="5B7DE830" w:rsidR="002F3077" w:rsidRPr="00F16BCD" w:rsidRDefault="002F3077" w:rsidP="00710F24">
      <w:pPr>
        <w:pStyle w:val="Lijstalinea"/>
        <w:numPr>
          <w:ilvl w:val="1"/>
          <w:numId w:val="30"/>
        </w:numPr>
      </w:pPr>
      <w:r>
        <w:t>Neem bij twijfel contact op met de opsteller van het primair besluit</w:t>
      </w:r>
      <w:r w:rsidR="00EF3602">
        <w:t xml:space="preserve"> of experts in de organisatie</w:t>
      </w:r>
      <w:r>
        <w:t xml:space="preserve">. </w:t>
      </w:r>
    </w:p>
    <w:p w14:paraId="0F33E92C" w14:textId="21CFBCDA" w:rsidR="003C13C5" w:rsidRPr="00F16BCD" w:rsidRDefault="003C13C5" w:rsidP="003C13C5"/>
    <w:p w14:paraId="2E10833F" w14:textId="5C03147E" w:rsidR="002F3077" w:rsidRDefault="00C10081" w:rsidP="00E8302C">
      <w:pPr>
        <w:pStyle w:val="Lijstalinea"/>
        <w:numPr>
          <w:ilvl w:val="0"/>
          <w:numId w:val="30"/>
        </w:numPr>
      </w:pPr>
      <w:r>
        <w:t xml:space="preserve">De beoordeling van het bezwaarschrift vindt plaats op basis van de gronden van bezwaar: wees echter altijd alert </w:t>
      </w:r>
      <w:r w:rsidR="00E8302C">
        <w:t xml:space="preserve">op </w:t>
      </w:r>
      <w:r>
        <w:t xml:space="preserve">de </w:t>
      </w:r>
      <w:r w:rsidR="00E8302C">
        <w:t xml:space="preserve">mogelijke betrokkenheid van een algoritme, ook als het bezwaarschrift daar niet </w:t>
      </w:r>
      <w:r w:rsidR="00EF3602" w:rsidRPr="00F16BCD">
        <w:t xml:space="preserve">specifiek op </w:t>
      </w:r>
      <w:r w:rsidR="00E8302C">
        <w:t xml:space="preserve">ingaat. Bijvoorbeeld </w:t>
      </w:r>
      <w:r w:rsidR="00BE2359">
        <w:t xml:space="preserve">als de bezwaarmaker aangeeft </w:t>
      </w:r>
      <w:r w:rsidR="00E8302C">
        <w:t>dat het besluit in strijd is met</w:t>
      </w:r>
      <w:r w:rsidR="00EF3602">
        <w:t>:</w:t>
      </w:r>
    </w:p>
    <w:p w14:paraId="69999008" w14:textId="7AA9D180" w:rsidR="002F3077" w:rsidRDefault="00EF3602" w:rsidP="00710F24">
      <w:pPr>
        <w:pStyle w:val="Lijstalinea"/>
        <w:numPr>
          <w:ilvl w:val="1"/>
          <w:numId w:val="30"/>
        </w:numPr>
      </w:pPr>
      <w:r>
        <w:t>‘</w:t>
      </w:r>
      <w:r w:rsidR="003C13C5" w:rsidRPr="00F16BCD">
        <w:t>de algemene beginselen van behoorlijk bestuur’</w:t>
      </w:r>
      <w:r>
        <w:t>;</w:t>
      </w:r>
      <w:r w:rsidR="00D927E0">
        <w:t xml:space="preserve"> </w:t>
      </w:r>
    </w:p>
    <w:p w14:paraId="4816F591" w14:textId="08171054" w:rsidR="002F3077" w:rsidRDefault="00EF3602" w:rsidP="00710F24">
      <w:pPr>
        <w:pStyle w:val="Lijstalinea"/>
        <w:numPr>
          <w:ilvl w:val="1"/>
          <w:numId w:val="30"/>
        </w:numPr>
      </w:pPr>
      <w:r>
        <w:t>‘</w:t>
      </w:r>
      <w:r w:rsidR="003C13C5" w:rsidRPr="00F16BCD">
        <w:t>het zorgvuldigheidsbeginsel’</w:t>
      </w:r>
      <w:r>
        <w:t>;</w:t>
      </w:r>
    </w:p>
    <w:p w14:paraId="3EAACD87" w14:textId="77DA1AE3" w:rsidR="002F3077" w:rsidRDefault="00EF3602" w:rsidP="00710F24">
      <w:pPr>
        <w:pStyle w:val="Lijstalinea"/>
        <w:numPr>
          <w:ilvl w:val="1"/>
          <w:numId w:val="30"/>
        </w:numPr>
      </w:pPr>
      <w:r>
        <w:t>‘</w:t>
      </w:r>
      <w:r w:rsidR="005079D6">
        <w:t xml:space="preserve">het motiveringsbeginsel’ of </w:t>
      </w:r>
    </w:p>
    <w:p w14:paraId="62B99117" w14:textId="0DB1AFBD" w:rsidR="005079D6" w:rsidRDefault="00EF3602" w:rsidP="00710F24">
      <w:pPr>
        <w:pStyle w:val="Lijstalinea"/>
        <w:numPr>
          <w:ilvl w:val="1"/>
          <w:numId w:val="30"/>
        </w:numPr>
      </w:pPr>
      <w:r>
        <w:t>‘</w:t>
      </w:r>
      <w:r w:rsidR="003C13C5" w:rsidRPr="00F16BCD">
        <w:t>het gelijkheidsbeginsel’</w:t>
      </w:r>
      <w:r w:rsidR="005079D6">
        <w:t>.</w:t>
      </w:r>
    </w:p>
    <w:p w14:paraId="040001D1" w14:textId="77777777" w:rsidR="005079D6" w:rsidRDefault="005079D6" w:rsidP="003E596A">
      <w:pPr>
        <w:pStyle w:val="Lijstalinea"/>
      </w:pPr>
    </w:p>
    <w:p w14:paraId="0E402386" w14:textId="35273517" w:rsidR="00501C3B" w:rsidRPr="00F16BCD" w:rsidRDefault="007249F1" w:rsidP="00242C0A">
      <w:pPr>
        <w:pStyle w:val="Lijstalinea"/>
        <w:numPr>
          <w:ilvl w:val="0"/>
          <w:numId w:val="30"/>
        </w:numPr>
      </w:pPr>
      <w:r w:rsidRPr="003E596A">
        <w:t xml:space="preserve">Stel </w:t>
      </w:r>
      <w:r w:rsidR="00BE2359">
        <w:t xml:space="preserve">op basis van de grondslag van het bezwaar </w:t>
      </w:r>
      <w:r w:rsidR="00C10081">
        <w:t xml:space="preserve">vervolgens </w:t>
      </w:r>
      <w:r w:rsidRPr="003E596A">
        <w:t xml:space="preserve">vast of </w:t>
      </w:r>
      <w:r w:rsidR="005F41F2" w:rsidRPr="003E596A">
        <w:t xml:space="preserve">het algoritme, de </w:t>
      </w:r>
      <w:r w:rsidRPr="003E596A">
        <w:t>rechtmatigheid van de achterliggende algoritmische beslisregel</w:t>
      </w:r>
      <w:r w:rsidR="005F41F2" w:rsidRPr="003E596A">
        <w:t xml:space="preserve"> en </w:t>
      </w:r>
      <w:r w:rsidR="007D3C17" w:rsidRPr="003E596A">
        <w:t>de (menselijke)</w:t>
      </w:r>
      <w:r w:rsidR="005F41F2" w:rsidRPr="003E596A">
        <w:t xml:space="preserve"> belangenafweging die aan het besluit ten grondslag ligt</w:t>
      </w:r>
      <w:r w:rsidR="00BE2359">
        <w:t>, moet worden getoetst.</w:t>
      </w:r>
    </w:p>
    <w:p w14:paraId="45BA95B6" w14:textId="77777777" w:rsidR="003E596A" w:rsidRDefault="003E596A" w:rsidP="009407D5">
      <w:pPr>
        <w:rPr>
          <w:u w:val="single"/>
        </w:rPr>
      </w:pPr>
    </w:p>
    <w:p w14:paraId="13A05FD8" w14:textId="070AD5D9" w:rsidR="009407D5" w:rsidRPr="00F16BCD" w:rsidRDefault="009407D5" w:rsidP="009407D5">
      <w:r w:rsidRPr="00F16BCD">
        <w:rPr>
          <w:u w:val="single"/>
        </w:rPr>
        <w:t>Verzoek om aanleveren relevante stukken</w:t>
      </w:r>
      <w:r w:rsidRPr="00F16BCD">
        <w:tab/>
      </w:r>
    </w:p>
    <w:p w14:paraId="5570E28C" w14:textId="3C2C76CB" w:rsidR="00242C0A" w:rsidRDefault="00BE2359" w:rsidP="00710F24">
      <w:pPr>
        <w:rPr>
          <w:i/>
        </w:rPr>
      </w:pPr>
      <w:r>
        <w:rPr>
          <w:i/>
        </w:rPr>
        <w:t>Boven</w:t>
      </w:r>
      <w:r w:rsidR="00501C3B" w:rsidRPr="00710F24">
        <w:rPr>
          <w:i/>
        </w:rPr>
        <w:t xml:space="preserve">op de standaardprocedure zijn voor </w:t>
      </w:r>
      <w:r w:rsidR="00B26CBE" w:rsidRPr="00710F24">
        <w:rPr>
          <w:i/>
        </w:rPr>
        <w:t>de beoordeling van algoritme</w:t>
      </w:r>
      <w:r w:rsidR="0034609F" w:rsidRPr="00710F24">
        <w:rPr>
          <w:i/>
        </w:rPr>
        <w:t>n</w:t>
      </w:r>
      <w:r w:rsidR="00B26CBE" w:rsidRPr="00710F24">
        <w:rPr>
          <w:i/>
        </w:rPr>
        <w:t xml:space="preserve"> </w:t>
      </w:r>
      <w:r w:rsidR="00501C3B" w:rsidRPr="00710F24">
        <w:rPr>
          <w:i/>
        </w:rPr>
        <w:t xml:space="preserve">meestal </w:t>
      </w:r>
      <w:r w:rsidR="00B26CBE" w:rsidRPr="00710F24">
        <w:rPr>
          <w:i/>
        </w:rPr>
        <w:t>aanvullende stukken nodig.</w:t>
      </w:r>
    </w:p>
    <w:p w14:paraId="5AAFAB3C" w14:textId="58371D6E" w:rsidR="00242C0A" w:rsidRPr="00710F24" w:rsidRDefault="00B26CBE" w:rsidP="00710F24">
      <w:pPr>
        <w:rPr>
          <w:i/>
        </w:rPr>
      </w:pPr>
      <w:r w:rsidRPr="00F16BCD">
        <w:t xml:space="preserve"> </w:t>
      </w:r>
    </w:p>
    <w:p w14:paraId="6406486B" w14:textId="79A5113C" w:rsidR="005F41F2" w:rsidRDefault="00D82783" w:rsidP="00710F24">
      <w:pPr>
        <w:pStyle w:val="Lijstalinea"/>
        <w:numPr>
          <w:ilvl w:val="0"/>
          <w:numId w:val="37"/>
        </w:numPr>
      </w:pPr>
      <w:r>
        <w:t xml:space="preserve">In </w:t>
      </w:r>
      <w:hyperlink w:anchor="_Bijlage_2_–" w:history="1">
        <w:r w:rsidRPr="00B76889">
          <w:rPr>
            <w:rStyle w:val="Hyperlink"/>
          </w:rPr>
          <w:t xml:space="preserve">bijlage </w:t>
        </w:r>
        <w:r w:rsidR="00007579" w:rsidRPr="00B76889">
          <w:rPr>
            <w:rStyle w:val="Hyperlink"/>
          </w:rPr>
          <w:t>2</w:t>
        </w:r>
      </w:hyperlink>
      <w:r>
        <w:t xml:space="preserve"> vind je een voorbeeld van </w:t>
      </w:r>
      <w:r w:rsidR="00B26CBE" w:rsidRPr="00F16BCD">
        <w:t xml:space="preserve">een standaard checklist </w:t>
      </w:r>
      <w:r w:rsidR="00242C0A">
        <w:t xml:space="preserve">voor de </w:t>
      </w:r>
      <w:r w:rsidR="00B26CBE" w:rsidRPr="00F16BCD">
        <w:t xml:space="preserve">stukken </w:t>
      </w:r>
      <w:r w:rsidR="00242C0A">
        <w:t xml:space="preserve">die </w:t>
      </w:r>
      <w:r w:rsidR="00B26CBE" w:rsidRPr="00F16BCD">
        <w:t xml:space="preserve">het organisatieonderdeel </w:t>
      </w:r>
      <w:r w:rsidR="001E1503">
        <w:t>voor de beoordeling va</w:t>
      </w:r>
      <w:r w:rsidR="00501C3B">
        <w:t>n</w:t>
      </w:r>
      <w:r w:rsidR="001E1503">
        <w:t xml:space="preserve"> het algoritme </w:t>
      </w:r>
      <w:r w:rsidR="00B26CBE" w:rsidRPr="00F16BCD">
        <w:t xml:space="preserve">moet overleggen. </w:t>
      </w:r>
    </w:p>
    <w:p w14:paraId="700A91EB" w14:textId="77777777" w:rsidR="008D0C3B" w:rsidRDefault="008D0C3B" w:rsidP="008D0C3B">
      <w:pPr>
        <w:pStyle w:val="Lijstalinea"/>
      </w:pPr>
    </w:p>
    <w:p w14:paraId="0B0AD12E" w14:textId="7F1DA5D2" w:rsidR="00B26CBE" w:rsidRDefault="005F41F2" w:rsidP="003E596A">
      <w:pPr>
        <w:pStyle w:val="Lijstalinea"/>
        <w:numPr>
          <w:ilvl w:val="0"/>
          <w:numId w:val="35"/>
        </w:numPr>
      </w:pPr>
      <w:r w:rsidRPr="005F41F2">
        <w:t xml:space="preserve">Maak </w:t>
      </w:r>
      <w:r w:rsidR="003E596A">
        <w:t xml:space="preserve">daarbij </w:t>
      </w:r>
      <w:r w:rsidRPr="005F41F2">
        <w:t xml:space="preserve">onderscheid tussen maatwerkgegevens </w:t>
      </w:r>
      <w:r w:rsidR="003E596A">
        <w:t xml:space="preserve">die </w:t>
      </w:r>
      <w:r w:rsidR="00932982">
        <w:t xml:space="preserve">ingevoerd zijn en </w:t>
      </w:r>
      <w:r w:rsidRPr="005F41F2">
        <w:t>standaardgegevens</w:t>
      </w:r>
      <w:r w:rsidR="003E596A">
        <w:t xml:space="preserve"> die door het algoritme gebruikt worden</w:t>
      </w:r>
      <w:r w:rsidRPr="005F41F2">
        <w:t xml:space="preserve">. </w:t>
      </w:r>
    </w:p>
    <w:p w14:paraId="1DF8865E" w14:textId="64DA1F23" w:rsidR="005F76CD" w:rsidRDefault="005F76CD" w:rsidP="00710F24">
      <w:pPr>
        <w:pStyle w:val="Lijstalinea"/>
        <w:numPr>
          <w:ilvl w:val="1"/>
          <w:numId w:val="35"/>
        </w:numPr>
      </w:pPr>
      <w:r>
        <w:t xml:space="preserve">Het bestuursorgaan moet individuele gegevens uit eigen beweging op papier of anderszins waarneembaar beschikbaar stellen als </w:t>
      </w:r>
      <w:r w:rsidR="000401A9">
        <w:t xml:space="preserve">stukken die </w:t>
      </w:r>
      <w:r>
        <w:t xml:space="preserve">op de zaak betrekking hebben. Dit betekent niet dat tabellen in of met het besluit moeten worden overgelegd of ter beschikking moeten worden gesteld. </w:t>
      </w:r>
      <w:r w:rsidR="000401A9">
        <w:t xml:space="preserve">Het is voldoende </w:t>
      </w:r>
      <w:r w:rsidR="000401A9">
        <w:lastRenderedPageBreak/>
        <w:t>als</w:t>
      </w:r>
      <w:r w:rsidR="009D14E2">
        <w:t xml:space="preserve"> </w:t>
      </w:r>
      <w:r>
        <w:t xml:space="preserve">duidelijk </w:t>
      </w:r>
      <w:r w:rsidR="009D14E2">
        <w:t xml:space="preserve">wordt </w:t>
      </w:r>
      <w:r>
        <w:t>gemaakt welke keuze</w:t>
      </w:r>
      <w:r w:rsidR="008A115A">
        <w:t>s</w:t>
      </w:r>
      <w:r>
        <w:t xml:space="preserve"> bij de invoer zijn gemaakt ten aanzien van de ‘maatwerk’ invoergegevens.</w:t>
      </w:r>
    </w:p>
    <w:p w14:paraId="6CAC4415" w14:textId="13B432B1" w:rsidR="005F76CD" w:rsidRPr="00F16BCD" w:rsidRDefault="005F76CD" w:rsidP="00710F24">
      <w:pPr>
        <w:pStyle w:val="Lijstalinea"/>
        <w:numPr>
          <w:ilvl w:val="1"/>
          <w:numId w:val="35"/>
        </w:numPr>
      </w:pPr>
      <w:r w:rsidRPr="005F76CD">
        <w:t xml:space="preserve">De plicht om </w:t>
      </w:r>
      <w:r w:rsidR="003855C0">
        <w:t xml:space="preserve">uit eigen beweging </w:t>
      </w:r>
      <w:r w:rsidRPr="005F76CD">
        <w:t xml:space="preserve">gegevens over te leggen geldt niet zonder meer voor de gebruikte standaardinvoergegevens die onafhankelijk zijn van het concrete geval. Hier </w:t>
      </w:r>
      <w:r w:rsidR="000401A9">
        <w:t xml:space="preserve">moet </w:t>
      </w:r>
      <w:r w:rsidRPr="005F76CD">
        <w:t>de bezwaarmaker zelf om verzoeken.</w:t>
      </w:r>
    </w:p>
    <w:p w14:paraId="27422080" w14:textId="77777777" w:rsidR="005F41F2" w:rsidRDefault="005F41F2" w:rsidP="009407D5">
      <w:pPr>
        <w:rPr>
          <w:u w:val="single"/>
        </w:rPr>
      </w:pPr>
    </w:p>
    <w:p w14:paraId="330FA45C" w14:textId="60152BE7" w:rsidR="009407D5" w:rsidRPr="00F16BCD" w:rsidRDefault="0009100F" w:rsidP="009407D5">
      <w:pPr>
        <w:rPr>
          <w:u w:val="single"/>
        </w:rPr>
      </w:pPr>
      <w:r w:rsidRPr="00F16BCD">
        <w:rPr>
          <w:u w:val="single"/>
        </w:rPr>
        <w:t>Ter inzage leggen van de stukken</w:t>
      </w:r>
    </w:p>
    <w:p w14:paraId="155842C4" w14:textId="1ABE5589" w:rsidR="00932982" w:rsidRPr="009D14E2" w:rsidRDefault="00E46F26" w:rsidP="009D14E2">
      <w:pPr>
        <w:pStyle w:val="Lijstalinea"/>
        <w:numPr>
          <w:ilvl w:val="0"/>
          <w:numId w:val="32"/>
        </w:numPr>
        <w:rPr>
          <w:u w:val="single"/>
        </w:rPr>
      </w:pPr>
      <w:r w:rsidRPr="00F16BCD">
        <w:t xml:space="preserve">Houd er bij het ter inzage leggen rekening mee dat eventuele datasets met persoonsgegevens van </w:t>
      </w:r>
      <w:r w:rsidR="000401A9">
        <w:t xml:space="preserve">de </w:t>
      </w:r>
      <w:r w:rsidRPr="00F16BCD">
        <w:t>bezwaar</w:t>
      </w:r>
      <w:r w:rsidR="00F54456">
        <w:t>maker</w:t>
      </w:r>
      <w:r w:rsidRPr="00F16BCD">
        <w:t xml:space="preserve"> </w:t>
      </w:r>
      <w:r w:rsidR="000401A9">
        <w:t xml:space="preserve">daarvan uitgezonderd moeten worden </w:t>
      </w:r>
      <w:r w:rsidRPr="00F16BCD">
        <w:t xml:space="preserve">vanwege de persoonlijke levenssfeer </w:t>
      </w:r>
      <w:r w:rsidR="00D82783">
        <w:t xml:space="preserve">(grondslag: </w:t>
      </w:r>
      <w:r w:rsidR="005F41F2">
        <w:t>artikel 7:4 lid 6 en 8 Algemene wet bestuursrecht</w:t>
      </w:r>
      <w:r w:rsidR="00D82783">
        <w:t>)</w:t>
      </w:r>
      <w:r w:rsidR="005F41F2">
        <w:t>.</w:t>
      </w:r>
    </w:p>
    <w:p w14:paraId="4C7CF238" w14:textId="77777777" w:rsidR="00932982" w:rsidRDefault="00932982" w:rsidP="009407D5">
      <w:pPr>
        <w:rPr>
          <w:u w:val="single"/>
        </w:rPr>
      </w:pPr>
    </w:p>
    <w:p w14:paraId="4D1FC310" w14:textId="2C5B7AA6" w:rsidR="009407D5" w:rsidRPr="00F16BCD" w:rsidRDefault="009407D5" w:rsidP="009407D5">
      <w:pPr>
        <w:rPr>
          <w:u w:val="single"/>
        </w:rPr>
      </w:pPr>
      <w:r w:rsidRPr="00F16BCD">
        <w:rPr>
          <w:u w:val="single"/>
        </w:rPr>
        <w:t>Verweerschrift</w:t>
      </w:r>
    </w:p>
    <w:p w14:paraId="3290DBF1" w14:textId="12E42E88" w:rsidR="009569CC" w:rsidRDefault="009569CC" w:rsidP="00365C5F">
      <w:pPr>
        <w:pStyle w:val="Lijstalinea"/>
        <w:numPr>
          <w:ilvl w:val="0"/>
          <w:numId w:val="32"/>
        </w:numPr>
      </w:pPr>
      <w:r>
        <w:t xml:space="preserve">Neem (op basis van de informatie </w:t>
      </w:r>
      <w:r w:rsidR="000401A9">
        <w:t xml:space="preserve">in </w:t>
      </w:r>
      <w:r>
        <w:t xml:space="preserve">de stukken in de checklist in </w:t>
      </w:r>
      <w:hyperlink w:anchor="_Bijlage_2_–" w:history="1">
        <w:r w:rsidRPr="00B76889">
          <w:rPr>
            <w:rStyle w:val="Hyperlink"/>
          </w:rPr>
          <w:t>bijlage</w:t>
        </w:r>
        <w:r w:rsidR="00007579" w:rsidRPr="00B76889">
          <w:rPr>
            <w:rStyle w:val="Hyperlink"/>
          </w:rPr>
          <w:t xml:space="preserve"> 2</w:t>
        </w:r>
      </w:hyperlink>
      <w:r>
        <w:t>) in ieder geval de volgende informatie op:</w:t>
      </w:r>
    </w:p>
    <w:p w14:paraId="6698E080" w14:textId="0059A2F6" w:rsidR="009569CC" w:rsidRDefault="009569CC" w:rsidP="009569CC">
      <w:pPr>
        <w:pStyle w:val="Lijstalinea"/>
        <w:numPr>
          <w:ilvl w:val="1"/>
          <w:numId w:val="32"/>
        </w:numPr>
      </w:pPr>
      <w:r>
        <w:t xml:space="preserve">een begrijpelijke uitleg van </w:t>
      </w:r>
      <w:r w:rsidR="000401A9">
        <w:t xml:space="preserve">het doel </w:t>
      </w:r>
      <w:r>
        <w:t>van het algoritme of het proces waar</w:t>
      </w:r>
      <w:r w:rsidR="000401A9">
        <w:t>van</w:t>
      </w:r>
      <w:r>
        <w:t xml:space="preserve"> het algoritme onderdeel uitmaakt;</w:t>
      </w:r>
    </w:p>
    <w:p w14:paraId="57A8D02C" w14:textId="43C81A13" w:rsidR="009569CC" w:rsidRDefault="009569CC" w:rsidP="00710F24">
      <w:pPr>
        <w:pStyle w:val="Lijstalinea"/>
        <w:numPr>
          <w:ilvl w:val="1"/>
          <w:numId w:val="32"/>
        </w:numPr>
      </w:pPr>
      <w:r>
        <w:t>een begrijpelijke uitleg van de werking van het algoritme;</w:t>
      </w:r>
    </w:p>
    <w:p w14:paraId="0CBB4CAE" w14:textId="291E2B6B" w:rsidR="009569CC" w:rsidRDefault="009569CC" w:rsidP="00710F24">
      <w:pPr>
        <w:pStyle w:val="Lijstalinea"/>
        <w:numPr>
          <w:ilvl w:val="1"/>
          <w:numId w:val="32"/>
        </w:numPr>
      </w:pPr>
      <w:r>
        <w:t>de belangrijkste factoren op basis waarvan het algoritme tot een bepaalde uitkomst is gekomen en;</w:t>
      </w:r>
    </w:p>
    <w:p w14:paraId="4703C9A7" w14:textId="59F82AC0" w:rsidR="009569CC" w:rsidRDefault="009569CC" w:rsidP="00710F24">
      <w:pPr>
        <w:pStyle w:val="Lijstalinea"/>
        <w:numPr>
          <w:ilvl w:val="1"/>
          <w:numId w:val="32"/>
        </w:numPr>
      </w:pPr>
      <w:r>
        <w:t>(indien mogelijk:) welke wijzigingen in de input van het algoritme zouden moeten worden doorgevoerd om tot een andere uitkomst te komen.</w:t>
      </w:r>
    </w:p>
    <w:p w14:paraId="13F999F8" w14:textId="53DCE527" w:rsidR="003C13C5" w:rsidRPr="00F16BCD" w:rsidRDefault="003C13C5" w:rsidP="003C13C5"/>
    <w:p w14:paraId="01B124C0" w14:textId="12568564" w:rsidR="003C13C5" w:rsidRPr="00F16BCD" w:rsidRDefault="003C13C5" w:rsidP="00365C5F">
      <w:pPr>
        <w:pStyle w:val="Lijstalinea"/>
        <w:numPr>
          <w:ilvl w:val="0"/>
          <w:numId w:val="32"/>
        </w:numPr>
      </w:pPr>
      <w:r w:rsidRPr="00F16BCD">
        <w:t xml:space="preserve">Laat de juristen of behandelend ambtenaren van de afdeling die </w:t>
      </w:r>
      <w:r w:rsidR="008A115A">
        <w:t xml:space="preserve">geregeld </w:t>
      </w:r>
      <w:r w:rsidR="00665F87">
        <w:t>de</w:t>
      </w:r>
      <w:r w:rsidR="00787991">
        <w:t>ze</w:t>
      </w:r>
      <w:r w:rsidR="005F6328">
        <w:t xml:space="preserve"> </w:t>
      </w:r>
      <w:r w:rsidR="00665F87">
        <w:t xml:space="preserve">bezwaarzaken behandelen </w:t>
      </w:r>
      <w:r w:rsidR="008A115A">
        <w:t xml:space="preserve">regelmatig </w:t>
      </w:r>
      <w:r w:rsidR="009569CC" w:rsidRPr="00F16BCD">
        <w:t xml:space="preserve">een </w:t>
      </w:r>
      <w:r w:rsidRPr="00F16BCD">
        <w:t>training volgen</w:t>
      </w:r>
      <w:r w:rsidR="008A115A">
        <w:t xml:space="preserve"> </w:t>
      </w:r>
      <w:r w:rsidR="000401A9">
        <w:t xml:space="preserve">zodat hun </w:t>
      </w:r>
      <w:r w:rsidRPr="00F16BCD">
        <w:t xml:space="preserve">kennis </w:t>
      </w:r>
      <w:r w:rsidR="000401A9">
        <w:t xml:space="preserve">over </w:t>
      </w:r>
      <w:r w:rsidR="00F54456">
        <w:t xml:space="preserve">algoritmen </w:t>
      </w:r>
      <w:r w:rsidR="000401A9">
        <w:t>actueel blijft</w:t>
      </w:r>
      <w:r w:rsidRPr="00F16BCD">
        <w:t xml:space="preserve">. </w:t>
      </w:r>
    </w:p>
    <w:p w14:paraId="72B79F90" w14:textId="77777777" w:rsidR="008A115A" w:rsidRDefault="008A115A" w:rsidP="009407D5">
      <w:pPr>
        <w:rPr>
          <w:u w:val="single"/>
        </w:rPr>
      </w:pPr>
    </w:p>
    <w:p w14:paraId="7B815238" w14:textId="033065A2" w:rsidR="00B23B18" w:rsidRPr="00F16BCD" w:rsidRDefault="00B23B18" w:rsidP="009407D5">
      <w:pPr>
        <w:rPr>
          <w:u w:val="single"/>
        </w:rPr>
      </w:pPr>
      <w:r w:rsidRPr="00F16BCD">
        <w:rPr>
          <w:u w:val="single"/>
        </w:rPr>
        <w:t>Samenstelling hoorcommissie</w:t>
      </w:r>
    </w:p>
    <w:p w14:paraId="15837D75" w14:textId="00E40878" w:rsidR="00242C0A" w:rsidRPr="00F16BCD" w:rsidRDefault="00B23B18" w:rsidP="00710F24">
      <w:r w:rsidRPr="00710F24">
        <w:rPr>
          <w:i/>
        </w:rPr>
        <w:t>Bij de beoordeling van algoritmen is specifieke kennis vereist. Houd</w:t>
      </w:r>
      <w:r w:rsidR="008A115A" w:rsidRPr="00710F24">
        <w:rPr>
          <w:i/>
        </w:rPr>
        <w:t xml:space="preserve"> </w:t>
      </w:r>
      <w:r w:rsidRPr="00710F24">
        <w:rPr>
          <w:i/>
        </w:rPr>
        <w:t xml:space="preserve">daarmee rekening bij de samenstelling van de hoorcommissie. </w:t>
      </w:r>
    </w:p>
    <w:p w14:paraId="55368F0E" w14:textId="77777777" w:rsidR="00B23B18" w:rsidRPr="00F16BCD" w:rsidRDefault="00B23B18" w:rsidP="001B3643"/>
    <w:p w14:paraId="658E2719" w14:textId="70709D1C" w:rsidR="003C13C5" w:rsidRDefault="00B23B18" w:rsidP="00007579">
      <w:pPr>
        <w:pStyle w:val="Lijstalinea"/>
        <w:numPr>
          <w:ilvl w:val="0"/>
          <w:numId w:val="33"/>
        </w:numPr>
      </w:pPr>
      <w:r w:rsidRPr="00F16BCD">
        <w:t xml:space="preserve">Overweeg om een kamer </w:t>
      </w:r>
      <w:r w:rsidR="003C13C5" w:rsidRPr="00F16BCD">
        <w:t xml:space="preserve">of poule </w:t>
      </w:r>
      <w:r w:rsidRPr="00F16BCD">
        <w:t>te maken voor leden van de bezwaarcommissie met expertise op het geb</w:t>
      </w:r>
      <w:r w:rsidR="00E857A6">
        <w:t>ie</w:t>
      </w:r>
      <w:r w:rsidRPr="00F16BCD">
        <w:t>d van algoritmen</w:t>
      </w:r>
      <w:r w:rsidR="00E857A6">
        <w:t xml:space="preserve"> en geautomatiseerde besluitvorming</w:t>
      </w:r>
      <w:r w:rsidRPr="00F16BCD">
        <w:t xml:space="preserve">, ethiek en privacybescherming. </w:t>
      </w:r>
    </w:p>
    <w:p w14:paraId="2B483070" w14:textId="77777777" w:rsidR="00242C0A" w:rsidRPr="00F16BCD" w:rsidRDefault="00242C0A" w:rsidP="00710F24">
      <w:pPr>
        <w:pStyle w:val="Lijstalinea"/>
      </w:pPr>
    </w:p>
    <w:p w14:paraId="3C1D869E" w14:textId="49A9718E" w:rsidR="00B23B18" w:rsidRDefault="00B23B18" w:rsidP="001B3643">
      <w:pPr>
        <w:pStyle w:val="Lijstalinea"/>
        <w:numPr>
          <w:ilvl w:val="0"/>
          <w:numId w:val="33"/>
        </w:numPr>
      </w:pPr>
      <w:r w:rsidRPr="00F16BCD">
        <w:t xml:space="preserve">Overweeg de benoeming van een expert als lid. </w:t>
      </w:r>
    </w:p>
    <w:p w14:paraId="047627AF" w14:textId="77777777" w:rsidR="00242C0A" w:rsidRPr="00F16BCD" w:rsidRDefault="00242C0A" w:rsidP="00710F24">
      <w:pPr>
        <w:pStyle w:val="Lijstalinea"/>
      </w:pPr>
    </w:p>
    <w:p w14:paraId="74DBA2D4" w14:textId="55C47566" w:rsidR="00065DA4" w:rsidRPr="00F16BCD" w:rsidRDefault="00B23B18" w:rsidP="001B3643">
      <w:pPr>
        <w:pStyle w:val="Lijstalinea"/>
        <w:numPr>
          <w:ilvl w:val="0"/>
          <w:numId w:val="33"/>
        </w:numPr>
      </w:pPr>
      <w:r w:rsidRPr="00F16BCD">
        <w:t xml:space="preserve">Zorg voor opleidingen </w:t>
      </w:r>
      <w:r w:rsidR="00065DA4" w:rsidRPr="00F16BCD">
        <w:t xml:space="preserve">voor </w:t>
      </w:r>
      <w:r w:rsidR="00365C5F">
        <w:t xml:space="preserve">de secretaris, voorzitter </w:t>
      </w:r>
      <w:r w:rsidRPr="00F16BCD">
        <w:t>en commissieleden</w:t>
      </w:r>
      <w:r w:rsidR="000401A9">
        <w:t>.</w:t>
      </w:r>
    </w:p>
    <w:p w14:paraId="29029E78" w14:textId="77777777" w:rsidR="00065DA4" w:rsidRPr="00F16BCD" w:rsidRDefault="00065DA4" w:rsidP="00065DA4">
      <w:pPr>
        <w:rPr>
          <w:u w:val="single"/>
        </w:rPr>
      </w:pPr>
    </w:p>
    <w:p w14:paraId="64863A62" w14:textId="01A3AFF3" w:rsidR="00065DA4" w:rsidRPr="00F16BCD" w:rsidRDefault="00065DA4" w:rsidP="00065DA4">
      <w:pPr>
        <w:rPr>
          <w:u w:val="single"/>
        </w:rPr>
      </w:pPr>
      <w:r w:rsidRPr="00F16BCD">
        <w:rPr>
          <w:u w:val="single"/>
        </w:rPr>
        <w:t>Hoorzitting</w:t>
      </w:r>
      <w:r w:rsidR="00F16BCD" w:rsidRPr="00F16BCD">
        <w:rPr>
          <w:u w:val="single"/>
        </w:rPr>
        <w:t xml:space="preserve"> en advies</w:t>
      </w:r>
    </w:p>
    <w:p w14:paraId="5F7D4DC0" w14:textId="1C4804C7" w:rsidR="00242C0A" w:rsidRDefault="00F54456" w:rsidP="007D3C17">
      <w:pPr>
        <w:pStyle w:val="Lijstalinea"/>
        <w:numPr>
          <w:ilvl w:val="0"/>
          <w:numId w:val="34"/>
        </w:numPr>
      </w:pPr>
      <w:r>
        <w:t xml:space="preserve">Aandachtspunten bij de uitwerking van het advies </w:t>
      </w:r>
      <w:r w:rsidR="000401A9">
        <w:t xml:space="preserve">bij een </w:t>
      </w:r>
      <w:r>
        <w:t>bezwaar tegen algoritmische besluitvorming</w:t>
      </w:r>
      <w:r w:rsidR="00E857A6">
        <w:t xml:space="preserve"> zijn</w:t>
      </w:r>
      <w:r w:rsidR="00242C0A">
        <w:t xml:space="preserve"> in ieder geval</w:t>
      </w:r>
      <w:r>
        <w:t xml:space="preserve">: </w:t>
      </w:r>
    </w:p>
    <w:p w14:paraId="199A368A" w14:textId="2487E8E8" w:rsidR="00242C0A" w:rsidRDefault="007D3C17" w:rsidP="00710F24">
      <w:pPr>
        <w:pStyle w:val="Lijstalinea"/>
        <w:numPr>
          <w:ilvl w:val="1"/>
          <w:numId w:val="34"/>
        </w:numPr>
      </w:pPr>
      <w:r w:rsidRPr="003E596A">
        <w:t>het zorgvuldigheidsbeginsel</w:t>
      </w:r>
      <w:r w:rsidR="00242C0A">
        <w:t>;</w:t>
      </w:r>
      <w:r w:rsidRPr="003E596A">
        <w:t xml:space="preserve"> </w:t>
      </w:r>
    </w:p>
    <w:p w14:paraId="371B2D30" w14:textId="6F2A6D72" w:rsidR="00242C0A" w:rsidRDefault="007D3C17" w:rsidP="00710F24">
      <w:pPr>
        <w:pStyle w:val="Lijstalinea"/>
        <w:numPr>
          <w:ilvl w:val="1"/>
          <w:numId w:val="34"/>
        </w:numPr>
      </w:pPr>
      <w:r w:rsidRPr="003E596A">
        <w:t>de vergewisplicht en het motiveringsbeginsel</w:t>
      </w:r>
      <w:r w:rsidR="00242C0A">
        <w:t>;</w:t>
      </w:r>
      <w:r w:rsidRPr="003E596A">
        <w:t xml:space="preserve"> </w:t>
      </w:r>
    </w:p>
    <w:p w14:paraId="517CD5E1" w14:textId="56F93799" w:rsidR="00242C0A" w:rsidRDefault="007D3C17" w:rsidP="00710F24">
      <w:pPr>
        <w:pStyle w:val="Lijstalinea"/>
        <w:numPr>
          <w:ilvl w:val="1"/>
          <w:numId w:val="34"/>
        </w:numPr>
      </w:pPr>
      <w:r w:rsidRPr="003E596A">
        <w:t>de rechtmatigheid van de achterliggende algoritmische beslisregel</w:t>
      </w:r>
      <w:r w:rsidR="00242C0A">
        <w:t>;</w:t>
      </w:r>
    </w:p>
    <w:p w14:paraId="7B2FE1E5" w14:textId="28A15D16" w:rsidR="007D3C17" w:rsidRPr="003E596A" w:rsidRDefault="007D3C17" w:rsidP="00710F24">
      <w:pPr>
        <w:pStyle w:val="Lijstalinea"/>
        <w:numPr>
          <w:ilvl w:val="1"/>
          <w:numId w:val="34"/>
        </w:numPr>
      </w:pPr>
      <w:r w:rsidRPr="003E596A">
        <w:t xml:space="preserve">de (menselijke) belangenafweging die aan het besluit ten grondslag ligt. </w:t>
      </w:r>
    </w:p>
    <w:p w14:paraId="6026C646" w14:textId="77777777" w:rsidR="007D3C17" w:rsidRPr="007D3C17" w:rsidRDefault="007D3C17" w:rsidP="007D3C17"/>
    <w:p w14:paraId="4B02A77F" w14:textId="1AC76E8D" w:rsidR="00242C0A" w:rsidRDefault="002C06DF" w:rsidP="007D3C17">
      <w:pPr>
        <w:pStyle w:val="Lijstalinea"/>
        <w:numPr>
          <w:ilvl w:val="0"/>
          <w:numId w:val="34"/>
        </w:numPr>
      </w:pPr>
      <w:r>
        <w:t>Beoordeel</w:t>
      </w:r>
      <w:r w:rsidR="007D3C17">
        <w:t xml:space="preserve"> of </w:t>
      </w:r>
      <w:r w:rsidR="003E596A">
        <w:t xml:space="preserve">de uitkomst van </w:t>
      </w:r>
      <w:r>
        <w:t>het algoritme een bias heeft</w:t>
      </w:r>
      <w:r w:rsidR="00787991">
        <w:t>, d</w:t>
      </w:r>
      <w:r w:rsidR="00B13E55">
        <w:t xml:space="preserve">at wil zeggen: </w:t>
      </w:r>
    </w:p>
    <w:p w14:paraId="6064D302" w14:textId="6FE8D02A" w:rsidR="00242C0A" w:rsidRDefault="001B3643" w:rsidP="00710F24">
      <w:pPr>
        <w:pStyle w:val="Lijstalinea"/>
        <w:numPr>
          <w:ilvl w:val="1"/>
          <w:numId w:val="34"/>
        </w:numPr>
      </w:pPr>
      <w:r>
        <w:t xml:space="preserve">of er </w:t>
      </w:r>
      <w:r w:rsidR="00787991">
        <w:t>e</w:t>
      </w:r>
      <w:r w:rsidR="00787991" w:rsidRPr="00787991">
        <w:t>en vertekening van onderzoeksresultaten</w:t>
      </w:r>
      <w:r>
        <w:t xml:space="preserve"> is</w:t>
      </w:r>
      <w:r w:rsidR="00242C0A">
        <w:t>;</w:t>
      </w:r>
      <w:r w:rsidR="00787991" w:rsidRPr="00787991">
        <w:t xml:space="preserve"> </w:t>
      </w:r>
    </w:p>
    <w:p w14:paraId="4E942380" w14:textId="6CD8A17B" w:rsidR="00242C0A" w:rsidRDefault="001B3643" w:rsidP="00710F24">
      <w:pPr>
        <w:pStyle w:val="Lijstalinea"/>
        <w:numPr>
          <w:ilvl w:val="1"/>
          <w:numId w:val="34"/>
        </w:numPr>
      </w:pPr>
      <w:r>
        <w:lastRenderedPageBreak/>
        <w:t xml:space="preserve">of er </w:t>
      </w:r>
      <w:r w:rsidR="00787991" w:rsidRPr="00787991">
        <w:t xml:space="preserve">een vooroordeel of vooringenomenheid </w:t>
      </w:r>
      <w:r>
        <w:t xml:space="preserve">is </w:t>
      </w:r>
      <w:r w:rsidR="00787991" w:rsidRPr="00787991">
        <w:t>die een objectieve waarneming of beoordeling</w:t>
      </w:r>
      <w:r w:rsidR="00787991">
        <w:t xml:space="preserve"> van de feiten in de weg staat</w:t>
      </w:r>
      <w:r w:rsidR="00242C0A">
        <w:t>;</w:t>
      </w:r>
      <w:r>
        <w:t xml:space="preserve"> en/of</w:t>
      </w:r>
    </w:p>
    <w:p w14:paraId="04B02293" w14:textId="4DDA7518" w:rsidR="007D3C17" w:rsidRPr="00F16BCD" w:rsidRDefault="001B3643" w:rsidP="00710F24">
      <w:pPr>
        <w:pStyle w:val="Lijstalinea"/>
        <w:numPr>
          <w:ilvl w:val="1"/>
          <w:numId w:val="34"/>
        </w:numPr>
      </w:pPr>
      <w:r>
        <w:t xml:space="preserve">of het besluit anders zou zijn geweest, </w:t>
      </w:r>
      <w:r w:rsidR="007D3C17">
        <w:t xml:space="preserve">als het besluit niet gebaseerd </w:t>
      </w:r>
      <w:r w:rsidR="00F54456">
        <w:t xml:space="preserve">zou zijn </w:t>
      </w:r>
      <w:r w:rsidR="007D3C17">
        <w:t xml:space="preserve">op een algoritme in de voorbereiding. </w:t>
      </w:r>
    </w:p>
    <w:p w14:paraId="3A1BAC63" w14:textId="35024454" w:rsidR="00065DA4" w:rsidRPr="00F16BCD" w:rsidRDefault="00065DA4" w:rsidP="00065DA4"/>
    <w:p w14:paraId="33042781" w14:textId="4B34337D" w:rsidR="003C13C5" w:rsidRPr="00F16BCD" w:rsidRDefault="003C13C5" w:rsidP="00065DA4">
      <w:pPr>
        <w:rPr>
          <w:u w:val="single"/>
        </w:rPr>
      </w:pPr>
      <w:r w:rsidRPr="00F16BCD">
        <w:rPr>
          <w:u w:val="single"/>
        </w:rPr>
        <w:t>Beslissing op bezwaar</w:t>
      </w:r>
    </w:p>
    <w:p w14:paraId="7113A7CA" w14:textId="4D468E65" w:rsidR="001B3643" w:rsidRDefault="003C13C5" w:rsidP="003E596A">
      <w:pPr>
        <w:pStyle w:val="Lijstalinea"/>
        <w:numPr>
          <w:ilvl w:val="0"/>
          <w:numId w:val="34"/>
        </w:numPr>
      </w:pPr>
      <w:r w:rsidRPr="00F16BCD">
        <w:t xml:space="preserve">Zorg dat de behandelend ambtenaar </w:t>
      </w:r>
      <w:r w:rsidR="00E857A6">
        <w:t xml:space="preserve">de benodigde </w:t>
      </w:r>
      <w:r w:rsidRPr="00F16BCD">
        <w:t xml:space="preserve">kennis heeft om het advies </w:t>
      </w:r>
      <w:r w:rsidR="001B3643">
        <w:t xml:space="preserve">van de commissie </w:t>
      </w:r>
      <w:r w:rsidRPr="00F16BCD">
        <w:t>te beoordelen en uit te leggen aan het bestuursorgaan dat beslist op bezwaar</w:t>
      </w:r>
      <w:r w:rsidR="001B3643">
        <w:t>.</w:t>
      </w:r>
      <w:r w:rsidRPr="00F16BCD">
        <w:t xml:space="preserve"> </w:t>
      </w:r>
      <w:r w:rsidR="001B3643">
        <w:t>Neem bij twijfel contact op met een expert in de organisatie.</w:t>
      </w:r>
    </w:p>
    <w:p w14:paraId="1A18EB7E" w14:textId="77777777" w:rsidR="001B3643" w:rsidRDefault="001B3643" w:rsidP="00710F24">
      <w:pPr>
        <w:pStyle w:val="Lijstalinea"/>
      </w:pPr>
    </w:p>
    <w:p w14:paraId="0FCF186E" w14:textId="24CCCA5F" w:rsidR="003C13C5" w:rsidRDefault="001B3643" w:rsidP="003E596A">
      <w:pPr>
        <w:pStyle w:val="Lijstalinea"/>
        <w:numPr>
          <w:ilvl w:val="0"/>
          <w:numId w:val="34"/>
        </w:numPr>
      </w:pPr>
      <w:r>
        <w:t>Zorg</w:t>
      </w:r>
      <w:r w:rsidR="002F150D">
        <w:t xml:space="preserve">, als dat </w:t>
      </w:r>
      <w:r>
        <w:t xml:space="preserve">relevant </w:t>
      </w:r>
      <w:r w:rsidR="002F150D">
        <w:t xml:space="preserve">is, </w:t>
      </w:r>
      <w:r>
        <w:t>we</w:t>
      </w:r>
      <w:r w:rsidR="002F150D">
        <w:t>er</w:t>
      </w:r>
      <w:r>
        <w:t xml:space="preserve"> </w:t>
      </w:r>
      <w:r w:rsidR="00E857A6">
        <w:t xml:space="preserve">voor </w:t>
      </w:r>
      <w:r>
        <w:t xml:space="preserve">een </w:t>
      </w:r>
      <w:r w:rsidR="003C13C5" w:rsidRPr="00F16BCD">
        <w:t xml:space="preserve">duidelijke uitleg </w:t>
      </w:r>
      <w:r>
        <w:t xml:space="preserve">van het algoritme </w:t>
      </w:r>
      <w:r w:rsidR="003C13C5" w:rsidRPr="00F16BCD">
        <w:t>in de beslissing op bezwaar</w:t>
      </w:r>
      <w:r>
        <w:t xml:space="preserve"> (voor enkele handvatten, zie ‘verweerschrift’)</w:t>
      </w:r>
      <w:r w:rsidR="003C13C5" w:rsidRPr="00F16BCD">
        <w:t xml:space="preserve">. </w:t>
      </w:r>
    </w:p>
    <w:p w14:paraId="4EC0BBCF" w14:textId="7716D033" w:rsidR="00E83C6D" w:rsidRPr="00F16BCD" w:rsidRDefault="003E596A" w:rsidP="00065DA4">
      <w:r>
        <w:t xml:space="preserve"> </w:t>
      </w:r>
    </w:p>
    <w:p w14:paraId="4702F853" w14:textId="297354B8" w:rsidR="00E83C6D" w:rsidRPr="00F16BCD" w:rsidRDefault="00E83C6D" w:rsidP="00065DA4">
      <w:pPr>
        <w:rPr>
          <w:u w:val="single"/>
        </w:rPr>
      </w:pPr>
      <w:r w:rsidRPr="00F16BCD">
        <w:rPr>
          <w:u w:val="single"/>
        </w:rPr>
        <w:t>Beroep</w:t>
      </w:r>
    </w:p>
    <w:p w14:paraId="0BFA1C55" w14:textId="53569D3A" w:rsidR="00E83C6D" w:rsidRPr="00F16BCD" w:rsidRDefault="003C13C5" w:rsidP="00365C5F">
      <w:pPr>
        <w:pStyle w:val="Lijstalinea"/>
        <w:numPr>
          <w:ilvl w:val="0"/>
          <w:numId w:val="34"/>
        </w:numPr>
      </w:pPr>
      <w:r w:rsidRPr="00F16BCD">
        <w:t xml:space="preserve">Zorg dat de afdeling </w:t>
      </w:r>
      <w:r w:rsidR="00E83C6D" w:rsidRPr="00F16BCD">
        <w:t xml:space="preserve">die het bezwaar </w:t>
      </w:r>
      <w:r w:rsidR="00F54456">
        <w:t xml:space="preserve">als verwerende partij </w:t>
      </w:r>
      <w:r w:rsidR="00E83C6D" w:rsidRPr="00F16BCD">
        <w:t xml:space="preserve">heeft behandeld, </w:t>
      </w:r>
      <w:r w:rsidR="00F16BCD" w:rsidRPr="00F16BCD">
        <w:t>de zaak ook bij de rechter behandel</w:t>
      </w:r>
      <w:r w:rsidR="002F150D">
        <w:t>t</w:t>
      </w:r>
      <w:r w:rsidR="00F16BCD" w:rsidRPr="00F16BCD">
        <w:t>.</w:t>
      </w:r>
      <w:r w:rsidR="00735B72">
        <w:t xml:space="preserve"> </w:t>
      </w:r>
      <w:r w:rsidR="007D3C17">
        <w:t>Dit is een vuistregel</w:t>
      </w:r>
      <w:r w:rsidR="002F150D">
        <w:t xml:space="preserve"> die extra belangrijk is, </w:t>
      </w:r>
      <w:r w:rsidR="00F54456">
        <w:t xml:space="preserve">gelet op </w:t>
      </w:r>
      <w:r w:rsidR="007D3C17">
        <w:t xml:space="preserve">de expertise </w:t>
      </w:r>
      <w:r w:rsidR="002F150D">
        <w:t xml:space="preserve">die nodig is </w:t>
      </w:r>
      <w:r w:rsidR="007D3C17">
        <w:t xml:space="preserve">voor het voeren van verweer bij beroep tegen beslissingen op bezwaar waarbij de werking van een algoritme is beoordeeld. </w:t>
      </w:r>
    </w:p>
    <w:p w14:paraId="480074DC" w14:textId="77777777" w:rsidR="00710F24" w:rsidRDefault="00710F24">
      <w:pPr>
        <w:rPr>
          <w:b/>
        </w:rPr>
      </w:pPr>
      <w:r>
        <w:rPr>
          <w:b/>
        </w:rPr>
        <w:br w:type="page"/>
      </w:r>
    </w:p>
    <w:p w14:paraId="04CB6AB8" w14:textId="50CF9E80" w:rsidR="00F13FA7" w:rsidRPr="00A473D9" w:rsidRDefault="00F13FA7" w:rsidP="00B76889">
      <w:pPr>
        <w:pStyle w:val="Kop2"/>
        <w:numPr>
          <w:ilvl w:val="0"/>
          <w:numId w:val="0"/>
        </w:numPr>
        <w:ind w:left="414" w:hanging="414"/>
      </w:pPr>
      <w:bookmarkStart w:id="0" w:name="_Bijlage_1_–"/>
      <w:bookmarkEnd w:id="0"/>
      <w:r w:rsidRPr="00A473D9">
        <w:lastRenderedPageBreak/>
        <w:t>Bijlage 1 – Juridische achtergrond</w:t>
      </w:r>
    </w:p>
    <w:p w14:paraId="7892B4EB" w14:textId="45BABF66" w:rsidR="00F13FA7" w:rsidRPr="00A473D9" w:rsidRDefault="00F13FA7">
      <w:pPr>
        <w:rPr>
          <w:b/>
        </w:rPr>
      </w:pPr>
    </w:p>
    <w:p w14:paraId="7ED2C60C" w14:textId="1727008C" w:rsidR="00A27109" w:rsidRPr="00A473D9" w:rsidRDefault="002F150D" w:rsidP="00A27109">
      <w:r>
        <w:t xml:space="preserve">In </w:t>
      </w:r>
      <w:r w:rsidR="00A27109" w:rsidRPr="00A473D9">
        <w:t>het openbaar bestuur wordt steeds meer gebruik gemaakt van algoritmische besluitvormingsprocedures. Vooral bij grootschalige en routinematige (financiële) besluiten. B</w:t>
      </w:r>
      <w:r w:rsidR="00A27109" w:rsidRPr="00A473D9">
        <w:rPr>
          <w:shd w:val="clear" w:color="auto" w:fill="FFFFFF"/>
        </w:rPr>
        <w:t xml:space="preserve">esluiten in de zin van artikel 1:3, eerste lid, van de </w:t>
      </w:r>
      <w:proofErr w:type="spellStart"/>
      <w:r w:rsidR="00A27109" w:rsidRPr="00A473D9">
        <w:rPr>
          <w:shd w:val="clear" w:color="auto" w:fill="FFFFFF"/>
        </w:rPr>
        <w:t>Awb</w:t>
      </w:r>
      <w:proofErr w:type="spellEnd"/>
      <w:r w:rsidR="00A27109" w:rsidRPr="00A473D9">
        <w:rPr>
          <w:shd w:val="clear" w:color="auto" w:fill="FFFFFF"/>
        </w:rPr>
        <w:t xml:space="preserve"> komen hierbij zonder </w:t>
      </w:r>
      <w:r w:rsidR="00A27109" w:rsidRPr="00A473D9">
        <w:rPr>
          <w:rStyle w:val="Nadruk"/>
          <w:shd w:val="clear" w:color="auto" w:fill="FFFFFF"/>
        </w:rPr>
        <w:t>directe</w:t>
      </w:r>
      <w:r w:rsidR="00A27109" w:rsidRPr="00A473D9">
        <w:rPr>
          <w:shd w:val="clear" w:color="auto" w:fill="FFFFFF"/>
        </w:rPr>
        <w:t xml:space="preserve"> menselijke tussenkomst tot stand. Het gaat om besluiten die uit computers rollen omdat </w:t>
      </w:r>
      <w:r>
        <w:rPr>
          <w:shd w:val="clear" w:color="auto" w:fill="FFFFFF"/>
        </w:rPr>
        <w:t xml:space="preserve">ze daartoe </w:t>
      </w:r>
      <w:r w:rsidR="00A27109" w:rsidRPr="00A473D9">
        <w:rPr>
          <w:shd w:val="clear" w:color="auto" w:fill="FFFFFF"/>
        </w:rPr>
        <w:t>door mensen zijn geïnstrueerd. </w:t>
      </w:r>
    </w:p>
    <w:p w14:paraId="566A16A2" w14:textId="77777777" w:rsidR="00A473D9" w:rsidRPr="00A473D9" w:rsidRDefault="00A473D9">
      <w:pPr>
        <w:rPr>
          <w:b/>
        </w:rPr>
      </w:pPr>
    </w:p>
    <w:p w14:paraId="6CAA2452" w14:textId="77777777" w:rsidR="00A27109" w:rsidRDefault="00A473D9" w:rsidP="00A473D9">
      <w:pPr>
        <w:rPr>
          <w:b/>
        </w:rPr>
      </w:pPr>
      <w:r w:rsidRPr="00A473D9">
        <w:rPr>
          <w:b/>
        </w:rPr>
        <w:t>Aanleiding</w:t>
      </w:r>
    </w:p>
    <w:p w14:paraId="0D071627" w14:textId="77777777" w:rsidR="00A473D9" w:rsidRPr="00A473D9" w:rsidRDefault="00A473D9" w:rsidP="00A473D9"/>
    <w:p w14:paraId="63E98393" w14:textId="6C866686" w:rsidR="00A473D9" w:rsidRPr="00A473D9" w:rsidRDefault="00A473D9" w:rsidP="00A473D9">
      <w:r w:rsidRPr="00A473D9">
        <w:t xml:space="preserve">Dergelijke procedures worden complex en ondoorzichtig </w:t>
      </w:r>
      <w:r w:rsidR="002F150D">
        <w:t>gevonden</w:t>
      </w:r>
      <w:r w:rsidRPr="00A473D9">
        <w:t xml:space="preserve">. Voor een burger is het niet gemakkelijk om te achterhalen op welke gronden algoritmische besluitvorming heeft plaatsgevonden. Dit heeft ook consequenties voor een eventuele bezwaar- en/of beroepsprocedure. De Afdeling bestuursrechtspraak van de Raad van State heeft in de AERIUS-uitspraak van 17 mei 2017 geoordeeld dat bij het gebruik van algoritmen een gebrek aan inzicht in de gemaakte keuzes en gebruikte gegevens en aannames </w:t>
      </w:r>
      <w:r w:rsidR="004423DA">
        <w:t xml:space="preserve">kan ontstaan, wat </w:t>
      </w:r>
      <w:r w:rsidRPr="00A473D9">
        <w:t xml:space="preserve">ertoe kan leiden dat partijen </w:t>
      </w:r>
      <w:r w:rsidR="004423DA">
        <w:t>een ongelijkwaardige procespositie hebben</w:t>
      </w:r>
      <w:r w:rsidRPr="00A473D9">
        <w:t>. Voor de burger kan het bovendien moeilijk zijn om te achterhalen op welke gronden bezwaar kan worden aangetekend tegen een dergelijk besluit.</w:t>
      </w:r>
    </w:p>
    <w:p w14:paraId="10697B18" w14:textId="77777777" w:rsidR="00A473D9" w:rsidRPr="00A473D9" w:rsidRDefault="00A473D9" w:rsidP="00A473D9"/>
    <w:p w14:paraId="611F7366" w14:textId="66FC557C" w:rsidR="00A473D9" w:rsidRPr="00A473D9" w:rsidRDefault="004423DA" w:rsidP="00A473D9">
      <w:r>
        <w:t xml:space="preserve">Hieronder geven we </w:t>
      </w:r>
      <w:r w:rsidR="00A473D9" w:rsidRPr="00A473D9">
        <w:t xml:space="preserve">in het kort de stand van zaken </w:t>
      </w:r>
      <w:r>
        <w:t xml:space="preserve">weer </w:t>
      </w:r>
      <w:r w:rsidR="00A473D9" w:rsidRPr="00A473D9">
        <w:t>met betrekking tot het bestuursrechtelijk toetsingskader voor</w:t>
      </w:r>
      <w:r>
        <w:t xml:space="preserve"> </w:t>
      </w:r>
      <w:r w:rsidR="00A473D9" w:rsidRPr="00A473D9">
        <w:t>geautomatiseerde besluitvorming.</w:t>
      </w:r>
    </w:p>
    <w:p w14:paraId="0E9AEC85" w14:textId="77777777" w:rsidR="00A473D9" w:rsidRPr="00A473D9" w:rsidRDefault="00A473D9" w:rsidP="00A473D9"/>
    <w:p w14:paraId="68706356" w14:textId="77777777" w:rsidR="00A473D9" w:rsidRPr="00A473D9" w:rsidRDefault="00A473D9" w:rsidP="00A473D9">
      <w:pPr>
        <w:rPr>
          <w:b/>
        </w:rPr>
      </w:pPr>
      <w:r w:rsidRPr="00A473D9">
        <w:rPr>
          <w:b/>
        </w:rPr>
        <w:t>Toetsingskader geautomatiseerde besluitvorming</w:t>
      </w:r>
    </w:p>
    <w:p w14:paraId="3A9FBCD9" w14:textId="77777777" w:rsidR="00A473D9" w:rsidRPr="00A473D9" w:rsidRDefault="00A473D9" w:rsidP="00A473D9">
      <w:pPr>
        <w:rPr>
          <w:i/>
        </w:rPr>
      </w:pPr>
      <w:r w:rsidRPr="00A473D9">
        <w:rPr>
          <w:i/>
        </w:rPr>
        <w:t>De Afdeling advisering RvS</w:t>
      </w:r>
    </w:p>
    <w:p w14:paraId="1D1CAC2C" w14:textId="0EAB9CD8" w:rsidR="00A473D9" w:rsidRPr="00A473D9" w:rsidRDefault="00A473D9" w:rsidP="00A473D9">
      <w:r w:rsidRPr="00A473D9">
        <w:t xml:space="preserve">De Afdeling advisering van de Raad van State beveelt aan om voor de normering van geautomatiseerde besluitvorming aansluiting te zoeken bij algemene beginselen van behoorlijk bestuur, in het bijzonder </w:t>
      </w:r>
      <w:r w:rsidR="004423DA">
        <w:t xml:space="preserve">bij </w:t>
      </w:r>
      <w:r w:rsidRPr="00A473D9">
        <w:t xml:space="preserve">het </w:t>
      </w:r>
      <w:r w:rsidRPr="00A473D9">
        <w:rPr>
          <w:b/>
        </w:rPr>
        <w:t>motiveringsbeginsel</w:t>
      </w:r>
      <w:r w:rsidRPr="00A473D9">
        <w:t xml:space="preserve"> en het </w:t>
      </w:r>
      <w:r w:rsidRPr="00A473D9">
        <w:rPr>
          <w:b/>
        </w:rPr>
        <w:t>zorgvuldigheidsbeginsel</w:t>
      </w:r>
      <w:r w:rsidR="004423DA">
        <w:t>.</w:t>
      </w:r>
      <w:r w:rsidRPr="00A473D9">
        <w:t xml:space="preserve"> </w:t>
      </w:r>
      <w:r w:rsidR="004423DA">
        <w:t>D</w:t>
      </w:r>
      <w:r w:rsidRPr="00A473D9">
        <w:t xml:space="preserve">eze beginselen </w:t>
      </w:r>
      <w:r w:rsidR="004423DA">
        <w:t xml:space="preserve">kunnen </w:t>
      </w:r>
      <w:r w:rsidRPr="00A473D9">
        <w:t xml:space="preserve">compensatie bieden </w:t>
      </w:r>
      <w:r w:rsidR="004423DA">
        <w:t xml:space="preserve">als </w:t>
      </w:r>
      <w:r w:rsidRPr="00A473D9">
        <w:t>wetgeving de rechtspositie van burgers onvoldoende bepaalt.</w:t>
      </w:r>
    </w:p>
    <w:p w14:paraId="7005D791" w14:textId="77777777" w:rsidR="00A473D9" w:rsidRPr="00A473D9" w:rsidRDefault="00A473D9" w:rsidP="00A473D9"/>
    <w:p w14:paraId="2B2BCFBC" w14:textId="77777777" w:rsidR="00A473D9" w:rsidRPr="00A473D9" w:rsidRDefault="00A473D9" w:rsidP="00A473D9">
      <w:pPr>
        <w:rPr>
          <w:u w:val="single"/>
        </w:rPr>
      </w:pPr>
      <w:r w:rsidRPr="00A473D9">
        <w:rPr>
          <w:u w:val="single"/>
        </w:rPr>
        <w:t>Het motiveringsbeginsel:</w:t>
      </w:r>
    </w:p>
    <w:p w14:paraId="4ACD3517" w14:textId="4641DB9D" w:rsidR="00A473D9" w:rsidRPr="00A473D9" w:rsidRDefault="00A473D9" w:rsidP="00A473D9">
      <w:r w:rsidRPr="00A473D9">
        <w:t xml:space="preserve">De overheid moet haar besluiten begrijpelijk, deugdelijk en volledig motiveren. Het motiveringsbeginsel verreist enerzijds </w:t>
      </w:r>
      <w:r w:rsidRPr="00A473D9">
        <w:rPr>
          <w:rFonts w:cs="Helvetica"/>
          <w:shd w:val="clear" w:color="auto" w:fill="FFFFFF"/>
        </w:rPr>
        <w:t xml:space="preserve">de juiste vaststelling van de feiten en anderzijds het </w:t>
      </w:r>
      <w:r w:rsidR="004423DA">
        <w:rPr>
          <w:rFonts w:cs="Helvetica"/>
          <w:shd w:val="clear" w:color="auto" w:fill="FFFFFF"/>
        </w:rPr>
        <w:t xml:space="preserve">gegeven </w:t>
      </w:r>
      <w:r w:rsidRPr="00A473D9">
        <w:rPr>
          <w:rFonts w:cs="Helvetica"/>
          <w:shd w:val="clear" w:color="auto" w:fill="FFFFFF"/>
        </w:rPr>
        <w:t xml:space="preserve">dat de vaststelling van de feiten </w:t>
      </w:r>
      <w:r w:rsidR="004423DA">
        <w:rPr>
          <w:rFonts w:cs="Helvetica"/>
          <w:shd w:val="clear" w:color="auto" w:fill="FFFFFF"/>
        </w:rPr>
        <w:t xml:space="preserve">moet </w:t>
      </w:r>
      <w:r w:rsidRPr="00A473D9">
        <w:rPr>
          <w:rFonts w:cs="Helvetica"/>
          <w:shd w:val="clear" w:color="auto" w:fill="FFFFFF"/>
        </w:rPr>
        <w:t>leiden (althans mag leiden) tot de genomen beslissing.</w:t>
      </w:r>
    </w:p>
    <w:p w14:paraId="3D7A8C5F" w14:textId="77777777" w:rsidR="00A473D9" w:rsidRPr="00A473D9" w:rsidRDefault="00A473D9" w:rsidP="00A473D9"/>
    <w:p w14:paraId="2167EA43" w14:textId="77777777" w:rsidR="00A473D9" w:rsidRPr="00A473D9" w:rsidRDefault="00A473D9" w:rsidP="00A473D9">
      <w:pPr>
        <w:rPr>
          <w:u w:val="single"/>
        </w:rPr>
      </w:pPr>
      <w:r w:rsidRPr="00A473D9">
        <w:rPr>
          <w:u w:val="single"/>
        </w:rPr>
        <w:t>Het zorgvuldigheidbeginsel:</w:t>
      </w:r>
    </w:p>
    <w:p w14:paraId="2A92C656" w14:textId="549D786E" w:rsidR="00A473D9" w:rsidRPr="00A473D9" w:rsidRDefault="00A473D9" w:rsidP="00A473D9">
      <w:pPr>
        <w:rPr>
          <w:rFonts w:cs="Helvetica"/>
          <w:shd w:val="clear" w:color="auto" w:fill="FFFFFF"/>
        </w:rPr>
      </w:pPr>
      <w:r w:rsidRPr="00A473D9">
        <w:t xml:space="preserve">Op grond van het zorgvuldigheidbeginsel </w:t>
      </w:r>
      <w:r w:rsidR="004423DA">
        <w:t xml:space="preserve">moet </w:t>
      </w:r>
      <w:r w:rsidRPr="00A473D9">
        <w:rPr>
          <w:rFonts w:cs="Helvetica"/>
          <w:shd w:val="clear" w:color="auto" w:fill="FFFFFF"/>
        </w:rPr>
        <w:t xml:space="preserve">een bestuursorgaan een besluit zorgvuldig voorbereiden en nemen. Bij de voorbereiding vergaart het bestuursorgaan de benodigde kennis </w:t>
      </w:r>
      <w:r w:rsidR="004423DA">
        <w:rPr>
          <w:rFonts w:cs="Helvetica"/>
          <w:shd w:val="clear" w:color="auto" w:fill="FFFFFF"/>
        </w:rPr>
        <w:t xml:space="preserve">over </w:t>
      </w:r>
      <w:r w:rsidRPr="00A473D9">
        <w:rPr>
          <w:rFonts w:cs="Helvetica"/>
          <w:shd w:val="clear" w:color="auto" w:fill="FFFFFF"/>
        </w:rPr>
        <w:t xml:space="preserve">de relevante feiten en de af te wegen belangen. De </w:t>
      </w:r>
      <w:r w:rsidR="004423DA">
        <w:rPr>
          <w:rFonts w:cs="Helvetica"/>
          <w:shd w:val="clear" w:color="auto" w:fill="FFFFFF"/>
        </w:rPr>
        <w:t xml:space="preserve">belangen die </w:t>
      </w:r>
      <w:r w:rsidRPr="00A473D9">
        <w:rPr>
          <w:rFonts w:cs="Helvetica"/>
          <w:shd w:val="clear" w:color="auto" w:fill="FFFFFF"/>
        </w:rPr>
        <w:t xml:space="preserve">rechtstreeks bij het besluit betrokken </w:t>
      </w:r>
      <w:r w:rsidR="004423DA">
        <w:rPr>
          <w:rFonts w:cs="Helvetica"/>
          <w:shd w:val="clear" w:color="auto" w:fill="FFFFFF"/>
        </w:rPr>
        <w:t xml:space="preserve">zijn, </w:t>
      </w:r>
      <w:r w:rsidRPr="00A473D9">
        <w:rPr>
          <w:rFonts w:cs="Helvetica"/>
          <w:shd w:val="clear" w:color="auto" w:fill="FFFFFF"/>
        </w:rPr>
        <w:t xml:space="preserve">worden afgewogen. </w:t>
      </w:r>
    </w:p>
    <w:p w14:paraId="5BCF9B58" w14:textId="77777777" w:rsidR="00A473D9" w:rsidRPr="00A473D9" w:rsidRDefault="00A473D9" w:rsidP="00A473D9"/>
    <w:p w14:paraId="46877176" w14:textId="77777777" w:rsidR="00A473D9" w:rsidRPr="00A473D9" w:rsidRDefault="00A473D9" w:rsidP="00A473D9">
      <w:pPr>
        <w:rPr>
          <w:i/>
        </w:rPr>
      </w:pPr>
      <w:proofErr w:type="spellStart"/>
      <w:r w:rsidRPr="00A473D9">
        <w:rPr>
          <w:i/>
        </w:rPr>
        <w:t>SyRi</w:t>
      </w:r>
      <w:proofErr w:type="spellEnd"/>
      <w:r w:rsidRPr="00A473D9">
        <w:rPr>
          <w:i/>
        </w:rPr>
        <w:t>-uitspraak</w:t>
      </w:r>
    </w:p>
    <w:p w14:paraId="55188452" w14:textId="3821F97D" w:rsidR="00A473D9" w:rsidRPr="00A473D9" w:rsidRDefault="00A473D9" w:rsidP="00A473D9">
      <w:pPr>
        <w:rPr>
          <w:rFonts w:cs="Helvetica"/>
          <w:shd w:val="clear" w:color="auto" w:fill="FFFFFF"/>
        </w:rPr>
      </w:pPr>
      <w:r w:rsidRPr="00A473D9">
        <w:rPr>
          <w:rFonts w:cs="Helvetica"/>
          <w:shd w:val="clear" w:color="auto" w:fill="FFFFFF"/>
        </w:rPr>
        <w:t xml:space="preserve">Op 5 februari 2020 heeft de rechtbank Den Haag uitspraak gedaan over </w:t>
      </w:r>
      <w:proofErr w:type="spellStart"/>
      <w:r w:rsidRPr="00A473D9">
        <w:rPr>
          <w:rFonts w:cs="Helvetica"/>
          <w:shd w:val="clear" w:color="auto" w:fill="FFFFFF"/>
        </w:rPr>
        <w:t>SyRI</w:t>
      </w:r>
      <w:proofErr w:type="spellEnd"/>
      <w:r w:rsidRPr="00A473D9">
        <w:rPr>
          <w:rFonts w:cs="Helvetica"/>
          <w:shd w:val="clear" w:color="auto" w:fill="FFFFFF"/>
        </w:rPr>
        <w:t xml:space="preserve"> (Systeem Risico Indicatie)</w:t>
      </w:r>
      <w:r w:rsidR="004423DA">
        <w:rPr>
          <w:rFonts w:cs="Helvetica"/>
          <w:shd w:val="clear" w:color="auto" w:fill="FFFFFF"/>
        </w:rPr>
        <w:t>,</w:t>
      </w:r>
      <w:r w:rsidRPr="00A473D9">
        <w:rPr>
          <w:rFonts w:cs="Helvetica"/>
          <w:shd w:val="clear" w:color="auto" w:fill="FFFFFF"/>
        </w:rPr>
        <w:t xml:space="preserve"> een systeem van de overheid dat burgergegevens aan elkaar koppelt om fraude met sociale voorzieningen op te sporen. De rechter noemde in de uitspraak risico’s op discriminatie en </w:t>
      </w:r>
      <w:r w:rsidRPr="00A473D9">
        <w:rPr>
          <w:rFonts w:cs="Helvetica"/>
          <w:shd w:val="clear" w:color="auto" w:fill="FFFFFF"/>
        </w:rPr>
        <w:lastRenderedPageBreak/>
        <w:t>stigmatisering en aantasting van de privacy. Gebrekkige transparantie van het gebruikte algoritme speelde de hoofdrol.</w:t>
      </w:r>
      <w:r w:rsidR="00B76889">
        <w:rPr>
          <w:rStyle w:val="Voetnootmarkering"/>
          <w:rFonts w:cs="Helvetica"/>
          <w:shd w:val="clear" w:color="auto" w:fill="FFFFFF"/>
        </w:rPr>
        <w:footnoteReference w:id="1"/>
      </w:r>
    </w:p>
    <w:p w14:paraId="2899306E" w14:textId="77777777" w:rsidR="00A473D9" w:rsidRPr="00A473D9" w:rsidRDefault="00A473D9" w:rsidP="00A473D9">
      <w:pPr>
        <w:rPr>
          <w:rFonts w:cs="Helvetica"/>
          <w:shd w:val="clear" w:color="auto" w:fill="FFFFFF"/>
        </w:rPr>
      </w:pPr>
    </w:p>
    <w:p w14:paraId="17A3E119" w14:textId="551BE766" w:rsidR="00A473D9" w:rsidRPr="00A473D9" w:rsidRDefault="00A473D9" w:rsidP="00A473D9">
      <w:pPr>
        <w:rPr>
          <w:rFonts w:cs="Helvetica"/>
          <w:shd w:val="clear" w:color="auto" w:fill="FFFFFF"/>
        </w:rPr>
      </w:pPr>
      <w:r w:rsidRPr="00A473D9">
        <w:rPr>
          <w:rFonts w:cs="Helvetica"/>
          <w:shd w:val="clear" w:color="auto" w:fill="FFFFFF"/>
        </w:rPr>
        <w:t xml:space="preserve">De wetgeving is </w:t>
      </w:r>
      <w:r w:rsidR="00A46C90">
        <w:rPr>
          <w:rFonts w:cs="Helvetica"/>
          <w:shd w:val="clear" w:color="auto" w:fill="FFFFFF"/>
        </w:rPr>
        <w:t xml:space="preserve">over </w:t>
      </w:r>
      <w:r w:rsidRPr="00A473D9">
        <w:rPr>
          <w:rFonts w:cs="Helvetica"/>
          <w:shd w:val="clear" w:color="auto" w:fill="FFFFFF"/>
        </w:rPr>
        <w:t xml:space="preserve">de inzet van </w:t>
      </w:r>
      <w:proofErr w:type="spellStart"/>
      <w:r w:rsidRPr="00A473D9">
        <w:rPr>
          <w:rFonts w:cs="Helvetica"/>
          <w:shd w:val="clear" w:color="auto" w:fill="FFFFFF"/>
        </w:rPr>
        <w:t>SyRI</w:t>
      </w:r>
      <w:proofErr w:type="spellEnd"/>
      <w:r w:rsidRPr="00A473D9">
        <w:rPr>
          <w:rFonts w:cs="Helvetica"/>
          <w:shd w:val="clear" w:color="auto" w:fill="FFFFFF"/>
        </w:rPr>
        <w:t xml:space="preserve"> volgens de uitspraak van de rechtbank onvoldoende inzichtelijk en controleerbaar, </w:t>
      </w:r>
      <w:r w:rsidR="00A46C90">
        <w:rPr>
          <w:rFonts w:cs="Helvetica"/>
          <w:shd w:val="clear" w:color="auto" w:fill="FFFFFF"/>
        </w:rPr>
        <w:t xml:space="preserve">wat </w:t>
      </w:r>
      <w:r w:rsidRPr="00A473D9">
        <w:rPr>
          <w:rFonts w:cs="Helvetica"/>
          <w:shd w:val="clear" w:color="auto" w:fill="FFFFFF"/>
        </w:rPr>
        <w:t>ten koste is gegaan van het transparantiebeginsel dat door</w:t>
      </w:r>
      <w:r w:rsidR="00A46C90">
        <w:rPr>
          <w:rFonts w:cs="Helvetica"/>
          <w:shd w:val="clear" w:color="auto" w:fill="FFFFFF"/>
        </w:rPr>
        <w:t xml:space="preserve"> </w:t>
      </w:r>
      <w:r w:rsidRPr="00A473D9">
        <w:rPr>
          <w:rFonts w:cs="Helvetica"/>
          <w:shd w:val="clear" w:color="auto" w:fill="FFFFFF"/>
        </w:rPr>
        <w:t>de privacywetgeving is voorgeschreven. De inbreuk op het privéleven is voor burgers niet te voorzien en zij kunnen zich er niet tegen verweren. Door het gebrek aan transparantie kan ook niet</w:t>
      </w:r>
    </w:p>
    <w:p w14:paraId="04FF2CDD" w14:textId="77777777" w:rsidR="00A473D9" w:rsidRPr="00A473D9" w:rsidRDefault="00A473D9" w:rsidP="00A473D9">
      <w:pPr>
        <w:rPr>
          <w:rFonts w:cs="Helvetica"/>
          <w:shd w:val="clear" w:color="auto" w:fill="FFFFFF"/>
        </w:rPr>
      </w:pPr>
      <w:r w:rsidRPr="00A473D9">
        <w:rPr>
          <w:rFonts w:cs="Helvetica"/>
          <w:shd w:val="clear" w:color="auto" w:fill="FFFFFF"/>
        </w:rPr>
        <w:t>gegarandeerd worden dat de beginselen van doelbinding en dataminimalisatie worden nageleefd.</w:t>
      </w:r>
    </w:p>
    <w:p w14:paraId="4C68D747" w14:textId="77777777" w:rsidR="00A473D9" w:rsidRPr="00A473D9" w:rsidRDefault="00A473D9" w:rsidP="00A473D9"/>
    <w:p w14:paraId="6D179316" w14:textId="77777777" w:rsidR="00A473D9" w:rsidRPr="00A473D9" w:rsidRDefault="00A473D9" w:rsidP="00A473D9">
      <w:r w:rsidRPr="00A473D9">
        <w:t>De rechtbank had geen inzicht gekregen in de volgende zaken:</w:t>
      </w:r>
    </w:p>
    <w:p w14:paraId="3C729A18" w14:textId="77777777" w:rsidR="00A473D9" w:rsidRPr="00A473D9" w:rsidRDefault="00A473D9" w:rsidP="00A473D9">
      <w:pPr>
        <w:pStyle w:val="Lijstalinea"/>
        <w:numPr>
          <w:ilvl w:val="0"/>
          <w:numId w:val="43"/>
        </w:numPr>
      </w:pPr>
      <w:r w:rsidRPr="00A473D9">
        <w:t>de feitelijke gegevensverwerking;</w:t>
      </w:r>
    </w:p>
    <w:p w14:paraId="138E622A" w14:textId="77777777" w:rsidR="00A473D9" w:rsidRPr="00A473D9" w:rsidRDefault="00A473D9" w:rsidP="00A473D9">
      <w:pPr>
        <w:pStyle w:val="Lijstalinea"/>
        <w:numPr>
          <w:ilvl w:val="0"/>
          <w:numId w:val="43"/>
        </w:numPr>
      </w:pPr>
      <w:r w:rsidRPr="00A473D9">
        <w:t>het gehanteerde algoritme;</w:t>
      </w:r>
    </w:p>
    <w:p w14:paraId="585897C2" w14:textId="77777777" w:rsidR="00A473D9" w:rsidRPr="00A473D9" w:rsidRDefault="00A473D9" w:rsidP="00A473D9">
      <w:pPr>
        <w:pStyle w:val="Lijstalinea"/>
        <w:numPr>
          <w:ilvl w:val="0"/>
          <w:numId w:val="43"/>
        </w:numPr>
      </w:pPr>
      <w:r w:rsidRPr="00A473D9">
        <w:t>de ingezette methode van gegevensverwerking.</w:t>
      </w:r>
    </w:p>
    <w:p w14:paraId="59C2D7A6" w14:textId="77777777" w:rsidR="00A473D9" w:rsidRPr="00A473D9" w:rsidRDefault="00A473D9" w:rsidP="00A473D9"/>
    <w:p w14:paraId="22D7E3E8" w14:textId="77777777" w:rsidR="00A473D9" w:rsidRPr="00A473D9" w:rsidRDefault="00A473D9" w:rsidP="00A473D9">
      <w:pPr>
        <w:rPr>
          <w:i/>
        </w:rPr>
      </w:pPr>
      <w:r w:rsidRPr="00A473D9">
        <w:rPr>
          <w:i/>
        </w:rPr>
        <w:t>De Afdeling bestuursrechtspraak</w:t>
      </w:r>
    </w:p>
    <w:p w14:paraId="4F4F04A3" w14:textId="77777777" w:rsidR="00A473D9" w:rsidRPr="00A473D9" w:rsidRDefault="00A473D9" w:rsidP="00A473D9">
      <w:r w:rsidRPr="00A473D9">
        <w:t>In de AERIUS-uitspraak (AERIUS I) heeft de Afdeling bestuursrechtspraak de aanzet gegeven voor een algemeen toetsingskader voor geautomatiseerde besluitvorming. In haar uitspraak van 18 juli 2018 over de Blankenburgverbinding (AERIUS II) heeft de Afdeling dit toetsingskader voor geautomatiseerde besluitvorming verfijnd.</w:t>
      </w:r>
    </w:p>
    <w:p w14:paraId="2571B463" w14:textId="77777777" w:rsidR="00A473D9" w:rsidRPr="00A473D9" w:rsidRDefault="00A473D9" w:rsidP="00A473D9"/>
    <w:p w14:paraId="16220545" w14:textId="5B5F2177" w:rsidR="00A473D9" w:rsidRPr="00A473D9" w:rsidRDefault="00A46C90" w:rsidP="00A473D9">
      <w:r>
        <w:t xml:space="preserve">Om de eerder genoemde </w:t>
      </w:r>
      <w:r w:rsidR="00A473D9" w:rsidRPr="00A473D9">
        <w:t xml:space="preserve">ongelijkwaardige procespositie </w:t>
      </w:r>
      <w:r>
        <w:t xml:space="preserve">te voorkomen </w:t>
      </w:r>
      <w:r w:rsidR="00A473D9" w:rsidRPr="00A473D9">
        <w:t xml:space="preserve">en om reële rechtsbescherming mogelijk te maken, heeft de Afdeling in AERIUS I </w:t>
      </w:r>
      <w:r>
        <w:t xml:space="preserve">de </w:t>
      </w:r>
      <w:r w:rsidR="00A473D9" w:rsidRPr="00A473D9">
        <w:t xml:space="preserve">norm geformuleerd dat het bestuursorgaan verplicht is om uit eigen beweging </w:t>
      </w:r>
      <w:r w:rsidR="00A473D9" w:rsidRPr="00A473D9">
        <w:rPr>
          <w:b/>
        </w:rPr>
        <w:t>de gemaakte keuzes</w:t>
      </w:r>
      <w:r w:rsidR="00A473D9" w:rsidRPr="00A473D9">
        <w:t xml:space="preserve"> en </w:t>
      </w:r>
      <w:r w:rsidR="00A473D9" w:rsidRPr="00A473D9">
        <w:rPr>
          <w:b/>
        </w:rPr>
        <w:t>de gebruikte gegevens</w:t>
      </w:r>
      <w:r w:rsidR="00A473D9" w:rsidRPr="00A473D9">
        <w:t xml:space="preserve"> en </w:t>
      </w:r>
      <w:r w:rsidR="00A473D9" w:rsidRPr="00A473D9">
        <w:rPr>
          <w:b/>
        </w:rPr>
        <w:t>aannames</w:t>
      </w:r>
      <w:r w:rsidR="00A473D9" w:rsidRPr="00A473D9">
        <w:t xml:space="preserve"> bij het gebruik van </w:t>
      </w:r>
      <w:r>
        <w:t>a</w:t>
      </w:r>
      <w:r w:rsidR="00A473D9" w:rsidRPr="00A473D9">
        <w:t>lgoritmes volledig, tijdig en op een passende wijze beschikbaar te stellen.</w:t>
      </w:r>
    </w:p>
    <w:p w14:paraId="3230F099" w14:textId="77777777" w:rsidR="00A473D9" w:rsidRPr="00A473D9" w:rsidRDefault="00A473D9" w:rsidP="00A473D9"/>
    <w:p w14:paraId="1A8AF0D4" w14:textId="77777777" w:rsidR="00A473D9" w:rsidRPr="00A473D9" w:rsidRDefault="00A473D9" w:rsidP="00A473D9">
      <w:pPr>
        <w:ind w:left="567"/>
        <w:rPr>
          <w:i/>
        </w:rPr>
      </w:pPr>
      <w:r w:rsidRPr="00A473D9">
        <w:rPr>
          <w:i/>
        </w:rPr>
        <w:t>‘Ter voorkoming van deze ongelijkwaardige procespositie rust in dit geval op genoemde ministers en de staatssecretaris de verplichting om de gemaakte keuzes en de gebruikte gegevens en aannames volledig, tijdig en uit eigen beweging openbaar te maken op een passende wijze zodat deze keuzes, gegevens en aannames voor derden toegankelijk zijn. Deze volledige, tijdige en adequate beschikbaarstelling moet het mogelijk maken de gemaakte keuzes en de gebruikte gegevens en aannames te beoordelen of te laten beoordelen en zo nodig gemotiveerd te betwisten, zodat reële rechtsbescherming tegen besluiten die op deze keuzes, gegevens en aannames zijn gebaseerd mogelijk is, waarbij de rechter aan de hand hiervan in staat is de rechtmatigheid van deze besluiten te toetsen.’</w:t>
      </w:r>
      <w:r w:rsidRPr="00A473D9">
        <w:rPr>
          <w:rStyle w:val="Voetnootmarkering"/>
          <w:i/>
        </w:rPr>
        <w:footnoteReference w:id="2"/>
      </w:r>
    </w:p>
    <w:p w14:paraId="5F45C749" w14:textId="77777777" w:rsidR="00A473D9" w:rsidRPr="00A473D9" w:rsidRDefault="00A473D9" w:rsidP="00A473D9"/>
    <w:p w14:paraId="47F8DEDE" w14:textId="7EAE509B" w:rsidR="00A473D9" w:rsidRPr="00A473D9" w:rsidRDefault="00A473D9" w:rsidP="00A473D9">
      <w:r w:rsidRPr="00A473D9">
        <w:t>In de AERIUS II</w:t>
      </w:r>
      <w:r w:rsidR="00A46C90">
        <w:t>-</w:t>
      </w:r>
      <w:r w:rsidRPr="00A473D9">
        <w:t xml:space="preserve">uitspraak brengt de Afdeling een nuancering aan in haar toetsingskader voor geautomatiseerde besluitvorming door een expliciet onderscheid te maken tussen </w:t>
      </w:r>
      <w:r w:rsidRPr="00A473D9">
        <w:rPr>
          <w:i/>
        </w:rPr>
        <w:t>maatwerk-invoergegevens</w:t>
      </w:r>
      <w:r w:rsidRPr="00A473D9">
        <w:t xml:space="preserve"> en </w:t>
      </w:r>
      <w:r w:rsidRPr="00A473D9">
        <w:rPr>
          <w:i/>
        </w:rPr>
        <w:t>standaard-invoergegevens</w:t>
      </w:r>
      <w:r w:rsidRPr="00A473D9">
        <w:t xml:space="preserve">. Het bestuursorgaan moet maatwerk-invoergegevens, individuele gegevens die de gebruiker zelf invoert, uit eigen beweging op papier </w:t>
      </w:r>
      <w:r w:rsidRPr="00A473D9">
        <w:lastRenderedPageBreak/>
        <w:t xml:space="preserve">of anderszins waarneembaar beschikbaar stellen als stukken </w:t>
      </w:r>
      <w:r w:rsidR="00A46C90">
        <w:t xml:space="preserve">die op de zaak betrekking hebben </w:t>
      </w:r>
      <w:r w:rsidRPr="00A473D9">
        <w:t xml:space="preserve">(zoals bedoeld in de artikelen 7:2, tweede lid en 8:42 </w:t>
      </w:r>
      <w:proofErr w:type="spellStart"/>
      <w:r w:rsidRPr="00A473D9">
        <w:t>Awb</w:t>
      </w:r>
      <w:proofErr w:type="spellEnd"/>
      <w:r w:rsidRPr="00A473D9">
        <w:t xml:space="preserve">). Dit betekent volgens de Afdeling niet dat alle kaarten en tabellen met gegevens per wegvak in of met het besluit moeten worden overgelegd of ter beschikking worden gesteld. </w:t>
      </w:r>
      <w:r w:rsidR="00A46C90">
        <w:t xml:space="preserve">Het is voldoende </w:t>
      </w:r>
      <w:r w:rsidRPr="00A473D9">
        <w:t>dat in of met het besluit duidelijk is gemaakt welke keuzen bij de invoer zijn gemaakt ten aanzien van de ‘maatwerk’</w:t>
      </w:r>
      <w:r w:rsidR="00A46C90">
        <w:t>-</w:t>
      </w:r>
      <w:r w:rsidRPr="00A473D9">
        <w:t>invoergegevens.</w:t>
      </w:r>
    </w:p>
    <w:p w14:paraId="318AB966" w14:textId="77777777" w:rsidR="00A473D9" w:rsidRPr="00A473D9" w:rsidRDefault="00A473D9" w:rsidP="00A473D9"/>
    <w:p w14:paraId="31F75439" w14:textId="2C939ACA" w:rsidR="00A473D9" w:rsidRPr="00A473D9" w:rsidRDefault="00A473D9" w:rsidP="00A473D9">
      <w:r w:rsidRPr="00A473D9">
        <w:t xml:space="preserve">De plicht om gegevens uit eigen beweging over te leggen geldt niet zonder meer voor de gebruikte standaard-invoergegevens die onafhankelijk zijn van het concrete geval. Hier </w:t>
      </w:r>
      <w:r w:rsidR="00A46C90">
        <w:t xml:space="preserve">moet </w:t>
      </w:r>
      <w:r w:rsidRPr="00A473D9">
        <w:t>de bezwaarmaker zelf om verzoeken.</w:t>
      </w:r>
    </w:p>
    <w:p w14:paraId="7866E432" w14:textId="77777777" w:rsidR="00A473D9" w:rsidRPr="00A473D9" w:rsidRDefault="00A473D9" w:rsidP="00A473D9"/>
    <w:p w14:paraId="1E4D5C09" w14:textId="3B775FBA" w:rsidR="00A473D9" w:rsidRPr="00A473D9" w:rsidRDefault="00A473D9" w:rsidP="00A473D9">
      <w:r w:rsidRPr="00A473D9">
        <w:t xml:space="preserve">De Hoge Raad (bijvoorbeeld in zaken </w:t>
      </w:r>
      <w:r w:rsidR="00A46C90">
        <w:t xml:space="preserve">over </w:t>
      </w:r>
      <w:r w:rsidRPr="00A473D9">
        <w:t xml:space="preserve">WOZ-beschikkingen) en de </w:t>
      </w:r>
      <w:proofErr w:type="spellStart"/>
      <w:r w:rsidRPr="00A473D9">
        <w:t>CRvB</w:t>
      </w:r>
      <w:proofErr w:type="spellEnd"/>
      <w:r w:rsidRPr="00A473D9">
        <w:t xml:space="preserve"> hebben zich inmiddels bij </w:t>
      </w:r>
      <w:r w:rsidR="00A46C90">
        <w:t xml:space="preserve">deze </w:t>
      </w:r>
      <w:r w:rsidRPr="00A473D9">
        <w:t>lijn van de Afdeling aangesloten.</w:t>
      </w:r>
    </w:p>
    <w:p w14:paraId="18D08124" w14:textId="77777777" w:rsidR="00A473D9" w:rsidRPr="00A473D9" w:rsidRDefault="00A473D9" w:rsidP="00A473D9"/>
    <w:p w14:paraId="11F6FA94" w14:textId="77777777" w:rsidR="00A473D9" w:rsidRPr="00A473D9" w:rsidRDefault="00A473D9" w:rsidP="00A473D9">
      <w:r w:rsidRPr="00A473D9">
        <w:rPr>
          <w:i/>
        </w:rPr>
        <w:t xml:space="preserve">Resumerend: </w:t>
      </w:r>
      <w:r w:rsidRPr="00A473D9">
        <w:t>als een bestuursorgaan zijn beslissingen baseert op een computerprogramma/algoritme moet het op grond van de AERIUS-uitspraken:</w:t>
      </w:r>
    </w:p>
    <w:p w14:paraId="4AF7B198" w14:textId="77777777" w:rsidR="00A473D9" w:rsidRPr="00A473D9" w:rsidRDefault="00A473D9" w:rsidP="00A473D9">
      <w:pPr>
        <w:pStyle w:val="Lijstalinea"/>
        <w:numPr>
          <w:ilvl w:val="0"/>
          <w:numId w:val="44"/>
        </w:numPr>
      </w:pPr>
      <w:r w:rsidRPr="00A473D9">
        <w:t xml:space="preserve">volledig en tijdig </w:t>
      </w:r>
    </w:p>
    <w:p w14:paraId="1B64E60B" w14:textId="77777777" w:rsidR="00A473D9" w:rsidRPr="00A473D9" w:rsidRDefault="00A473D9" w:rsidP="00A473D9">
      <w:pPr>
        <w:pStyle w:val="Lijstalinea"/>
        <w:numPr>
          <w:ilvl w:val="0"/>
          <w:numId w:val="44"/>
        </w:numPr>
      </w:pPr>
      <w:r w:rsidRPr="00A473D9">
        <w:t>de gemaakte keuzes en de gebruikte gegevens en aannames</w:t>
      </w:r>
    </w:p>
    <w:p w14:paraId="08D9F4F6" w14:textId="77777777" w:rsidR="00A473D9" w:rsidRPr="00A473D9" w:rsidRDefault="00A473D9" w:rsidP="00A473D9">
      <w:pPr>
        <w:pStyle w:val="Lijstalinea"/>
        <w:numPr>
          <w:ilvl w:val="0"/>
          <w:numId w:val="44"/>
        </w:numPr>
      </w:pPr>
      <w:r w:rsidRPr="00A473D9">
        <w:t>uit eigen beweging openbaar te maken</w:t>
      </w:r>
    </w:p>
    <w:p w14:paraId="2C97475A" w14:textId="77777777" w:rsidR="00A473D9" w:rsidRPr="00A473D9" w:rsidRDefault="00A473D9" w:rsidP="00A473D9">
      <w:pPr>
        <w:pStyle w:val="Lijstalinea"/>
        <w:numPr>
          <w:ilvl w:val="0"/>
          <w:numId w:val="44"/>
        </w:numPr>
      </w:pPr>
      <w:r w:rsidRPr="00A473D9">
        <w:t>op een passende wijze zodat deze keuzes, gegevens en aannames voor derden toegankelijk zijn.</w:t>
      </w:r>
    </w:p>
    <w:p w14:paraId="42991433" w14:textId="77777777" w:rsidR="00A473D9" w:rsidRPr="00A473D9" w:rsidRDefault="00A473D9" w:rsidP="00A473D9"/>
    <w:p w14:paraId="05A8AD77" w14:textId="77777777" w:rsidR="00A473D9" w:rsidRPr="00A473D9" w:rsidRDefault="00A473D9" w:rsidP="00A473D9">
      <w:pPr>
        <w:rPr>
          <w:b/>
        </w:rPr>
      </w:pPr>
      <w:r w:rsidRPr="00A473D9">
        <w:rPr>
          <w:b/>
        </w:rPr>
        <w:t>Toetsingskader binnen de Algemene Verordening Gegevensbescherming (AVG)</w:t>
      </w:r>
    </w:p>
    <w:p w14:paraId="331365E7" w14:textId="77777777" w:rsidR="00A473D9" w:rsidRPr="00A473D9" w:rsidRDefault="00A473D9" w:rsidP="00A473D9"/>
    <w:p w14:paraId="0A392730" w14:textId="6DA03E94" w:rsidR="00A473D9" w:rsidRPr="00A473D9" w:rsidRDefault="00A473D9" w:rsidP="00A473D9">
      <w:r w:rsidRPr="00A473D9">
        <w:t xml:space="preserve">Artikel 22 van de AVG stelt dat een betrokkene het recht heeft niet te worden onderworpen aan een uitsluitend op geautomatiseerde verwerking, waaronder profilering, gebaseerd besluit waaraan voor hem rechtsgevolgen zijn verbonden of dat hem anderszins in aanmerkelijke mate treft. Op grond van artikel 40 van de Uitvoeringswet AVG geldt het verbod op geautomatiseerde individuele besluitvorming, anders dan op basis van profilering, niet als deze besluitvorming noodzakelijk is om te voldoen aan een wettelijke plicht of </w:t>
      </w:r>
      <w:r w:rsidR="000E5E04">
        <w:t xml:space="preserve">als het </w:t>
      </w:r>
      <w:r w:rsidRPr="00A473D9">
        <w:t xml:space="preserve">noodzakelijk is </w:t>
      </w:r>
      <w:r w:rsidR="000E5E04">
        <w:t xml:space="preserve">om </w:t>
      </w:r>
      <w:r w:rsidRPr="00A473D9">
        <w:t>een taak van algemeen belang</w:t>
      </w:r>
      <w:r w:rsidR="000E5E04">
        <w:t xml:space="preserve"> uit te voeren</w:t>
      </w:r>
      <w:r w:rsidRPr="00A473D9">
        <w:t>.</w:t>
      </w:r>
    </w:p>
    <w:p w14:paraId="4DA10EDD" w14:textId="77777777" w:rsidR="00A473D9" w:rsidRPr="00A473D9" w:rsidRDefault="00A473D9" w:rsidP="00A473D9"/>
    <w:p w14:paraId="36C4177E" w14:textId="378DB611" w:rsidR="00A473D9" w:rsidRPr="00A473D9" w:rsidRDefault="00A473D9" w:rsidP="00A473D9">
      <w:r w:rsidRPr="00A473D9">
        <w:t xml:space="preserve">Wel moet de verwerkingsverantwoordelijke dan passende maatregelen treffen </w:t>
      </w:r>
      <w:r w:rsidR="000E5E04">
        <w:t xml:space="preserve">om </w:t>
      </w:r>
      <w:r w:rsidRPr="00A473D9">
        <w:t>het gerechtvaardigd belang van de betrokken</w:t>
      </w:r>
      <w:r w:rsidR="000E5E04">
        <w:t>e te beschermen</w:t>
      </w:r>
      <w:r w:rsidRPr="00A473D9">
        <w:t>.</w:t>
      </w:r>
    </w:p>
    <w:p w14:paraId="1BC60322" w14:textId="77777777" w:rsidR="00A473D9" w:rsidRPr="00A473D9" w:rsidRDefault="00A473D9" w:rsidP="00A473D9"/>
    <w:p w14:paraId="1672F856" w14:textId="77777777" w:rsidR="00A473D9" w:rsidRPr="00A473D9" w:rsidRDefault="00A473D9" w:rsidP="00A473D9">
      <w:pPr>
        <w:rPr>
          <w:b/>
        </w:rPr>
      </w:pPr>
      <w:r w:rsidRPr="00A473D9">
        <w:rPr>
          <w:b/>
        </w:rPr>
        <w:t>Conclusie:</w:t>
      </w:r>
    </w:p>
    <w:p w14:paraId="53ADAB92" w14:textId="77777777" w:rsidR="00A473D9" w:rsidRPr="00A473D9" w:rsidRDefault="00A473D9" w:rsidP="00A473D9"/>
    <w:p w14:paraId="489BDFF2" w14:textId="3FB36767" w:rsidR="00A473D9" w:rsidRPr="00A473D9" w:rsidRDefault="00A473D9" w:rsidP="00A473D9">
      <w:r w:rsidRPr="00A473D9">
        <w:rPr>
          <w:rFonts w:cs="Helvetica"/>
          <w:shd w:val="clear" w:color="auto" w:fill="FFFFFF"/>
        </w:rPr>
        <w:t xml:space="preserve">De besluiten die tot stand komen met behulp van geavanceerde systemen zijn moeilijk te beoordelen en te controleren. De algoritmes waarop deze systemen zijn gebaseerd worden complex en nauwelijks transparant </w:t>
      </w:r>
      <w:r w:rsidR="000E5E04">
        <w:rPr>
          <w:rFonts w:cs="Helvetica"/>
          <w:shd w:val="clear" w:color="auto" w:fill="FFFFFF"/>
        </w:rPr>
        <w:t>gevonden</w:t>
      </w:r>
      <w:r w:rsidRPr="00A473D9">
        <w:rPr>
          <w:rFonts w:cs="Helvetica"/>
          <w:shd w:val="clear" w:color="auto" w:fill="FFFFFF"/>
        </w:rPr>
        <w:t xml:space="preserve">. </w:t>
      </w:r>
    </w:p>
    <w:p w14:paraId="1EEB33F0" w14:textId="77777777" w:rsidR="00A473D9" w:rsidRPr="00A473D9" w:rsidRDefault="00A473D9" w:rsidP="00A473D9"/>
    <w:p w14:paraId="40343CAE" w14:textId="77777777" w:rsidR="00A473D9" w:rsidRPr="00A473D9" w:rsidRDefault="00A473D9" w:rsidP="00A473D9">
      <w:r w:rsidRPr="00A473D9">
        <w:t xml:space="preserve">Bij de toetsing van dergelijke besluiten in bezwaar en beroep kan dan ook moeilijk worden nagegaan of er een zorgvuldige afweging heeft plaatsgevonden tussen de nadelige gevolgen van het gebruik van algoritmes en het algemene belang dat hiermee gediend is. </w:t>
      </w:r>
    </w:p>
    <w:p w14:paraId="2F08A56C" w14:textId="77777777" w:rsidR="00A473D9" w:rsidRPr="00A473D9" w:rsidRDefault="00A473D9" w:rsidP="00A473D9">
      <w:pPr>
        <w:rPr>
          <w:rFonts w:cs="Helvetica"/>
          <w:shd w:val="clear" w:color="auto" w:fill="FFFFFF"/>
        </w:rPr>
      </w:pPr>
    </w:p>
    <w:p w14:paraId="79BEDB46" w14:textId="6092AF03" w:rsidR="00A473D9" w:rsidRPr="00A473D9" w:rsidRDefault="00A473D9" w:rsidP="00A473D9">
      <w:pPr>
        <w:rPr>
          <w:rFonts w:cs="Helvetica"/>
          <w:shd w:val="clear" w:color="auto" w:fill="FFFFFF"/>
        </w:rPr>
      </w:pPr>
      <w:r w:rsidRPr="00A473D9">
        <w:rPr>
          <w:rFonts w:cs="Helvetica"/>
          <w:shd w:val="clear" w:color="auto" w:fill="FFFFFF"/>
        </w:rPr>
        <w:t>In bovenstaande jurisprudentie vormt transparantie de kern van maatregelen om grip te krijgen op algoritmische besluitvormi</w:t>
      </w:r>
      <w:r w:rsidR="000E5E04">
        <w:rPr>
          <w:rFonts w:cs="Helvetica"/>
          <w:shd w:val="clear" w:color="auto" w:fill="FFFFFF"/>
        </w:rPr>
        <w:t>n</w:t>
      </w:r>
      <w:r w:rsidRPr="00A473D9">
        <w:rPr>
          <w:rFonts w:cs="Helvetica"/>
          <w:shd w:val="clear" w:color="auto" w:fill="FFFFFF"/>
        </w:rPr>
        <w:t xml:space="preserve">g. Bij </w:t>
      </w:r>
      <w:r w:rsidR="000E5E04">
        <w:rPr>
          <w:rFonts w:cs="Helvetica"/>
          <w:shd w:val="clear" w:color="auto" w:fill="FFFFFF"/>
        </w:rPr>
        <w:t xml:space="preserve">het bepalen </w:t>
      </w:r>
      <w:r w:rsidRPr="00A473D9">
        <w:rPr>
          <w:rFonts w:cs="Helvetica"/>
          <w:shd w:val="clear" w:color="auto" w:fill="FFFFFF"/>
        </w:rPr>
        <w:t>van deze transparantie kan worden aangesloten bij het motiverings- en het zorgvuldigheidsbeginsel.</w:t>
      </w:r>
    </w:p>
    <w:p w14:paraId="29EF11BB" w14:textId="77777777" w:rsidR="00A473D9" w:rsidRPr="00A473D9" w:rsidRDefault="00A473D9" w:rsidP="00A473D9">
      <w:pPr>
        <w:rPr>
          <w:rFonts w:cs="Helvetica"/>
          <w:shd w:val="clear" w:color="auto" w:fill="FFFFFF"/>
        </w:rPr>
      </w:pPr>
    </w:p>
    <w:p w14:paraId="5387EBCE" w14:textId="77777777" w:rsidR="00A473D9" w:rsidRPr="00A473D9" w:rsidRDefault="00A473D9" w:rsidP="00A473D9">
      <w:pPr>
        <w:rPr>
          <w:rFonts w:cs="Helvetica"/>
          <w:shd w:val="clear" w:color="auto" w:fill="FFFFFF"/>
        </w:rPr>
      </w:pPr>
      <w:r w:rsidRPr="00A473D9">
        <w:rPr>
          <w:rFonts w:cs="Helvetica"/>
          <w:shd w:val="clear" w:color="auto" w:fill="FFFFFF"/>
        </w:rPr>
        <w:lastRenderedPageBreak/>
        <w:t>Een bestuursorgaan moet inzichtelijk maken:</w:t>
      </w:r>
    </w:p>
    <w:p w14:paraId="206E1282" w14:textId="77777777" w:rsidR="00A473D9" w:rsidRPr="00A473D9" w:rsidRDefault="00A473D9" w:rsidP="00A473D9">
      <w:pPr>
        <w:pStyle w:val="Lijstalinea"/>
        <w:numPr>
          <w:ilvl w:val="0"/>
          <w:numId w:val="42"/>
        </w:numPr>
        <w:rPr>
          <w:rFonts w:cs="Helvetica"/>
          <w:shd w:val="clear" w:color="auto" w:fill="FFFFFF"/>
        </w:rPr>
      </w:pPr>
      <w:r w:rsidRPr="00A473D9">
        <w:rPr>
          <w:rFonts w:cs="Helvetica"/>
          <w:shd w:val="clear" w:color="auto" w:fill="FFFFFF"/>
        </w:rPr>
        <w:t>dat een besluit tot stand is gekomen met behulp van een algoritme;</w:t>
      </w:r>
    </w:p>
    <w:p w14:paraId="39C8C272" w14:textId="77777777" w:rsidR="00A473D9" w:rsidRPr="00A473D9" w:rsidRDefault="00A473D9" w:rsidP="00A473D9">
      <w:pPr>
        <w:pStyle w:val="Lijstalinea"/>
        <w:numPr>
          <w:ilvl w:val="0"/>
          <w:numId w:val="42"/>
        </w:numPr>
      </w:pPr>
      <w:r w:rsidRPr="00A473D9">
        <w:rPr>
          <w:rFonts w:cs="Helvetica"/>
          <w:shd w:val="clear" w:color="auto" w:fill="FFFFFF"/>
        </w:rPr>
        <w:t>van welke feiten het is uitgegaan en welke gegevens van de burger gebruikt c.q. verwerkt zijn;</w:t>
      </w:r>
    </w:p>
    <w:p w14:paraId="65D85240" w14:textId="196662C6" w:rsidR="00A473D9" w:rsidRPr="00A473D9" w:rsidRDefault="00A473D9" w:rsidP="00A473D9">
      <w:pPr>
        <w:pStyle w:val="Lijstalinea"/>
        <w:numPr>
          <w:ilvl w:val="0"/>
          <w:numId w:val="42"/>
        </w:numPr>
        <w:rPr>
          <w:rFonts w:cs="Helvetica"/>
          <w:shd w:val="clear" w:color="auto" w:fill="FFFFFF"/>
        </w:rPr>
      </w:pPr>
      <w:r w:rsidRPr="00A473D9">
        <w:rPr>
          <w:rFonts w:cs="Helvetica"/>
          <w:shd w:val="clear" w:color="auto" w:fill="FFFFFF"/>
        </w:rPr>
        <w:t>welke relevante belangen tegen elkaar zijn af</w:t>
      </w:r>
      <w:r w:rsidR="000E5E04">
        <w:rPr>
          <w:rFonts w:cs="Helvetica"/>
          <w:shd w:val="clear" w:color="auto" w:fill="FFFFFF"/>
        </w:rPr>
        <w:t>ge</w:t>
      </w:r>
      <w:r w:rsidRPr="00A473D9">
        <w:rPr>
          <w:rFonts w:cs="Helvetica"/>
          <w:shd w:val="clear" w:color="auto" w:fill="FFFFFF"/>
        </w:rPr>
        <w:t>wogen en hoe die afweging is verlopen (bijvoorbeeld het gewicht dat wordt toegekend aan elk afgewogen kenmerk</w:t>
      </w:r>
      <w:r w:rsidR="000E5E04">
        <w:rPr>
          <w:rFonts w:cs="Helvetica"/>
          <w:shd w:val="clear" w:color="auto" w:fill="FFFFFF"/>
        </w:rPr>
        <w:t>;</w:t>
      </w:r>
      <w:r w:rsidRPr="00A473D9">
        <w:rPr>
          <w:rFonts w:cs="Helvetica"/>
          <w:shd w:val="clear" w:color="auto" w:fill="FFFFFF"/>
        </w:rPr>
        <w:t xml:space="preserve"> </w:t>
      </w:r>
      <w:r w:rsidRPr="00A473D9">
        <w:t xml:space="preserve">welke analytische technieken gebruikt zijn; </w:t>
      </w:r>
      <w:r w:rsidR="000E5E04">
        <w:t xml:space="preserve">welke </w:t>
      </w:r>
      <w:r w:rsidRPr="00A473D9">
        <w:t xml:space="preserve">specifieke voorspellende data; </w:t>
      </w:r>
      <w:r w:rsidR="000E5E04">
        <w:t xml:space="preserve">wat </w:t>
      </w:r>
      <w:r w:rsidRPr="00A473D9">
        <w:t>de belangrijkste policy</w:t>
      </w:r>
      <w:r w:rsidR="000E5E04">
        <w:t>-</w:t>
      </w:r>
      <w:r w:rsidRPr="00A473D9">
        <w:t xml:space="preserve">keuzes </w:t>
      </w:r>
      <w:r w:rsidR="000E5E04">
        <w:t>waren</w:t>
      </w:r>
      <w:r w:rsidRPr="00A473D9">
        <w:t>; een uitleg van het voorspellende algoritme</w:t>
      </w:r>
      <w:r w:rsidRPr="00A473D9">
        <w:rPr>
          <w:rFonts w:cs="Helvetica"/>
          <w:shd w:val="clear" w:color="auto" w:fill="FFFFFF"/>
        </w:rPr>
        <w:t>);</w:t>
      </w:r>
    </w:p>
    <w:p w14:paraId="36D83BFD" w14:textId="77777777" w:rsidR="00A473D9" w:rsidRPr="00A473D9" w:rsidRDefault="00A473D9" w:rsidP="00A473D9">
      <w:pPr>
        <w:pStyle w:val="Lijstalinea"/>
        <w:numPr>
          <w:ilvl w:val="0"/>
          <w:numId w:val="42"/>
        </w:numPr>
        <w:rPr>
          <w:rFonts w:cs="Helvetica"/>
          <w:shd w:val="clear" w:color="auto" w:fill="FFFFFF"/>
        </w:rPr>
      </w:pPr>
      <w:r w:rsidRPr="00A473D9">
        <w:rPr>
          <w:rFonts w:cs="Helvetica"/>
          <w:shd w:val="clear" w:color="auto" w:fill="FFFFFF"/>
        </w:rPr>
        <w:t xml:space="preserve">hoe het algoritme werkt (niet de techniek, maar hoe de uitkomsten van het algoritme tot stand komen). </w:t>
      </w:r>
    </w:p>
    <w:p w14:paraId="2082317A" w14:textId="77777777" w:rsidR="00A473D9" w:rsidRPr="00A473D9" w:rsidRDefault="00A473D9" w:rsidP="00A473D9"/>
    <w:p w14:paraId="3DB0E39F" w14:textId="07E802A0" w:rsidR="00A473D9" w:rsidRPr="00A473D9" w:rsidRDefault="00A473D9" w:rsidP="00A473D9">
      <w:r w:rsidRPr="00A473D9">
        <w:t xml:space="preserve">Ofwel, zoals de </w:t>
      </w:r>
      <w:r w:rsidR="000E5E04">
        <w:t>A</w:t>
      </w:r>
      <w:r w:rsidRPr="00A473D9">
        <w:t>fdeling het verwoord</w:t>
      </w:r>
      <w:r w:rsidR="000E5E04">
        <w:t>t</w:t>
      </w:r>
      <w:r w:rsidRPr="00A473D9">
        <w:t>: welke keuzes en aannames zijn gemaakt en welke invoergegevens zijn gebruikt.</w:t>
      </w:r>
    </w:p>
    <w:p w14:paraId="46191D7C" w14:textId="77777777" w:rsidR="00A473D9" w:rsidRPr="00A473D9" w:rsidRDefault="00A473D9" w:rsidP="00A473D9"/>
    <w:p w14:paraId="4C8CE5E7" w14:textId="77777777" w:rsidR="00A473D9" w:rsidRPr="00A473D9" w:rsidRDefault="00A473D9" w:rsidP="00A473D9">
      <w:r w:rsidRPr="00A473D9">
        <w:t>Geraadpleegde literatuur:</w:t>
      </w:r>
    </w:p>
    <w:p w14:paraId="545CB02D" w14:textId="77777777" w:rsidR="00A473D9" w:rsidRPr="00A473D9" w:rsidRDefault="00AE2E3F" w:rsidP="00A473D9">
      <w:hyperlink r:id="rId8" w:history="1">
        <w:r w:rsidR="00A473D9" w:rsidRPr="00A473D9">
          <w:rPr>
            <w:rStyle w:val="Hyperlink"/>
            <w:color w:val="auto"/>
          </w:rPr>
          <w:t>https://marliesvaneck.wordpress.com/tag/aerius/</w:t>
        </w:r>
      </w:hyperlink>
    </w:p>
    <w:p w14:paraId="02DF7F59" w14:textId="77777777" w:rsidR="00A473D9" w:rsidRPr="00A473D9" w:rsidRDefault="00AE2E3F" w:rsidP="00A473D9">
      <w:hyperlink r:id="rId9" w:history="1">
        <w:r w:rsidR="00A473D9" w:rsidRPr="00A473D9">
          <w:rPr>
            <w:rStyle w:val="Hyperlink"/>
            <w:color w:val="auto"/>
          </w:rPr>
          <w:t>http://www.stibbe.com/en/news/2017/august/afdeling-bestuursrechtspraak-formuleert-toetsingskader-voor-geautomatiseerde-besluitvormingsprocess</w:t>
        </w:r>
      </w:hyperlink>
    </w:p>
    <w:p w14:paraId="53253A5E" w14:textId="77777777" w:rsidR="00A473D9" w:rsidRPr="00A473D9" w:rsidRDefault="00AE2E3F" w:rsidP="00A473D9">
      <w:hyperlink r:id="rId10" w:history="1">
        <w:r w:rsidR="00A473D9" w:rsidRPr="00A473D9">
          <w:rPr>
            <w:rStyle w:val="Hyperlink"/>
            <w:color w:val="auto"/>
          </w:rPr>
          <w:t>https://pure.uvt.nl/ws/portalfiles/portal/31738610/AA20190776.pdf</w:t>
        </w:r>
      </w:hyperlink>
    </w:p>
    <w:p w14:paraId="563D1B77" w14:textId="77777777" w:rsidR="00A473D9" w:rsidRPr="00A473D9" w:rsidRDefault="00A473D9" w:rsidP="00A473D9">
      <w:r w:rsidRPr="00A473D9">
        <w:t xml:space="preserve">Effectieve rechtsbescherming bij algoritmische besluitvorming in het bestuursrecht, de Poorter, Jurgen; Goossens, Jurgen </w:t>
      </w:r>
      <w:proofErr w:type="spellStart"/>
      <w:r w:rsidRPr="00A473D9">
        <w:t>Published</w:t>
      </w:r>
      <w:proofErr w:type="spellEnd"/>
      <w:r w:rsidRPr="00A473D9">
        <w:t xml:space="preserve"> in: Nederlands Juristenblad 2019.</w:t>
      </w:r>
    </w:p>
    <w:p w14:paraId="0153839E" w14:textId="77777777" w:rsidR="00A473D9" w:rsidRPr="00A473D9" w:rsidRDefault="00A473D9" w:rsidP="00A473D9">
      <w:r w:rsidRPr="00A473D9">
        <w:t xml:space="preserve">Betekenisvolle transparantie voor algoritmische besluitvorming, C. </w:t>
      </w:r>
      <w:proofErr w:type="spellStart"/>
      <w:r w:rsidRPr="00A473D9">
        <w:t>Adriaansz</w:t>
      </w:r>
      <w:proofErr w:type="spellEnd"/>
      <w:r w:rsidRPr="00A473D9">
        <w:t>, 9-3-2020, Computerrecht 2020/43.</w:t>
      </w:r>
    </w:p>
    <w:p w14:paraId="0FA5F23C" w14:textId="64456CC1" w:rsidR="00F13FA7" w:rsidRDefault="00F13FA7">
      <w:pPr>
        <w:rPr>
          <w:b/>
        </w:rPr>
      </w:pPr>
      <w:r>
        <w:rPr>
          <w:b/>
        </w:rPr>
        <w:br w:type="page"/>
      </w:r>
    </w:p>
    <w:p w14:paraId="05D277FF" w14:textId="45EBF481" w:rsidR="00E83C6D" w:rsidRDefault="001B3643" w:rsidP="00B76889">
      <w:pPr>
        <w:pStyle w:val="Kop2"/>
        <w:numPr>
          <w:ilvl w:val="0"/>
          <w:numId w:val="0"/>
        </w:numPr>
        <w:ind w:left="414" w:hanging="414"/>
      </w:pPr>
      <w:bookmarkStart w:id="1" w:name="_Bijlage_2_–"/>
      <w:bookmarkEnd w:id="1"/>
      <w:r>
        <w:lastRenderedPageBreak/>
        <w:t xml:space="preserve">Bijlage </w:t>
      </w:r>
      <w:r w:rsidR="00007579">
        <w:t>2</w:t>
      </w:r>
      <w:r>
        <w:t xml:space="preserve"> – Checklist</w:t>
      </w:r>
      <w:r w:rsidR="00F13FA7">
        <w:t xml:space="preserve"> bewijsstukken</w:t>
      </w:r>
    </w:p>
    <w:p w14:paraId="07FE6F27" w14:textId="3462E51F" w:rsidR="001B3643" w:rsidRPr="009105BE" w:rsidRDefault="00ED2D1C" w:rsidP="00ED2D1C">
      <w:pPr>
        <w:rPr>
          <w:rFonts w:cs="Calibri"/>
        </w:rPr>
      </w:pPr>
      <w:r w:rsidRPr="009105BE">
        <w:rPr>
          <w:rFonts w:cs="Calibri"/>
        </w:rPr>
        <w:t xml:space="preserve">De gemeente moet </w:t>
      </w:r>
      <w:r w:rsidR="001B3643" w:rsidRPr="009105BE">
        <w:rPr>
          <w:rFonts w:cs="Calibri"/>
        </w:rPr>
        <w:t xml:space="preserve">op een individueel niveau aan een burger kunnen uitleggen waarom een algoritme tot een bepaalde beslissing of uitkomst komt en </w:t>
      </w:r>
      <w:r w:rsidR="00F4169D">
        <w:rPr>
          <w:rFonts w:cs="Calibri"/>
        </w:rPr>
        <w:t xml:space="preserve">moet </w:t>
      </w:r>
      <w:r w:rsidR="001B3643" w:rsidRPr="009105BE">
        <w:rPr>
          <w:rFonts w:cs="Calibri"/>
        </w:rPr>
        <w:t>de burger de gelegenheid bieden om daar, zo nodig in een juridische procedure, bezwaar tegen te maken.</w:t>
      </w:r>
    </w:p>
    <w:p w14:paraId="46FAD8CD" w14:textId="77777777" w:rsidR="001B3643" w:rsidRPr="009105BE" w:rsidRDefault="001B3643" w:rsidP="001B3643">
      <w:pPr>
        <w:rPr>
          <w:rFonts w:cs="Calibri"/>
        </w:rPr>
      </w:pPr>
    </w:p>
    <w:p w14:paraId="205BFBB4" w14:textId="66860814" w:rsidR="001B3643" w:rsidRPr="009105BE" w:rsidRDefault="00E3207E" w:rsidP="001B3643">
      <w:pPr>
        <w:rPr>
          <w:rFonts w:cs="Calibri"/>
        </w:rPr>
      </w:pPr>
      <w:r w:rsidRPr="009105BE">
        <w:rPr>
          <w:rFonts w:cs="Calibri"/>
        </w:rPr>
        <w:t xml:space="preserve">Hiervoor </w:t>
      </w:r>
      <w:r w:rsidR="00F4169D">
        <w:rPr>
          <w:rFonts w:cs="Calibri"/>
        </w:rPr>
        <w:t xml:space="preserve">moet </w:t>
      </w:r>
      <w:r w:rsidR="001B3643" w:rsidRPr="009105BE">
        <w:rPr>
          <w:rFonts w:cs="Calibri"/>
        </w:rPr>
        <w:t>de ontwikkelaar (intern of leverancier) in ieder geval de volgende informatie aanleveren:</w:t>
      </w:r>
    </w:p>
    <w:p w14:paraId="03D3E9F5" w14:textId="3EF0E392" w:rsidR="001B3643" w:rsidRPr="009105BE" w:rsidRDefault="001B3643" w:rsidP="001B3643">
      <w:pPr>
        <w:pStyle w:val="Lijstalinea"/>
        <w:numPr>
          <w:ilvl w:val="0"/>
          <w:numId w:val="40"/>
        </w:numPr>
        <w:contextualSpacing w:val="0"/>
        <w:rPr>
          <w:rFonts w:cs="Calibri"/>
        </w:rPr>
      </w:pPr>
      <w:r w:rsidRPr="009105BE">
        <w:rPr>
          <w:rFonts w:cs="Calibri"/>
        </w:rPr>
        <w:t xml:space="preserve">wat </w:t>
      </w:r>
      <w:r w:rsidR="00F4169D">
        <w:rPr>
          <w:rFonts w:cs="Calibri"/>
        </w:rPr>
        <w:t xml:space="preserve">zijn </w:t>
      </w:r>
      <w:r w:rsidRPr="009105BE">
        <w:rPr>
          <w:rFonts w:cs="Calibri"/>
        </w:rPr>
        <w:t>de belangrijkste factoren op basis waarvan het algoritme tot een bepaalde uitkomst is gekomen en;</w:t>
      </w:r>
    </w:p>
    <w:p w14:paraId="73C30D01" w14:textId="021F3667" w:rsidR="001B3643" w:rsidRPr="009105BE" w:rsidRDefault="001B3643" w:rsidP="001B3643">
      <w:pPr>
        <w:pStyle w:val="Lijstalinea"/>
        <w:numPr>
          <w:ilvl w:val="0"/>
          <w:numId w:val="40"/>
        </w:numPr>
        <w:contextualSpacing w:val="0"/>
        <w:rPr>
          <w:rFonts w:cs="Calibri"/>
        </w:rPr>
      </w:pPr>
      <w:r w:rsidRPr="009105BE">
        <w:rPr>
          <w:rFonts w:cs="Calibri"/>
        </w:rPr>
        <w:t>welke wijzigingen in de input zouden moeten worden doorgevoerd om tot</w:t>
      </w:r>
      <w:r w:rsidR="00ED2D1C" w:rsidRPr="009105BE">
        <w:rPr>
          <w:rFonts w:cs="Calibri"/>
        </w:rPr>
        <w:t xml:space="preserve"> een andere uitkomst te komen. (Achterliggende gedachte daarbij is dat de gemeente aan een burger wil kunnen </w:t>
      </w:r>
      <w:r w:rsidR="00F4169D">
        <w:rPr>
          <w:rFonts w:cs="Calibri"/>
        </w:rPr>
        <w:t>uit</w:t>
      </w:r>
      <w:r w:rsidR="00ED2D1C" w:rsidRPr="009105BE">
        <w:rPr>
          <w:rFonts w:cs="Calibri"/>
        </w:rPr>
        <w:t xml:space="preserve">leggen wat </w:t>
      </w:r>
      <w:r w:rsidR="00F4169D">
        <w:rPr>
          <w:rFonts w:cs="Calibri"/>
        </w:rPr>
        <w:t xml:space="preserve">ze moet veranderen </w:t>
      </w:r>
      <w:r w:rsidR="00ED2D1C" w:rsidRPr="009105BE">
        <w:rPr>
          <w:rFonts w:cs="Calibri"/>
        </w:rPr>
        <w:t xml:space="preserve">om ervoor te zorgen dat </w:t>
      </w:r>
      <w:r w:rsidR="00F4169D">
        <w:rPr>
          <w:rFonts w:cs="Calibri"/>
        </w:rPr>
        <w:t>een besluit wordt genomen, dat wel door de burger wordt gewenst.</w:t>
      </w:r>
      <w:r w:rsidR="00ED2D1C" w:rsidRPr="009105BE">
        <w:rPr>
          <w:rFonts w:cs="Calibri"/>
        </w:rPr>
        <w:t>)</w:t>
      </w:r>
    </w:p>
    <w:p w14:paraId="1CD6D7A0" w14:textId="77777777" w:rsidR="001B3643" w:rsidRPr="009105BE" w:rsidRDefault="001B3643" w:rsidP="001B3643">
      <w:pPr>
        <w:rPr>
          <w:rFonts w:cs="Calibri"/>
        </w:rPr>
      </w:pPr>
    </w:p>
    <w:p w14:paraId="791ADD21" w14:textId="76B583A7" w:rsidR="001B3643" w:rsidRPr="009105BE" w:rsidRDefault="001B3643" w:rsidP="001B3643">
      <w:pPr>
        <w:rPr>
          <w:rFonts w:cs="Calibri"/>
        </w:rPr>
      </w:pPr>
      <w:r w:rsidRPr="009105BE">
        <w:rPr>
          <w:rFonts w:cs="Calibri"/>
        </w:rPr>
        <w:t>Als dit onvoldoende blijkt</w:t>
      </w:r>
      <w:r w:rsidR="00F4169D">
        <w:rPr>
          <w:rFonts w:cs="Calibri"/>
        </w:rPr>
        <w:t xml:space="preserve"> te zijn</w:t>
      </w:r>
      <w:r w:rsidRPr="009105BE">
        <w:rPr>
          <w:rFonts w:cs="Calibri"/>
        </w:rPr>
        <w:t xml:space="preserve">, </w:t>
      </w:r>
      <w:r w:rsidR="00E3207E" w:rsidRPr="009105BE">
        <w:rPr>
          <w:rFonts w:cs="Calibri"/>
        </w:rPr>
        <w:t xml:space="preserve">vraag dan bij de ontwikkelaar </w:t>
      </w:r>
      <w:r w:rsidRPr="009105BE">
        <w:rPr>
          <w:rFonts w:cs="Calibri"/>
        </w:rPr>
        <w:t xml:space="preserve">informatie </w:t>
      </w:r>
      <w:r w:rsidR="00E3207E" w:rsidRPr="009105BE">
        <w:rPr>
          <w:rFonts w:cs="Calibri"/>
        </w:rPr>
        <w:t xml:space="preserve">op </w:t>
      </w:r>
      <w:r w:rsidRPr="009105BE">
        <w:rPr>
          <w:rFonts w:cs="Calibri"/>
        </w:rPr>
        <w:t xml:space="preserve">over het doel van het algoritme en het proces dat is gevolgd bij </w:t>
      </w:r>
      <w:r w:rsidR="00E3207E" w:rsidRPr="009105BE">
        <w:rPr>
          <w:rFonts w:cs="Calibri"/>
        </w:rPr>
        <w:t>het ontwikkelen en toepassen</w:t>
      </w:r>
      <w:r w:rsidRPr="009105BE">
        <w:rPr>
          <w:rFonts w:cs="Calibri"/>
        </w:rPr>
        <w:t xml:space="preserve"> van </w:t>
      </w:r>
      <w:r w:rsidR="00E3207E" w:rsidRPr="009105BE">
        <w:rPr>
          <w:rFonts w:cs="Calibri"/>
        </w:rPr>
        <w:t xml:space="preserve">het algoritme </w:t>
      </w:r>
      <w:r w:rsidRPr="009105BE">
        <w:rPr>
          <w:rFonts w:cs="Calibri"/>
        </w:rPr>
        <w:t xml:space="preserve">en de in dat kader gebruikte data. Daaronder valt in ieder geval: </w:t>
      </w:r>
    </w:p>
    <w:p w14:paraId="16A22A2F" w14:textId="44DC6994" w:rsidR="001B3643" w:rsidRPr="009105BE" w:rsidRDefault="00ED2D1C" w:rsidP="001B3643">
      <w:pPr>
        <w:pStyle w:val="Lijstalinea"/>
        <w:numPr>
          <w:ilvl w:val="0"/>
          <w:numId w:val="41"/>
        </w:numPr>
        <w:contextualSpacing w:val="0"/>
        <w:rPr>
          <w:rFonts w:cs="Calibri"/>
        </w:rPr>
      </w:pPr>
      <w:r w:rsidRPr="009105BE">
        <w:rPr>
          <w:rFonts w:cs="Calibri"/>
        </w:rPr>
        <w:t xml:space="preserve">documentatie die </w:t>
      </w:r>
      <w:r w:rsidR="001B3643" w:rsidRPr="009105BE">
        <w:rPr>
          <w:rFonts w:cs="Calibri"/>
        </w:rPr>
        <w:t xml:space="preserve">inzicht </w:t>
      </w:r>
      <w:r w:rsidRPr="009105BE">
        <w:rPr>
          <w:rFonts w:cs="Calibri"/>
        </w:rPr>
        <w:t xml:space="preserve">geeft </w:t>
      </w:r>
      <w:r w:rsidR="001B3643" w:rsidRPr="009105BE">
        <w:rPr>
          <w:rFonts w:cs="Calibri"/>
        </w:rPr>
        <w:t>in de gemaakte keuzes en de gehanteerde aannames;</w:t>
      </w:r>
    </w:p>
    <w:p w14:paraId="663915D4" w14:textId="77777777" w:rsidR="001B3643" w:rsidRPr="009105BE" w:rsidRDefault="001B3643" w:rsidP="001B3643">
      <w:pPr>
        <w:pStyle w:val="Lijstalinea"/>
        <w:numPr>
          <w:ilvl w:val="0"/>
          <w:numId w:val="41"/>
        </w:numPr>
        <w:contextualSpacing w:val="0"/>
        <w:rPr>
          <w:rFonts w:cs="Calibri"/>
        </w:rPr>
      </w:pPr>
      <w:r w:rsidRPr="009105BE">
        <w:rPr>
          <w:rFonts w:cs="Calibri"/>
        </w:rPr>
        <w:t>de categorieën van data die zijn gebruikt bij het ontwikkelen van het algoritme;</w:t>
      </w:r>
    </w:p>
    <w:p w14:paraId="37074E2B" w14:textId="77777777" w:rsidR="001B3643" w:rsidRPr="009105BE" w:rsidRDefault="001B3643" w:rsidP="001B3643">
      <w:pPr>
        <w:pStyle w:val="Lijstalinea"/>
        <w:numPr>
          <w:ilvl w:val="0"/>
          <w:numId w:val="41"/>
        </w:numPr>
        <w:contextualSpacing w:val="0"/>
        <w:rPr>
          <w:rFonts w:cs="Calibri"/>
        </w:rPr>
      </w:pPr>
      <w:r w:rsidRPr="009105BE">
        <w:rPr>
          <w:rFonts w:cs="Calibri"/>
        </w:rPr>
        <w:t>de wijze waarop in menselijke tussenkomst is voorzien;</w:t>
      </w:r>
    </w:p>
    <w:p w14:paraId="2E4E8D88" w14:textId="77777777" w:rsidR="001B3643" w:rsidRPr="009105BE" w:rsidRDefault="001B3643" w:rsidP="001B3643">
      <w:pPr>
        <w:pStyle w:val="Lijstalinea"/>
        <w:numPr>
          <w:ilvl w:val="0"/>
          <w:numId w:val="41"/>
        </w:numPr>
        <w:contextualSpacing w:val="0"/>
        <w:rPr>
          <w:rFonts w:cs="Calibri"/>
        </w:rPr>
      </w:pPr>
      <w:r w:rsidRPr="009105BE">
        <w:rPr>
          <w:rFonts w:cs="Calibri"/>
        </w:rPr>
        <w:t>de gebruikte methode(n) om risico’s te identificeren;</w:t>
      </w:r>
    </w:p>
    <w:p w14:paraId="16985FF1" w14:textId="0276D07C" w:rsidR="001B3643" w:rsidRPr="009105BE" w:rsidRDefault="001B3643" w:rsidP="001B3643">
      <w:pPr>
        <w:pStyle w:val="Lijstalinea"/>
        <w:numPr>
          <w:ilvl w:val="0"/>
          <w:numId w:val="41"/>
        </w:numPr>
        <w:contextualSpacing w:val="0"/>
        <w:rPr>
          <w:rFonts w:cs="Calibri"/>
        </w:rPr>
      </w:pPr>
      <w:r w:rsidRPr="009105BE">
        <w:rPr>
          <w:rFonts w:cs="Calibri"/>
        </w:rPr>
        <w:t xml:space="preserve">de geïdentificeerde risico’s en de maatregelen die zijn genomen om de risico’s te </w:t>
      </w:r>
      <w:r w:rsidR="00F4169D">
        <w:rPr>
          <w:rFonts w:cs="Calibri"/>
        </w:rPr>
        <w:t>beperken</w:t>
      </w:r>
      <w:r w:rsidRPr="009105BE">
        <w:rPr>
          <w:rFonts w:cs="Calibri"/>
        </w:rPr>
        <w:t>;</w:t>
      </w:r>
    </w:p>
    <w:p w14:paraId="6EA5699A" w14:textId="77777777" w:rsidR="001B3643" w:rsidRPr="009105BE" w:rsidRDefault="001B3643" w:rsidP="001B3643">
      <w:pPr>
        <w:pStyle w:val="Lijstalinea"/>
        <w:numPr>
          <w:ilvl w:val="0"/>
          <w:numId w:val="41"/>
        </w:numPr>
        <w:contextualSpacing w:val="0"/>
        <w:rPr>
          <w:rFonts w:cs="Calibri"/>
        </w:rPr>
      </w:pPr>
      <w:r w:rsidRPr="009105BE">
        <w:rPr>
          <w:rFonts w:cs="Calibri"/>
        </w:rPr>
        <w:t>de partijen die betrokken zijn geweest bij het ontwikkelen van het algoritme en hun rol;</w:t>
      </w:r>
    </w:p>
    <w:p w14:paraId="5AD13CF8" w14:textId="77777777" w:rsidR="001B3643" w:rsidRPr="009105BE" w:rsidRDefault="001B3643" w:rsidP="001B3643">
      <w:pPr>
        <w:pStyle w:val="Lijstalinea"/>
        <w:numPr>
          <w:ilvl w:val="0"/>
          <w:numId w:val="41"/>
        </w:numPr>
        <w:contextualSpacing w:val="0"/>
        <w:rPr>
          <w:rFonts w:cs="Calibri"/>
        </w:rPr>
      </w:pPr>
      <w:r w:rsidRPr="009105BE">
        <w:rPr>
          <w:rFonts w:cs="Calibri"/>
        </w:rPr>
        <w:t xml:space="preserve">een ‘gemotiveerde aanpak’ die beschrijft welke maatregelen zijn getroffen om minimaal de volgende zaken in de data te voorkomen: </w:t>
      </w:r>
    </w:p>
    <w:p w14:paraId="281CD208" w14:textId="77777777" w:rsidR="001B3643" w:rsidRPr="009105BE" w:rsidRDefault="001B3643" w:rsidP="001B3643">
      <w:pPr>
        <w:pStyle w:val="Lijstalinea"/>
        <w:numPr>
          <w:ilvl w:val="1"/>
          <w:numId w:val="41"/>
        </w:numPr>
        <w:contextualSpacing w:val="0"/>
        <w:rPr>
          <w:rFonts w:cs="Calibri"/>
        </w:rPr>
      </w:pPr>
      <w:r w:rsidRPr="009105BE">
        <w:rPr>
          <w:rFonts w:cs="Calibri"/>
        </w:rPr>
        <w:t>sociaal geconstrueerde vertekening;</w:t>
      </w:r>
    </w:p>
    <w:p w14:paraId="74B251DF" w14:textId="77777777" w:rsidR="001B3643" w:rsidRPr="009105BE" w:rsidRDefault="001B3643" w:rsidP="001B3643">
      <w:pPr>
        <w:pStyle w:val="Lijstalinea"/>
        <w:numPr>
          <w:ilvl w:val="1"/>
          <w:numId w:val="41"/>
        </w:numPr>
        <w:contextualSpacing w:val="0"/>
        <w:rPr>
          <w:rFonts w:cs="Calibri"/>
        </w:rPr>
      </w:pPr>
      <w:r w:rsidRPr="009105BE">
        <w:rPr>
          <w:rFonts w:cs="Calibri"/>
        </w:rPr>
        <w:t>onnauwkeurigheden;</w:t>
      </w:r>
    </w:p>
    <w:p w14:paraId="77FBD776" w14:textId="77777777" w:rsidR="001B3643" w:rsidRPr="009105BE" w:rsidRDefault="001B3643" w:rsidP="001B3643">
      <w:pPr>
        <w:pStyle w:val="Lijstalinea"/>
        <w:numPr>
          <w:ilvl w:val="1"/>
          <w:numId w:val="41"/>
        </w:numPr>
        <w:contextualSpacing w:val="0"/>
        <w:rPr>
          <w:rFonts w:cs="Calibri"/>
        </w:rPr>
      </w:pPr>
      <w:r w:rsidRPr="009105BE">
        <w:rPr>
          <w:rFonts w:cs="Calibri"/>
        </w:rPr>
        <w:t>fouten;</w:t>
      </w:r>
    </w:p>
    <w:p w14:paraId="1385C906" w14:textId="77777777" w:rsidR="001B3643" w:rsidRPr="009105BE" w:rsidRDefault="001B3643" w:rsidP="001B3643">
      <w:pPr>
        <w:pStyle w:val="Lijstalinea"/>
        <w:numPr>
          <w:ilvl w:val="1"/>
          <w:numId w:val="41"/>
        </w:numPr>
        <w:contextualSpacing w:val="0"/>
        <w:rPr>
          <w:rFonts w:cs="Calibri"/>
        </w:rPr>
      </w:pPr>
      <w:r w:rsidRPr="009105BE">
        <w:rPr>
          <w:rFonts w:cs="Calibri"/>
        </w:rPr>
        <w:t xml:space="preserve">vergissingen; </w:t>
      </w:r>
    </w:p>
    <w:p w14:paraId="0E7DA81A" w14:textId="77777777" w:rsidR="001B3643" w:rsidRPr="009105BE" w:rsidRDefault="001B3643" w:rsidP="001B3643">
      <w:pPr>
        <w:pStyle w:val="Lijstalinea"/>
        <w:numPr>
          <w:ilvl w:val="1"/>
          <w:numId w:val="41"/>
        </w:numPr>
        <w:contextualSpacing w:val="0"/>
        <w:rPr>
          <w:rFonts w:cs="Calibri"/>
        </w:rPr>
      </w:pPr>
      <w:r w:rsidRPr="009105BE">
        <w:rPr>
          <w:rFonts w:cs="Calibri"/>
        </w:rPr>
        <w:t>“bias” (ongewenste vooringenomenheid).</w:t>
      </w:r>
    </w:p>
    <w:p w14:paraId="05A69469" w14:textId="2328C7F8" w:rsidR="001B3643" w:rsidRPr="009105BE" w:rsidRDefault="001B3643" w:rsidP="001B3643">
      <w:pPr>
        <w:pStyle w:val="Lijstalinea"/>
        <w:numPr>
          <w:ilvl w:val="0"/>
          <w:numId w:val="41"/>
        </w:numPr>
        <w:contextualSpacing w:val="0"/>
        <w:rPr>
          <w:rFonts w:cs="Calibri"/>
        </w:rPr>
      </w:pPr>
      <w:r w:rsidRPr="009105BE">
        <w:rPr>
          <w:rFonts w:cs="Calibri"/>
        </w:rPr>
        <w:t xml:space="preserve">een beschrijving van de wijze waarop de data in overeenstemming </w:t>
      </w:r>
      <w:r w:rsidR="00F4169D">
        <w:rPr>
          <w:rFonts w:cs="Calibri"/>
        </w:rPr>
        <w:t xml:space="preserve">zijn </w:t>
      </w:r>
      <w:r w:rsidRPr="009105BE">
        <w:rPr>
          <w:rFonts w:cs="Calibri"/>
        </w:rPr>
        <w:t>met wet- en regelgeving.</w:t>
      </w:r>
    </w:p>
    <w:p w14:paraId="62984500" w14:textId="77777777" w:rsidR="001B3643" w:rsidRPr="00560E6E" w:rsidRDefault="001B3643" w:rsidP="001B3643">
      <w:pPr>
        <w:rPr>
          <w:rFonts w:ascii="Calibri" w:hAnsi="Calibri" w:cs="Calibri"/>
          <w:sz w:val="22"/>
          <w:szCs w:val="22"/>
        </w:rPr>
      </w:pPr>
    </w:p>
    <w:p w14:paraId="087E9A1E" w14:textId="77777777" w:rsidR="001B3643" w:rsidRPr="00560E6E" w:rsidRDefault="001B3643" w:rsidP="001B3643">
      <w:pPr>
        <w:rPr>
          <w:rFonts w:ascii="Calibri" w:hAnsi="Calibri" w:cs="Calibri"/>
          <w:sz w:val="22"/>
          <w:szCs w:val="22"/>
        </w:rPr>
      </w:pPr>
    </w:p>
    <w:p w14:paraId="399DB185" w14:textId="71B01E5E" w:rsidR="00007579" w:rsidRDefault="00007579" w:rsidP="001B3643"/>
    <w:p w14:paraId="0C8A014D" w14:textId="77777777" w:rsidR="00007579" w:rsidRPr="00560E6E" w:rsidRDefault="00007579" w:rsidP="001B3643"/>
    <w:p w14:paraId="6A1678FC" w14:textId="77777777" w:rsidR="001B3643" w:rsidRPr="009407D5" w:rsidRDefault="001B3643" w:rsidP="00065DA4">
      <w:pPr>
        <w:rPr>
          <w:b/>
        </w:rPr>
      </w:pPr>
    </w:p>
    <w:sectPr w:rsidR="001B3643" w:rsidRPr="009407D5" w:rsidSect="00177A29">
      <w:pgSz w:w="11906" w:h="16838"/>
      <w:pgMar w:top="1440" w:right="1644" w:bottom="1440" w:left="175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57461" w14:textId="77777777" w:rsidR="001B3F9A" w:rsidRDefault="001B3F9A" w:rsidP="005C1C7B">
      <w:pPr>
        <w:spacing w:line="240" w:lineRule="auto"/>
      </w:pPr>
      <w:r>
        <w:separator/>
      </w:r>
    </w:p>
  </w:endnote>
  <w:endnote w:type="continuationSeparator" w:id="0">
    <w:p w14:paraId="4081D906" w14:textId="77777777" w:rsidR="001B3F9A" w:rsidRDefault="001B3F9A" w:rsidP="005C1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1D0A0" w14:textId="77777777" w:rsidR="001B3F9A" w:rsidRDefault="001B3F9A" w:rsidP="005C1C7B">
      <w:pPr>
        <w:spacing w:line="240" w:lineRule="auto"/>
      </w:pPr>
      <w:r>
        <w:separator/>
      </w:r>
    </w:p>
  </w:footnote>
  <w:footnote w:type="continuationSeparator" w:id="0">
    <w:p w14:paraId="5805AE57" w14:textId="77777777" w:rsidR="001B3F9A" w:rsidRDefault="001B3F9A" w:rsidP="005C1C7B">
      <w:pPr>
        <w:spacing w:line="240" w:lineRule="auto"/>
      </w:pPr>
      <w:r>
        <w:continuationSeparator/>
      </w:r>
    </w:p>
  </w:footnote>
  <w:footnote w:id="1">
    <w:p w14:paraId="0D79AA9C" w14:textId="1ADD2B44" w:rsidR="00B76889" w:rsidRPr="00B76889" w:rsidRDefault="00B76889" w:rsidP="00B76889">
      <w:pPr>
        <w:pStyle w:val="Voetnoottekst"/>
        <w:rPr>
          <w:i/>
        </w:rPr>
      </w:pPr>
      <w:r>
        <w:rPr>
          <w:rStyle w:val="Voetnootmarkering"/>
        </w:rPr>
        <w:footnoteRef/>
      </w:r>
      <w:r>
        <w:t xml:space="preserve"> </w:t>
      </w:r>
      <w:r w:rsidRPr="00B76889">
        <w:t>Nederlands Juristenblad − 20-12-2019 − afl. 44</w:t>
      </w:r>
      <w:r>
        <w:t xml:space="preserve">: </w:t>
      </w:r>
      <w:r w:rsidRPr="00B76889">
        <w:rPr>
          <w:i/>
        </w:rPr>
        <w:t>Gebrek aan transparantie is drieledig . Het is (a) een bewuste ondoorzichtigheid gericht op de bescherming van intellectuele eigendomsrechten, (b) een ondoorzichtigheid wegens een gebrek aan deskundigheid van rechter en bestuur en (c) een intrinsieke ondoorzichtigheid van voor het menselijk brein moeilijk te doorgronden algoritmische systemen. De inzet van algoritmen in overheidsbesluitvormingsprocedures roept vanuit juridisch perspectief allerhande vragen op die te maken hebben met de juistheid en representativiteit van invoergegevens, technische transparantie en uitlegbaarheid van gebruikte modellen in de ‘black box’, gegevensbescherming en andere grondrechtelijke kwesties. Dit belemmert de effectieve rechtsbescherming van burgers tegen besluiten waarbij algoritmen zijn gebruikt.</w:t>
      </w:r>
    </w:p>
  </w:footnote>
  <w:footnote w:id="2">
    <w:p w14:paraId="7BED00A3" w14:textId="77777777" w:rsidR="00A473D9" w:rsidRDefault="00A473D9" w:rsidP="00A473D9">
      <w:pPr>
        <w:pStyle w:val="Voetnoottekst"/>
      </w:pPr>
      <w:r>
        <w:rPr>
          <w:rStyle w:val="Voetnootmarkering"/>
        </w:rPr>
        <w:footnoteRef/>
      </w:r>
      <w:r>
        <w:t xml:space="preserve"> Overwegingen </w:t>
      </w:r>
      <w:r>
        <w:rPr>
          <w:rFonts w:ascii="Helvetica" w:hAnsi="Helvetica"/>
          <w:color w:val="141412"/>
          <w:shd w:val="clear" w:color="auto" w:fill="FFFFFF"/>
        </w:rPr>
        <w:t>14.3 en 14.4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6EC"/>
    <w:multiLevelType w:val="multilevel"/>
    <w:tmpl w:val="F84E5062"/>
    <w:lvl w:ilvl="0">
      <w:start w:val="1"/>
      <w:numFmt w:val="bullet"/>
      <w:pStyle w:val="Opsommingbullet"/>
      <w:lvlText w:val=""/>
      <w:lvlJc w:val="left"/>
      <w:pPr>
        <w:tabs>
          <w:tab w:val="num" w:pos="227"/>
        </w:tabs>
        <w:ind w:left="227" w:hanging="227"/>
      </w:pPr>
      <w:rPr>
        <w:rFonts w:ascii="Wingdings" w:hAnsi="Wingdings" w:hint="default"/>
        <w:b w:val="0"/>
        <w:i w:val="0"/>
        <w:sz w:val="14"/>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1" w15:restartNumberingAfterBreak="0">
    <w:nsid w:val="07614EF0"/>
    <w:multiLevelType w:val="hybridMultilevel"/>
    <w:tmpl w:val="27B6C4DC"/>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0AF21D69"/>
    <w:multiLevelType w:val="hybridMultilevel"/>
    <w:tmpl w:val="1E0870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BD6133"/>
    <w:multiLevelType w:val="hybridMultilevel"/>
    <w:tmpl w:val="19D6699A"/>
    <w:lvl w:ilvl="0" w:tplc="079E7B7E">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106229A5"/>
    <w:multiLevelType w:val="multilevel"/>
    <w:tmpl w:val="53206EF4"/>
    <w:lvl w:ilvl="0">
      <w:start w:val="1"/>
      <w:numFmt w:val="decimal"/>
      <w:lvlRestart w:val="0"/>
      <w:lvlText w:val="%1."/>
      <w:lvlJc w:val="left"/>
      <w:pPr>
        <w:tabs>
          <w:tab w:val="num" w:pos="425"/>
        </w:tabs>
        <w:ind w:left="425" w:hanging="425"/>
      </w:pPr>
    </w:lvl>
    <w:lvl w:ilvl="1">
      <w:start w:val="1"/>
      <w:numFmt w:val="lowerLetter"/>
      <w:lvlText w:val="%2."/>
      <w:lvlJc w:val="left"/>
      <w:pPr>
        <w:tabs>
          <w:tab w:val="num" w:pos="850"/>
        </w:tabs>
        <w:ind w:left="850" w:hanging="425"/>
      </w:pPr>
    </w:lvl>
    <w:lvl w:ilvl="2">
      <w:start w:val="1"/>
      <w:numFmt w:val="bullet"/>
      <w:lvlText w:val=""/>
      <w:lvlJc w:val="left"/>
      <w:pPr>
        <w:tabs>
          <w:tab w:val="num" w:pos="1276"/>
        </w:tabs>
        <w:ind w:left="1276" w:hanging="426"/>
      </w:pPr>
      <w:rPr>
        <w:rFonts w:ascii="Wingdings" w:hAnsi="Wingdings" w:hint="default"/>
      </w:rPr>
    </w:lvl>
    <w:lvl w:ilvl="3">
      <w:start w:val="1"/>
      <w:numFmt w:val="decimal"/>
      <w:lvlText w:val=""/>
      <w:lvlJc w:val="left"/>
      <w:pPr>
        <w:tabs>
          <w:tab w:val="num" w:pos="0"/>
        </w:tabs>
        <w:ind w:left="0" w:firstLine="1276"/>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2045B5F"/>
    <w:multiLevelType w:val="multilevel"/>
    <w:tmpl w:val="4EB4B068"/>
    <w:lvl w:ilvl="0">
      <w:start w:val="1"/>
      <w:numFmt w:val="bullet"/>
      <w:lvlText w:val=""/>
      <w:lvlJc w:val="left"/>
      <w:pPr>
        <w:tabs>
          <w:tab w:val="num" w:pos="425"/>
        </w:tabs>
        <w:ind w:left="425" w:hanging="425"/>
      </w:pPr>
      <w:rPr>
        <w:rFonts w:ascii="Symbol" w:hAnsi="Symbol" w:hint="default"/>
        <w:sz w:val="14"/>
      </w:rPr>
    </w:lvl>
    <w:lvl w:ilvl="1">
      <w:start w:val="1"/>
      <w:numFmt w:val="bullet"/>
      <w:lvlText w:val=""/>
      <w:lvlJc w:val="left"/>
      <w:pPr>
        <w:tabs>
          <w:tab w:val="num" w:pos="850"/>
        </w:tabs>
        <w:ind w:left="850" w:hanging="425"/>
      </w:pPr>
      <w:rPr>
        <w:rFonts w:ascii="Symbol" w:hAnsi="Symbol" w:hint="default"/>
        <w:sz w:val="14"/>
      </w:rPr>
    </w:lvl>
    <w:lvl w:ilvl="2">
      <w:start w:val="1"/>
      <w:numFmt w:val="bullet"/>
      <w:lvlText w:val=""/>
      <w:lvlJc w:val="left"/>
      <w:pPr>
        <w:tabs>
          <w:tab w:val="num" w:pos="1276"/>
        </w:tabs>
        <w:ind w:left="1276" w:hanging="426"/>
      </w:pPr>
      <w:rPr>
        <w:rFonts w:ascii="Symbol" w:hAnsi="Symbol" w:hint="default"/>
        <w:sz w:val="14"/>
      </w:rPr>
    </w:lvl>
    <w:lvl w:ilvl="3">
      <w:start w:val="1"/>
      <w:numFmt w:val="bullet"/>
      <w:lvlText w:val=""/>
      <w:lvlJc w:val="left"/>
      <w:pPr>
        <w:tabs>
          <w:tab w:val="num" w:pos="0"/>
        </w:tabs>
        <w:ind w:left="0" w:firstLine="1276"/>
      </w:pPr>
      <w:rPr>
        <w:rFonts w:ascii="Symbol" w:hAnsi="Symbol" w:hint="default"/>
        <w:sz w:val="14"/>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2C417E7"/>
    <w:multiLevelType w:val="hybridMultilevel"/>
    <w:tmpl w:val="80746434"/>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197D1825"/>
    <w:multiLevelType w:val="hybridMultilevel"/>
    <w:tmpl w:val="D4FEA9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10696F"/>
    <w:multiLevelType w:val="multilevel"/>
    <w:tmpl w:val="DE9221D6"/>
    <w:lvl w:ilvl="0">
      <w:start w:val="1"/>
      <w:numFmt w:val="decimal"/>
      <w:lvlRestart w:val="0"/>
      <w:lvlText w:val="%1."/>
      <w:lvlJc w:val="left"/>
      <w:pPr>
        <w:tabs>
          <w:tab w:val="num" w:pos="425"/>
        </w:tabs>
        <w:ind w:left="425" w:hanging="425"/>
      </w:pPr>
    </w:lvl>
    <w:lvl w:ilvl="1">
      <w:start w:val="1"/>
      <w:numFmt w:val="lowerLetter"/>
      <w:lvlText w:val="%2."/>
      <w:lvlJc w:val="left"/>
      <w:pPr>
        <w:tabs>
          <w:tab w:val="num" w:pos="850"/>
        </w:tabs>
        <w:ind w:left="850" w:hanging="425"/>
      </w:pPr>
    </w:lvl>
    <w:lvl w:ilvl="2">
      <w:start w:val="1"/>
      <w:numFmt w:val="bullet"/>
      <w:lvlText w:val=""/>
      <w:lvlJc w:val="left"/>
      <w:pPr>
        <w:tabs>
          <w:tab w:val="num" w:pos="1276"/>
        </w:tabs>
        <w:ind w:left="1276" w:hanging="426"/>
      </w:pPr>
      <w:rPr>
        <w:rFonts w:ascii="Wingdings" w:hAnsi="Wingdings" w:hint="default"/>
      </w:rPr>
    </w:lvl>
    <w:lvl w:ilvl="3">
      <w:start w:val="1"/>
      <w:numFmt w:val="decimal"/>
      <w:lvlText w:val=""/>
      <w:lvlJc w:val="left"/>
      <w:pPr>
        <w:tabs>
          <w:tab w:val="num" w:pos="0"/>
        </w:tabs>
        <w:ind w:left="0" w:firstLine="1276"/>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D461010"/>
    <w:multiLevelType w:val="hybridMultilevel"/>
    <w:tmpl w:val="23F48C2A"/>
    <w:lvl w:ilvl="0" w:tplc="1E8A12B4">
      <w:start w:val="1"/>
      <w:numFmt w:val="decimal"/>
      <w:lvlText w:val="%1."/>
      <w:lvlJc w:val="left"/>
      <w:pPr>
        <w:tabs>
          <w:tab w:val="num" w:pos="1065"/>
        </w:tabs>
        <w:ind w:left="1065" w:hanging="705"/>
      </w:pPr>
      <w:rPr>
        <w:rFonts w:hint="default"/>
      </w:rPr>
    </w:lvl>
    <w:lvl w:ilvl="1" w:tplc="AF5A8F22">
      <w:start w:val="2"/>
      <w:numFmt w:val="bullet"/>
      <w:lvlText w:val="-"/>
      <w:lvlJc w:val="left"/>
      <w:pPr>
        <w:tabs>
          <w:tab w:val="num" w:pos="1440"/>
        </w:tabs>
        <w:ind w:left="1440" w:hanging="360"/>
      </w:pPr>
      <w:rPr>
        <w:rFonts w:ascii="Arial" w:eastAsia="Times New Roman" w:hAnsi="Arial" w:cs="Arial"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2EE53804"/>
    <w:multiLevelType w:val="hybridMultilevel"/>
    <w:tmpl w:val="85CA16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601D6D"/>
    <w:multiLevelType w:val="hybridMultilevel"/>
    <w:tmpl w:val="34BC98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9039CD"/>
    <w:multiLevelType w:val="hybridMultilevel"/>
    <w:tmpl w:val="84900B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4B47A8E"/>
    <w:multiLevelType w:val="hybridMultilevel"/>
    <w:tmpl w:val="085C1CE2"/>
    <w:lvl w:ilvl="0" w:tplc="0413000B">
      <w:numFmt w:val="bullet"/>
      <w:lvlText w:val=""/>
      <w:lvlJc w:val="left"/>
      <w:pPr>
        <w:ind w:left="720" w:hanging="360"/>
      </w:pPr>
      <w:rPr>
        <w:rFonts w:ascii="Wingdings" w:eastAsia="Times New Roman" w:hAnsi="Wingdings"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401AD2"/>
    <w:multiLevelType w:val="hybridMultilevel"/>
    <w:tmpl w:val="45B6B8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7701C4"/>
    <w:multiLevelType w:val="multilevel"/>
    <w:tmpl w:val="0664917E"/>
    <w:lvl w:ilvl="0">
      <w:start w:val="1"/>
      <w:numFmt w:val="decimal"/>
      <w:pStyle w:val="Opsommingcijf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16" w15:restartNumberingAfterBreak="0">
    <w:nsid w:val="4E7939FD"/>
    <w:multiLevelType w:val="hybridMultilevel"/>
    <w:tmpl w:val="C8A4B4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FC55EEE"/>
    <w:multiLevelType w:val="multilevel"/>
    <w:tmpl w:val="A5C63D7C"/>
    <w:lvl w:ilvl="0">
      <w:start w:val="1"/>
      <w:numFmt w:val="decimal"/>
      <w:lvlText w:val="%1"/>
      <w:lvlJc w:val="left"/>
      <w:pPr>
        <w:tabs>
          <w:tab w:val="num" w:pos="227"/>
        </w:tabs>
        <w:ind w:left="227" w:hanging="227"/>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6E557915"/>
    <w:multiLevelType w:val="hybridMultilevel"/>
    <w:tmpl w:val="32CC0740"/>
    <w:lvl w:ilvl="0" w:tplc="717E667A">
      <w:start w:val="1"/>
      <w:numFmt w:val="decimal"/>
      <w:pStyle w:val="Tussenkopjemetcijfer"/>
      <w:lvlText w:val="%1"/>
      <w:lvlJc w:val="left"/>
      <w:pPr>
        <w:tabs>
          <w:tab w:val="num" w:pos="227"/>
        </w:tabs>
        <w:ind w:left="227" w:hanging="227"/>
      </w:pPr>
      <w:rPr>
        <w:rFonts w:hint="default"/>
        <w:b/>
        <w:i w:val="0"/>
        <w:sz w:val="21"/>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6F97503F"/>
    <w:multiLevelType w:val="multilevel"/>
    <w:tmpl w:val="E1B0DF16"/>
    <w:lvl w:ilvl="0">
      <w:start w:val="1"/>
      <w:numFmt w:val="lowerLetter"/>
      <w:pStyle w:val="Opsomminglett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20" w15:restartNumberingAfterBreak="0">
    <w:nsid w:val="73DA326A"/>
    <w:multiLevelType w:val="multilevel"/>
    <w:tmpl w:val="71623120"/>
    <w:lvl w:ilvl="0">
      <w:start w:val="1"/>
      <w:numFmt w:val="decimal"/>
      <w:pStyle w:val="Kop1"/>
      <w:suff w:val="space"/>
      <w:lvlText w:val="%1"/>
      <w:lvlJc w:val="left"/>
      <w:pPr>
        <w:ind w:left="340" w:hanging="340"/>
      </w:pPr>
      <w:rPr>
        <w:rFonts w:hint="default"/>
      </w:rPr>
    </w:lvl>
    <w:lvl w:ilvl="1">
      <w:start w:val="1"/>
      <w:numFmt w:val="decimal"/>
      <w:pStyle w:val="Kop2"/>
      <w:suff w:val="space"/>
      <w:lvlText w:val="%1.%2"/>
      <w:lvlJc w:val="left"/>
      <w:pPr>
        <w:ind w:left="414" w:hanging="414"/>
      </w:pPr>
      <w:rPr>
        <w:rFonts w:hint="default"/>
      </w:rPr>
    </w:lvl>
    <w:lvl w:ilvl="2">
      <w:start w:val="1"/>
      <w:numFmt w:val="decimal"/>
      <w:pStyle w:val="Kop3"/>
      <w:suff w:val="space"/>
      <w:lvlText w:val="%1.%2.%3"/>
      <w:lvlJc w:val="left"/>
      <w:pPr>
        <w:ind w:left="510" w:hanging="51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1" w15:restartNumberingAfterBreak="0">
    <w:nsid w:val="754D554C"/>
    <w:multiLevelType w:val="hybridMultilevel"/>
    <w:tmpl w:val="D5409E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56163A0"/>
    <w:multiLevelType w:val="hybridMultilevel"/>
    <w:tmpl w:val="C58AB40C"/>
    <w:lvl w:ilvl="0" w:tplc="23ACDA3C">
      <w:start w:val="1"/>
      <w:numFmt w:val="decimal"/>
      <w:pStyle w:val="Voetnootrapport"/>
      <w:lvlText w:val="[%1]"/>
      <w:lvlJc w:val="left"/>
      <w:pPr>
        <w:tabs>
          <w:tab w:val="num" w:pos="312"/>
        </w:tabs>
        <w:ind w:left="312" w:hanging="312"/>
      </w:pPr>
      <w:rPr>
        <w:rFonts w:hint="default"/>
        <w:b w:val="0"/>
        <w:i w:val="0"/>
        <w:sz w:val="17"/>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AE319C8"/>
    <w:multiLevelType w:val="hybridMultilevel"/>
    <w:tmpl w:val="A614B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ECA5D1E"/>
    <w:multiLevelType w:val="hybridMultilevel"/>
    <w:tmpl w:val="7F5A0E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2"/>
  </w:num>
  <w:num w:numId="4">
    <w:abstractNumId w:val="20"/>
  </w:num>
  <w:num w:numId="5">
    <w:abstractNumId w:val="0"/>
  </w:num>
  <w:num w:numId="6">
    <w:abstractNumId w:val="15"/>
  </w:num>
  <w:num w:numId="7">
    <w:abstractNumId w:val="19"/>
  </w:num>
  <w:num w:numId="8">
    <w:abstractNumId w:val="18"/>
  </w:num>
  <w:num w:numId="9">
    <w:abstractNumId w:val="22"/>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18"/>
  </w:num>
  <w:num w:numId="20">
    <w:abstractNumId w:val="22"/>
  </w:num>
  <w:num w:numId="21">
    <w:abstractNumId w:val="0"/>
  </w:num>
  <w:num w:numId="22">
    <w:abstractNumId w:val="15"/>
  </w:num>
  <w:num w:numId="23">
    <w:abstractNumId w:val="19"/>
  </w:num>
  <w:num w:numId="24">
    <w:abstractNumId w:val="0"/>
  </w:num>
  <w:num w:numId="25">
    <w:abstractNumId w:val="0"/>
  </w:num>
  <w:num w:numId="26">
    <w:abstractNumId w:val="0"/>
  </w:num>
  <w:num w:numId="27">
    <w:abstractNumId w:val="9"/>
  </w:num>
  <w:num w:numId="28">
    <w:abstractNumId w:val="13"/>
  </w:num>
  <w:num w:numId="29">
    <w:abstractNumId w:val="12"/>
  </w:num>
  <w:num w:numId="30">
    <w:abstractNumId w:val="24"/>
  </w:num>
  <w:num w:numId="31">
    <w:abstractNumId w:val="14"/>
  </w:num>
  <w:num w:numId="32">
    <w:abstractNumId w:val="21"/>
  </w:num>
  <w:num w:numId="33">
    <w:abstractNumId w:val="16"/>
  </w:num>
  <w:num w:numId="34">
    <w:abstractNumId w:val="7"/>
  </w:num>
  <w:num w:numId="35">
    <w:abstractNumId w:val="10"/>
  </w:num>
  <w:num w:numId="36">
    <w:abstractNumId w:val="2"/>
  </w:num>
  <w:num w:numId="37">
    <w:abstractNumId w:val="11"/>
  </w:num>
  <w:num w:numId="38">
    <w:abstractNumId w:val="23"/>
  </w:num>
  <w:num w:numId="39">
    <w:abstractNumId w:val="3"/>
  </w:num>
  <w:num w:numId="40">
    <w:abstractNumId w:val="6"/>
  </w:num>
  <w:num w:numId="41">
    <w:abstractNumId w:val="1"/>
  </w:num>
  <w:num w:numId="42">
    <w:abstractNumId w:val="8"/>
  </w:num>
  <w:num w:numId="43">
    <w:abstractNumId w:val="5"/>
  </w:num>
  <w:num w:numId="4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D5"/>
    <w:rsid w:val="00007579"/>
    <w:rsid w:val="000401A9"/>
    <w:rsid w:val="00060944"/>
    <w:rsid w:val="00065DA4"/>
    <w:rsid w:val="00077E0A"/>
    <w:rsid w:val="0009100F"/>
    <w:rsid w:val="000A09F1"/>
    <w:rsid w:val="000B46D8"/>
    <w:rsid w:val="000E5E04"/>
    <w:rsid w:val="000F261F"/>
    <w:rsid w:val="00101266"/>
    <w:rsid w:val="00112CD0"/>
    <w:rsid w:val="00177A29"/>
    <w:rsid w:val="001B3643"/>
    <w:rsid w:val="001B3F9A"/>
    <w:rsid w:val="001D04EF"/>
    <w:rsid w:val="001E1503"/>
    <w:rsid w:val="00223639"/>
    <w:rsid w:val="002373DF"/>
    <w:rsid w:val="00242C0A"/>
    <w:rsid w:val="00247CB7"/>
    <w:rsid w:val="002841F8"/>
    <w:rsid w:val="0028737D"/>
    <w:rsid w:val="002B5524"/>
    <w:rsid w:val="002C06DF"/>
    <w:rsid w:val="002F150D"/>
    <w:rsid w:val="002F3077"/>
    <w:rsid w:val="00327991"/>
    <w:rsid w:val="0034609F"/>
    <w:rsid w:val="00365C5F"/>
    <w:rsid w:val="003855C0"/>
    <w:rsid w:val="00385A83"/>
    <w:rsid w:val="003A0F76"/>
    <w:rsid w:val="003A7714"/>
    <w:rsid w:val="003B3222"/>
    <w:rsid w:val="003C13C5"/>
    <w:rsid w:val="003E596A"/>
    <w:rsid w:val="00403036"/>
    <w:rsid w:val="0040605B"/>
    <w:rsid w:val="00424DED"/>
    <w:rsid w:val="004423DA"/>
    <w:rsid w:val="00482A4F"/>
    <w:rsid w:val="00501C3B"/>
    <w:rsid w:val="005079D6"/>
    <w:rsid w:val="00527398"/>
    <w:rsid w:val="00557A63"/>
    <w:rsid w:val="00582C3A"/>
    <w:rsid w:val="005A4630"/>
    <w:rsid w:val="005C1C7B"/>
    <w:rsid w:val="005F41F2"/>
    <w:rsid w:val="005F6328"/>
    <w:rsid w:val="005F76CD"/>
    <w:rsid w:val="00615671"/>
    <w:rsid w:val="00632123"/>
    <w:rsid w:val="00665F87"/>
    <w:rsid w:val="00696656"/>
    <w:rsid w:val="006E6BE5"/>
    <w:rsid w:val="00710F24"/>
    <w:rsid w:val="007249F1"/>
    <w:rsid w:val="00735B72"/>
    <w:rsid w:val="00784EFF"/>
    <w:rsid w:val="00787991"/>
    <w:rsid w:val="0079523C"/>
    <w:rsid w:val="007D3C17"/>
    <w:rsid w:val="008104C5"/>
    <w:rsid w:val="008402D9"/>
    <w:rsid w:val="00840D28"/>
    <w:rsid w:val="008A115A"/>
    <w:rsid w:val="008B58E8"/>
    <w:rsid w:val="008D0C3B"/>
    <w:rsid w:val="008F0568"/>
    <w:rsid w:val="008F3638"/>
    <w:rsid w:val="00907840"/>
    <w:rsid w:val="009105BE"/>
    <w:rsid w:val="009175F9"/>
    <w:rsid w:val="00932982"/>
    <w:rsid w:val="009407D5"/>
    <w:rsid w:val="009569CC"/>
    <w:rsid w:val="009761CF"/>
    <w:rsid w:val="0097695D"/>
    <w:rsid w:val="0099038A"/>
    <w:rsid w:val="00995CB4"/>
    <w:rsid w:val="009B0D92"/>
    <w:rsid w:val="009B267D"/>
    <w:rsid w:val="009B46B4"/>
    <w:rsid w:val="009D14E2"/>
    <w:rsid w:val="009E3833"/>
    <w:rsid w:val="009F06B7"/>
    <w:rsid w:val="00A03098"/>
    <w:rsid w:val="00A25280"/>
    <w:rsid w:val="00A27109"/>
    <w:rsid w:val="00A3732E"/>
    <w:rsid w:val="00A43EB5"/>
    <w:rsid w:val="00A458BC"/>
    <w:rsid w:val="00A46C90"/>
    <w:rsid w:val="00A473D9"/>
    <w:rsid w:val="00A53085"/>
    <w:rsid w:val="00A5369C"/>
    <w:rsid w:val="00AC08C4"/>
    <w:rsid w:val="00AE2E3F"/>
    <w:rsid w:val="00AE30B7"/>
    <w:rsid w:val="00B12F50"/>
    <w:rsid w:val="00B13E55"/>
    <w:rsid w:val="00B23B18"/>
    <w:rsid w:val="00B26CBE"/>
    <w:rsid w:val="00B520A2"/>
    <w:rsid w:val="00B76889"/>
    <w:rsid w:val="00B84338"/>
    <w:rsid w:val="00BA741E"/>
    <w:rsid w:val="00BD0C39"/>
    <w:rsid w:val="00BE2359"/>
    <w:rsid w:val="00C10081"/>
    <w:rsid w:val="00C277EC"/>
    <w:rsid w:val="00C36865"/>
    <w:rsid w:val="00D676A7"/>
    <w:rsid w:val="00D82783"/>
    <w:rsid w:val="00D927E0"/>
    <w:rsid w:val="00E3207E"/>
    <w:rsid w:val="00E46F26"/>
    <w:rsid w:val="00E52535"/>
    <w:rsid w:val="00E8302C"/>
    <w:rsid w:val="00E83C6D"/>
    <w:rsid w:val="00E857A6"/>
    <w:rsid w:val="00EB1492"/>
    <w:rsid w:val="00ED2D1C"/>
    <w:rsid w:val="00EF3602"/>
    <w:rsid w:val="00F04E03"/>
    <w:rsid w:val="00F12F0D"/>
    <w:rsid w:val="00F13FA7"/>
    <w:rsid w:val="00F16BCD"/>
    <w:rsid w:val="00F4169D"/>
    <w:rsid w:val="00F524DA"/>
    <w:rsid w:val="00F54456"/>
    <w:rsid w:val="00FC4F4B"/>
    <w:rsid w:val="00FD5130"/>
    <w:rsid w:val="00FE2507"/>
    <w:rsid w:val="00FF56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CEDD40"/>
  <w15:chartTrackingRefBased/>
  <w15:docId w15:val="{70B0C023-AA3B-45E2-9D36-71BAF664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rbel" w:eastAsia="Times New Roman" w:hAnsi="Corbel" w:cs="Times New Roman"/>
        <w:sz w:val="21"/>
        <w:szCs w:val="21"/>
        <w:lang w:val="nl-NL" w:eastAsia="nl-NL" w:bidi="ar-SA"/>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E2507"/>
  </w:style>
  <w:style w:type="paragraph" w:styleId="Kop1">
    <w:name w:val="heading 1"/>
    <w:aliases w:val="Hoofdstuktitel"/>
    <w:basedOn w:val="Standaard"/>
    <w:next w:val="Standaard"/>
    <w:qFormat/>
    <w:rsid w:val="00FE2507"/>
    <w:pPr>
      <w:keepNext/>
      <w:numPr>
        <w:numId w:val="18"/>
      </w:numPr>
      <w:spacing w:after="1120" w:line="560" w:lineRule="atLeast"/>
      <w:outlineLvl w:val="0"/>
    </w:pPr>
    <w:rPr>
      <w:rFonts w:cs="Arial"/>
      <w:b/>
      <w:bCs/>
      <w:sz w:val="42"/>
      <w:szCs w:val="32"/>
    </w:rPr>
  </w:style>
  <w:style w:type="paragraph" w:styleId="Kop2">
    <w:name w:val="heading 2"/>
    <w:aliases w:val="Paragraaf"/>
    <w:basedOn w:val="Standaard"/>
    <w:next w:val="Standaard"/>
    <w:qFormat/>
    <w:rsid w:val="00FE2507"/>
    <w:pPr>
      <w:keepNext/>
      <w:numPr>
        <w:ilvl w:val="1"/>
        <w:numId w:val="18"/>
      </w:numPr>
      <w:spacing w:before="560" w:after="280"/>
      <w:outlineLvl w:val="1"/>
    </w:pPr>
    <w:rPr>
      <w:rFonts w:cs="Arial"/>
      <w:b/>
      <w:bCs/>
      <w:iCs/>
      <w:sz w:val="26"/>
      <w:szCs w:val="28"/>
    </w:rPr>
  </w:style>
  <w:style w:type="paragraph" w:styleId="Kop3">
    <w:name w:val="heading 3"/>
    <w:aliases w:val="Subparagraaf"/>
    <w:basedOn w:val="Standaard"/>
    <w:next w:val="Standaard"/>
    <w:qFormat/>
    <w:rsid w:val="00FE2507"/>
    <w:pPr>
      <w:keepNext/>
      <w:numPr>
        <w:ilvl w:val="2"/>
        <w:numId w:val="18"/>
      </w:numPr>
      <w:spacing w:before="560" w:after="280"/>
      <w:outlineLvl w:val="2"/>
    </w:pPr>
    <w:rPr>
      <w:rFonts w:cs="Arial"/>
      <w:b/>
      <w:bCs/>
      <w:sz w:val="22"/>
      <w:szCs w:val="26"/>
    </w:rPr>
  </w:style>
  <w:style w:type="paragraph" w:styleId="Kop4">
    <w:name w:val="heading 4"/>
    <w:basedOn w:val="Standaard"/>
    <w:next w:val="Standaard"/>
    <w:semiHidden/>
    <w:qFormat/>
    <w:rsid w:val="00FE2507"/>
    <w:pPr>
      <w:keepNext/>
      <w:numPr>
        <w:ilvl w:val="3"/>
        <w:numId w:val="18"/>
      </w:numPr>
      <w:spacing w:before="240" w:after="60"/>
      <w:outlineLvl w:val="3"/>
    </w:pPr>
    <w:rPr>
      <w:rFonts w:ascii="Times New Roman" w:hAnsi="Times New Roman"/>
      <w:b/>
      <w:bCs/>
      <w:sz w:val="28"/>
      <w:szCs w:val="28"/>
    </w:rPr>
  </w:style>
  <w:style w:type="paragraph" w:styleId="Kop5">
    <w:name w:val="heading 5"/>
    <w:basedOn w:val="Standaard"/>
    <w:next w:val="Standaard"/>
    <w:semiHidden/>
    <w:qFormat/>
    <w:rsid w:val="00FE2507"/>
    <w:pPr>
      <w:numPr>
        <w:ilvl w:val="4"/>
        <w:numId w:val="18"/>
      </w:numPr>
      <w:spacing w:before="240" w:after="60"/>
      <w:outlineLvl w:val="4"/>
    </w:pPr>
    <w:rPr>
      <w:b/>
      <w:bCs/>
      <w:i/>
      <w:iCs/>
      <w:sz w:val="26"/>
      <w:szCs w:val="26"/>
    </w:rPr>
  </w:style>
  <w:style w:type="paragraph" w:styleId="Kop6">
    <w:name w:val="heading 6"/>
    <w:basedOn w:val="Standaard"/>
    <w:next w:val="Standaard"/>
    <w:semiHidden/>
    <w:qFormat/>
    <w:rsid w:val="00FE2507"/>
    <w:pPr>
      <w:numPr>
        <w:ilvl w:val="5"/>
        <w:numId w:val="18"/>
      </w:numPr>
      <w:spacing w:before="240" w:after="60"/>
      <w:outlineLvl w:val="5"/>
    </w:pPr>
    <w:rPr>
      <w:rFonts w:ascii="Times New Roman" w:hAnsi="Times New Roman"/>
      <w:b/>
      <w:bCs/>
      <w:sz w:val="22"/>
      <w:szCs w:val="22"/>
    </w:rPr>
  </w:style>
  <w:style w:type="paragraph" w:styleId="Kop7">
    <w:name w:val="heading 7"/>
    <w:basedOn w:val="Standaard"/>
    <w:next w:val="Standaard"/>
    <w:semiHidden/>
    <w:qFormat/>
    <w:rsid w:val="00FE2507"/>
    <w:pPr>
      <w:numPr>
        <w:ilvl w:val="6"/>
        <w:numId w:val="18"/>
      </w:numPr>
      <w:spacing w:before="240" w:after="60"/>
      <w:outlineLvl w:val="6"/>
    </w:pPr>
    <w:rPr>
      <w:rFonts w:ascii="Times New Roman" w:hAnsi="Times New Roman"/>
      <w:sz w:val="24"/>
    </w:rPr>
  </w:style>
  <w:style w:type="paragraph" w:styleId="Kop8">
    <w:name w:val="heading 8"/>
    <w:basedOn w:val="Standaard"/>
    <w:next w:val="Standaard"/>
    <w:semiHidden/>
    <w:qFormat/>
    <w:rsid w:val="00FE2507"/>
    <w:pPr>
      <w:numPr>
        <w:ilvl w:val="7"/>
        <w:numId w:val="18"/>
      </w:numPr>
      <w:spacing w:before="240" w:after="60"/>
      <w:outlineLvl w:val="7"/>
    </w:pPr>
    <w:rPr>
      <w:rFonts w:ascii="Times New Roman" w:hAnsi="Times New Roman"/>
      <w:i/>
      <w:iCs/>
      <w:sz w:val="24"/>
    </w:rPr>
  </w:style>
  <w:style w:type="paragraph" w:styleId="Kop9">
    <w:name w:val="heading 9"/>
    <w:basedOn w:val="Standaard"/>
    <w:next w:val="Standaard"/>
    <w:semiHidden/>
    <w:qFormat/>
    <w:rsid w:val="00FE2507"/>
    <w:pPr>
      <w:numPr>
        <w:ilvl w:val="8"/>
        <w:numId w:val="18"/>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centbinnentekst">
    <w:name w:val="Accent binnen tekst"/>
    <w:basedOn w:val="Standaard"/>
    <w:qFormat/>
    <w:rsid w:val="00FE2507"/>
    <w:rPr>
      <w:i/>
    </w:rPr>
  </w:style>
  <w:style w:type="paragraph" w:customStyle="1" w:styleId="TussenkopjeInleidingpersbericht">
    <w:name w:val="Tussenkopje / Inleiding persbericht"/>
    <w:basedOn w:val="Standaard"/>
    <w:qFormat/>
    <w:rsid w:val="00FE2507"/>
    <w:pPr>
      <w:spacing w:before="280"/>
    </w:pPr>
    <w:rPr>
      <w:b/>
    </w:rPr>
  </w:style>
  <w:style w:type="paragraph" w:customStyle="1" w:styleId="Tussenkopjemetcijfer">
    <w:name w:val="Tussenkopje met cijfer"/>
    <w:basedOn w:val="Standaard"/>
    <w:qFormat/>
    <w:rsid w:val="00FE2507"/>
    <w:pPr>
      <w:numPr>
        <w:numId w:val="19"/>
      </w:numPr>
    </w:pPr>
    <w:rPr>
      <w:b/>
    </w:rPr>
  </w:style>
  <w:style w:type="paragraph" w:customStyle="1" w:styleId="Tussenkopjeuitnodiging">
    <w:name w:val="Tussenkopje uitnodiging"/>
    <w:basedOn w:val="Standaard"/>
    <w:qFormat/>
    <w:rsid w:val="00FE2507"/>
    <w:rPr>
      <w:b/>
      <w:sz w:val="26"/>
    </w:rPr>
  </w:style>
  <w:style w:type="paragraph" w:customStyle="1" w:styleId="Bijschriftkopjerapport">
    <w:name w:val="Bijschrift kopje rapport"/>
    <w:basedOn w:val="Standaard"/>
    <w:qFormat/>
    <w:rsid w:val="00FE2507"/>
    <w:rPr>
      <w:b/>
      <w:sz w:val="18"/>
    </w:rPr>
  </w:style>
  <w:style w:type="paragraph" w:customStyle="1" w:styleId="Bijschriftrapport">
    <w:name w:val="Bijschrift rapport"/>
    <w:basedOn w:val="Standaard"/>
    <w:qFormat/>
    <w:rsid w:val="00FE2507"/>
    <w:rPr>
      <w:sz w:val="18"/>
    </w:rPr>
  </w:style>
  <w:style w:type="paragraph" w:customStyle="1" w:styleId="Figuurkoprapport">
    <w:name w:val="Figuurkop rapport"/>
    <w:basedOn w:val="Standaard"/>
    <w:qFormat/>
    <w:rsid w:val="00FE2507"/>
    <w:pPr>
      <w:spacing w:before="560"/>
    </w:pPr>
    <w:rPr>
      <w:b/>
      <w:sz w:val="18"/>
    </w:rPr>
  </w:style>
  <w:style w:type="paragraph" w:customStyle="1" w:styleId="Voetnootrapport">
    <w:name w:val="Voetnoot rapport"/>
    <w:basedOn w:val="Standaard"/>
    <w:qFormat/>
    <w:rsid w:val="00FE2507"/>
    <w:pPr>
      <w:numPr>
        <w:numId w:val="20"/>
      </w:numPr>
      <w:spacing w:before="560" w:line="200" w:lineRule="atLeast"/>
    </w:pPr>
    <w:rPr>
      <w:sz w:val="17"/>
    </w:rPr>
  </w:style>
  <w:style w:type="paragraph" w:customStyle="1" w:styleId="Alineakopjerapport">
    <w:name w:val="Alineakopje rapport"/>
    <w:basedOn w:val="Standaard"/>
    <w:qFormat/>
    <w:rsid w:val="00FE2507"/>
    <w:pPr>
      <w:spacing w:before="280"/>
    </w:pPr>
    <w:rPr>
      <w:i/>
    </w:rPr>
  </w:style>
  <w:style w:type="paragraph" w:customStyle="1" w:styleId="TussenkopjerapportOndertiteltitelpagina">
    <w:name w:val="Tussenkopje rapport / Ondertitel titelpagina"/>
    <w:basedOn w:val="Standaard"/>
    <w:qFormat/>
    <w:rsid w:val="00FE2507"/>
    <w:pPr>
      <w:spacing w:before="280"/>
    </w:pPr>
    <w:rPr>
      <w:b/>
      <w:sz w:val="22"/>
    </w:rPr>
  </w:style>
  <w:style w:type="paragraph" w:customStyle="1" w:styleId="Opsommingbullet">
    <w:name w:val="Opsomming bullet"/>
    <w:basedOn w:val="Standaard"/>
    <w:qFormat/>
    <w:rsid w:val="002B5524"/>
    <w:pPr>
      <w:numPr>
        <w:numId w:val="26"/>
      </w:numPr>
    </w:pPr>
  </w:style>
  <w:style w:type="paragraph" w:customStyle="1" w:styleId="Opsommingcijfer">
    <w:name w:val="Opsomming cijfer"/>
    <w:basedOn w:val="Standaard"/>
    <w:qFormat/>
    <w:rsid w:val="00FE2507"/>
    <w:pPr>
      <w:numPr>
        <w:numId w:val="22"/>
      </w:numPr>
    </w:pPr>
  </w:style>
  <w:style w:type="paragraph" w:customStyle="1" w:styleId="Opsommingletter">
    <w:name w:val="Opsomming letter"/>
    <w:basedOn w:val="Standaard"/>
    <w:qFormat/>
    <w:rsid w:val="00FE2507"/>
    <w:pPr>
      <w:numPr>
        <w:numId w:val="23"/>
      </w:numPr>
    </w:pPr>
  </w:style>
  <w:style w:type="paragraph" w:styleId="Inhopg1">
    <w:name w:val="toc 1"/>
    <w:basedOn w:val="Standaard"/>
    <w:next w:val="Standaard"/>
    <w:autoRedefine/>
    <w:semiHidden/>
    <w:rsid w:val="003B3222"/>
    <w:pPr>
      <w:spacing w:before="280"/>
      <w:ind w:left="159" w:hanging="159"/>
    </w:pPr>
    <w:rPr>
      <w:b/>
      <w:sz w:val="22"/>
    </w:rPr>
  </w:style>
  <w:style w:type="paragraph" w:styleId="Inhopg2">
    <w:name w:val="toc 2"/>
    <w:basedOn w:val="Standaard"/>
    <w:next w:val="Standaard"/>
    <w:autoRedefine/>
    <w:semiHidden/>
    <w:rsid w:val="003B3222"/>
    <w:pPr>
      <w:ind w:left="301" w:hanging="301"/>
    </w:pPr>
  </w:style>
  <w:style w:type="paragraph" w:styleId="Inhopg3">
    <w:name w:val="toc 3"/>
    <w:basedOn w:val="Standaard"/>
    <w:next w:val="Standaard"/>
    <w:autoRedefine/>
    <w:semiHidden/>
    <w:rsid w:val="003B3222"/>
    <w:pPr>
      <w:ind w:left="442" w:hanging="442"/>
    </w:pPr>
  </w:style>
  <w:style w:type="paragraph" w:customStyle="1" w:styleId="DocumentnaamKopRapporttiteltitelpagina">
    <w:name w:val="Documentnaam / Kop / Rapporttitel titelpagina"/>
    <w:basedOn w:val="Standaard"/>
    <w:qFormat/>
    <w:rsid w:val="00FE2507"/>
    <w:pPr>
      <w:spacing w:line="560" w:lineRule="atLeast"/>
    </w:pPr>
    <w:rPr>
      <w:b/>
      <w:sz w:val="42"/>
    </w:rPr>
  </w:style>
  <w:style w:type="paragraph" w:customStyle="1" w:styleId="AdresRetouradresNaamgemeenteDatumKenmerkPaginaAfzenderentitelVersieendatum">
    <w:name w:val="Adres / Retouradres / Naam gemeente / Datum / Kenmerk / Pagina / Afzender en titel / Versie en datum"/>
    <w:basedOn w:val="Standaard"/>
    <w:qFormat/>
    <w:rsid w:val="00FE2507"/>
    <w:pPr>
      <w:spacing w:line="240" w:lineRule="atLeast"/>
    </w:pPr>
    <w:rPr>
      <w:sz w:val="17"/>
    </w:rPr>
  </w:style>
  <w:style w:type="paragraph" w:customStyle="1" w:styleId="KopjesdatumKenmerketcRouteVerwijzing">
    <w:name w:val="Kopjes datum / Kenmerk etc. / Route / Verwijzing"/>
    <w:basedOn w:val="Standaard"/>
    <w:qFormat/>
    <w:rsid w:val="00FE2507"/>
    <w:rPr>
      <w:sz w:val="17"/>
    </w:rPr>
  </w:style>
  <w:style w:type="paragraph" w:customStyle="1" w:styleId="Tabelkolomkopjes">
    <w:name w:val="Tabelkolomkopjes"/>
    <w:basedOn w:val="Standaard"/>
    <w:qFormat/>
    <w:rsid w:val="00FE2507"/>
    <w:pPr>
      <w:jc w:val="right"/>
    </w:pPr>
    <w:rPr>
      <w:b/>
      <w:sz w:val="18"/>
    </w:rPr>
  </w:style>
  <w:style w:type="paragraph" w:customStyle="1" w:styleId="TabeltekstRegular">
    <w:name w:val="Tabeltekst Regular"/>
    <w:basedOn w:val="Standaard"/>
    <w:qFormat/>
    <w:rsid w:val="00FE2507"/>
    <w:pPr>
      <w:jc w:val="right"/>
    </w:pPr>
    <w:rPr>
      <w:sz w:val="18"/>
    </w:rPr>
  </w:style>
  <w:style w:type="paragraph" w:customStyle="1" w:styleId="TabeltekstmetBoldaccenten">
    <w:name w:val="Tabeltekst met Bold accenten"/>
    <w:basedOn w:val="Standaard"/>
    <w:qFormat/>
    <w:rsid w:val="00FE2507"/>
    <w:rPr>
      <w:b/>
      <w:sz w:val="18"/>
    </w:rPr>
  </w:style>
  <w:style w:type="character" w:styleId="Verwijzingopmerking">
    <w:name w:val="annotation reference"/>
    <w:basedOn w:val="Standaardalinea-lettertype"/>
    <w:semiHidden/>
    <w:unhideWhenUsed/>
    <w:rsid w:val="009407D5"/>
    <w:rPr>
      <w:sz w:val="16"/>
      <w:szCs w:val="16"/>
    </w:rPr>
  </w:style>
  <w:style w:type="paragraph" w:styleId="Tekstopmerking">
    <w:name w:val="annotation text"/>
    <w:basedOn w:val="Standaard"/>
    <w:link w:val="TekstopmerkingChar"/>
    <w:semiHidden/>
    <w:unhideWhenUsed/>
    <w:rsid w:val="009407D5"/>
    <w:pPr>
      <w:spacing w:line="240" w:lineRule="auto"/>
    </w:pPr>
    <w:rPr>
      <w:rFonts w:ascii="Arial" w:hAnsi="Arial"/>
      <w:sz w:val="20"/>
      <w:szCs w:val="20"/>
      <w:lang w:eastAsia="en-US"/>
    </w:rPr>
  </w:style>
  <w:style w:type="character" w:customStyle="1" w:styleId="TekstopmerkingChar">
    <w:name w:val="Tekst opmerking Char"/>
    <w:basedOn w:val="Standaardalinea-lettertype"/>
    <w:link w:val="Tekstopmerking"/>
    <w:semiHidden/>
    <w:rsid w:val="009407D5"/>
    <w:rPr>
      <w:rFonts w:ascii="Arial" w:hAnsi="Arial"/>
      <w:sz w:val="20"/>
      <w:szCs w:val="20"/>
      <w:lang w:eastAsia="en-US"/>
    </w:rPr>
  </w:style>
  <w:style w:type="paragraph" w:styleId="Ballontekst">
    <w:name w:val="Balloon Text"/>
    <w:basedOn w:val="Standaard"/>
    <w:link w:val="BallontekstChar"/>
    <w:semiHidden/>
    <w:unhideWhenUsed/>
    <w:rsid w:val="009407D5"/>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semiHidden/>
    <w:rsid w:val="009407D5"/>
    <w:rPr>
      <w:rFonts w:ascii="Segoe UI" w:hAnsi="Segoe UI" w:cs="Segoe UI"/>
      <w:sz w:val="18"/>
      <w:szCs w:val="18"/>
    </w:rPr>
  </w:style>
  <w:style w:type="paragraph" w:styleId="Lijstalinea">
    <w:name w:val="List Paragraph"/>
    <w:basedOn w:val="Standaard"/>
    <w:uiPriority w:val="34"/>
    <w:qFormat/>
    <w:rsid w:val="001E1503"/>
    <w:pPr>
      <w:ind w:left="720"/>
      <w:contextualSpacing/>
    </w:pPr>
  </w:style>
  <w:style w:type="paragraph" w:styleId="Onderwerpvanopmerking">
    <w:name w:val="annotation subject"/>
    <w:basedOn w:val="Tekstopmerking"/>
    <w:next w:val="Tekstopmerking"/>
    <w:link w:val="OnderwerpvanopmerkingChar"/>
    <w:semiHidden/>
    <w:unhideWhenUsed/>
    <w:rsid w:val="000A09F1"/>
    <w:rPr>
      <w:rFonts w:ascii="Corbel" w:hAnsi="Corbel"/>
      <w:b/>
      <w:bCs/>
      <w:lang w:eastAsia="nl-NL"/>
    </w:rPr>
  </w:style>
  <w:style w:type="character" w:customStyle="1" w:styleId="OnderwerpvanopmerkingChar">
    <w:name w:val="Onderwerp van opmerking Char"/>
    <w:basedOn w:val="TekstopmerkingChar"/>
    <w:link w:val="Onderwerpvanopmerking"/>
    <w:semiHidden/>
    <w:rsid w:val="000A09F1"/>
    <w:rPr>
      <w:rFonts w:ascii="Arial" w:hAnsi="Arial"/>
      <w:b/>
      <w:bCs/>
      <w:sz w:val="20"/>
      <w:szCs w:val="20"/>
      <w:lang w:eastAsia="en-US"/>
    </w:rPr>
  </w:style>
  <w:style w:type="paragraph" w:styleId="Koptekst">
    <w:name w:val="header"/>
    <w:basedOn w:val="Standaard"/>
    <w:link w:val="KoptekstChar"/>
    <w:unhideWhenUsed/>
    <w:rsid w:val="005C1C7B"/>
    <w:pPr>
      <w:tabs>
        <w:tab w:val="center" w:pos="4513"/>
        <w:tab w:val="right" w:pos="9026"/>
      </w:tabs>
      <w:spacing w:line="240" w:lineRule="auto"/>
    </w:pPr>
  </w:style>
  <w:style w:type="character" w:customStyle="1" w:styleId="KoptekstChar">
    <w:name w:val="Koptekst Char"/>
    <w:basedOn w:val="Standaardalinea-lettertype"/>
    <w:link w:val="Koptekst"/>
    <w:rsid w:val="005C1C7B"/>
  </w:style>
  <w:style w:type="paragraph" w:styleId="Voettekst">
    <w:name w:val="footer"/>
    <w:basedOn w:val="Standaard"/>
    <w:link w:val="VoettekstChar"/>
    <w:uiPriority w:val="99"/>
    <w:unhideWhenUsed/>
    <w:rsid w:val="005C1C7B"/>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5C1C7B"/>
  </w:style>
  <w:style w:type="paragraph" w:styleId="Revisie">
    <w:name w:val="Revision"/>
    <w:hidden/>
    <w:uiPriority w:val="99"/>
    <w:semiHidden/>
    <w:rsid w:val="00907840"/>
    <w:pPr>
      <w:spacing w:line="240" w:lineRule="auto"/>
    </w:pPr>
  </w:style>
  <w:style w:type="paragraph" w:styleId="Eindnoottekst">
    <w:name w:val="endnote text"/>
    <w:basedOn w:val="Standaard"/>
    <w:link w:val="EindnoottekstChar"/>
    <w:semiHidden/>
    <w:unhideWhenUsed/>
    <w:rsid w:val="008D0C3B"/>
    <w:pPr>
      <w:spacing w:line="240" w:lineRule="auto"/>
    </w:pPr>
    <w:rPr>
      <w:sz w:val="20"/>
      <w:szCs w:val="20"/>
    </w:rPr>
  </w:style>
  <w:style w:type="character" w:customStyle="1" w:styleId="EindnoottekstChar">
    <w:name w:val="Eindnoottekst Char"/>
    <w:basedOn w:val="Standaardalinea-lettertype"/>
    <w:link w:val="Eindnoottekst"/>
    <w:semiHidden/>
    <w:rsid w:val="008D0C3B"/>
    <w:rPr>
      <w:sz w:val="20"/>
      <w:szCs w:val="20"/>
    </w:rPr>
  </w:style>
  <w:style w:type="character" w:styleId="Eindnootmarkering">
    <w:name w:val="endnote reference"/>
    <w:basedOn w:val="Standaardalinea-lettertype"/>
    <w:semiHidden/>
    <w:unhideWhenUsed/>
    <w:rsid w:val="008D0C3B"/>
    <w:rPr>
      <w:vertAlign w:val="superscript"/>
    </w:rPr>
  </w:style>
  <w:style w:type="paragraph" w:styleId="Voetnoottekst">
    <w:name w:val="footnote text"/>
    <w:basedOn w:val="Standaard"/>
    <w:link w:val="VoetnoottekstChar"/>
    <w:semiHidden/>
    <w:unhideWhenUsed/>
    <w:rsid w:val="008D0C3B"/>
    <w:pPr>
      <w:spacing w:line="240" w:lineRule="auto"/>
    </w:pPr>
    <w:rPr>
      <w:sz w:val="20"/>
      <w:szCs w:val="20"/>
    </w:rPr>
  </w:style>
  <w:style w:type="character" w:customStyle="1" w:styleId="VoetnoottekstChar">
    <w:name w:val="Voetnoottekst Char"/>
    <w:basedOn w:val="Standaardalinea-lettertype"/>
    <w:link w:val="Voetnoottekst"/>
    <w:semiHidden/>
    <w:rsid w:val="008D0C3B"/>
    <w:rPr>
      <w:sz w:val="20"/>
      <w:szCs w:val="20"/>
    </w:rPr>
  </w:style>
  <w:style w:type="character" w:styleId="Voetnootmarkering">
    <w:name w:val="footnote reference"/>
    <w:basedOn w:val="Standaardalinea-lettertype"/>
    <w:semiHidden/>
    <w:unhideWhenUsed/>
    <w:rsid w:val="008D0C3B"/>
    <w:rPr>
      <w:vertAlign w:val="superscript"/>
    </w:rPr>
  </w:style>
  <w:style w:type="character" w:styleId="Nadruk">
    <w:name w:val="Emphasis"/>
    <w:basedOn w:val="Standaardalinea-lettertype"/>
    <w:uiPriority w:val="20"/>
    <w:qFormat/>
    <w:rsid w:val="00A473D9"/>
    <w:rPr>
      <w:i/>
      <w:iCs/>
    </w:rPr>
  </w:style>
  <w:style w:type="character" w:styleId="Hyperlink">
    <w:name w:val="Hyperlink"/>
    <w:basedOn w:val="Standaardalinea-lettertype"/>
    <w:unhideWhenUsed/>
    <w:rsid w:val="00A473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66502">
      <w:bodyDiv w:val="1"/>
      <w:marLeft w:val="0"/>
      <w:marRight w:val="0"/>
      <w:marTop w:val="0"/>
      <w:marBottom w:val="0"/>
      <w:divBdr>
        <w:top w:val="none" w:sz="0" w:space="0" w:color="auto"/>
        <w:left w:val="none" w:sz="0" w:space="0" w:color="auto"/>
        <w:bottom w:val="none" w:sz="0" w:space="0" w:color="auto"/>
        <w:right w:val="none" w:sz="0" w:space="0" w:color="auto"/>
      </w:divBdr>
    </w:div>
    <w:div w:id="101465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liesvaneck.wordpress.com/tag/aeri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ure.uvt.nl/ws/portalfiles/portal/31738610/AA20190776.pdf" TargetMode="External"/><Relationship Id="rId4" Type="http://schemas.openxmlformats.org/officeDocument/2006/relationships/settings" Target="settings.xml"/><Relationship Id="rId9" Type="http://schemas.openxmlformats.org/officeDocument/2006/relationships/hyperlink" Target="http://www.stibbe.com/en/news/2017/august/afdeling-bestuursrechtspraak-formuleert-toetsingskader-voor-geautomatiseerde-besluitvormingsproces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AFC29-3405-438E-AC4C-6464BA2C5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2739</Words>
  <Characters>16837</Characters>
  <Application>Microsoft Office Word</Application>
  <DocSecurity>0</DocSecurity>
  <Lines>140</Lines>
  <Paragraphs>39</Paragraphs>
  <ScaleCrop>false</ScaleCrop>
  <HeadingPairs>
    <vt:vector size="4" baseType="variant">
      <vt:variant>
        <vt:lpstr>Titel</vt:lpstr>
      </vt:variant>
      <vt:variant>
        <vt:i4>1</vt:i4>
      </vt:variant>
      <vt:variant>
        <vt:lpstr>Koppen</vt:lpstr>
      </vt:variant>
      <vt:variant>
        <vt:i4>5</vt:i4>
      </vt:variant>
    </vt:vector>
  </HeadingPairs>
  <TitlesOfParts>
    <vt:vector size="6" baseType="lpstr">
      <vt:lpstr/>
      <vt:lpstr>Handreiking  ‘Effectieve en efficiënte rechtsbescherming tegen  het gebruik van </vt:lpstr>
      <vt:lpstr>    Context en inleiding</vt:lpstr>
      <vt:lpstr>    Aanbevelingen voor bezwaarbehandelaars</vt:lpstr>
      <vt:lpstr>    Bijlage 1 – Juridische achtergrond</vt:lpstr>
      <vt:lpstr>    Bijlage 2 – Checklist bewijsstukken</vt:lpstr>
    </vt:vector>
  </TitlesOfParts>
  <Company>Gemeente Amsterdam</Company>
  <LinksUpToDate>false</LinksUpToDate>
  <CharactersWithSpaces>19537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Douque, Anne-Maartje</dc:creator>
  <cp:keywords/>
  <dc:description/>
  <cp:lastModifiedBy>Simone Daniels</cp:lastModifiedBy>
  <cp:revision>2</cp:revision>
  <dcterms:created xsi:type="dcterms:W3CDTF">2022-01-24T10:05:00Z</dcterms:created>
  <dcterms:modified xsi:type="dcterms:W3CDTF">2022-01-24T10:05:00Z</dcterms:modified>
</cp:coreProperties>
</file>