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25A3C" w14:textId="77777777" w:rsidR="576062CF" w:rsidRPr="00171F65" w:rsidRDefault="576062CF" w:rsidP="00171F65">
      <w:pPr>
        <w:rPr>
          <w:rFonts w:ascii="Times New Roman" w:hAnsi="Times New Roman" w:cs="Times New Roman"/>
          <w:sz w:val="24"/>
          <w:szCs w:val="24"/>
        </w:rPr>
      </w:pPr>
    </w:p>
    <w:p w14:paraId="245C9421" w14:textId="77777777" w:rsidR="576062CF" w:rsidRPr="00171F65" w:rsidRDefault="576062CF" w:rsidP="00171F65">
      <w:pPr>
        <w:rPr>
          <w:rFonts w:ascii="Times New Roman" w:hAnsi="Times New Roman" w:cs="Times New Roman"/>
          <w:sz w:val="24"/>
          <w:szCs w:val="24"/>
        </w:rPr>
      </w:pPr>
    </w:p>
    <w:p w14:paraId="0EAB71C9" w14:textId="77777777" w:rsidR="576062CF" w:rsidRDefault="576062CF" w:rsidP="00171F65">
      <w:pPr>
        <w:rPr>
          <w:rFonts w:ascii="Times New Roman" w:hAnsi="Times New Roman" w:cs="Times New Roman"/>
          <w:sz w:val="24"/>
          <w:szCs w:val="24"/>
        </w:rPr>
      </w:pPr>
    </w:p>
    <w:p w14:paraId="1B92E358" w14:textId="77777777" w:rsidR="00171F65" w:rsidRDefault="00171F65" w:rsidP="00171F65">
      <w:pPr>
        <w:rPr>
          <w:rFonts w:ascii="Times New Roman" w:hAnsi="Times New Roman" w:cs="Times New Roman"/>
          <w:sz w:val="24"/>
          <w:szCs w:val="24"/>
        </w:rPr>
      </w:pPr>
    </w:p>
    <w:p w14:paraId="44B1A494" w14:textId="77777777" w:rsidR="00171F65" w:rsidRDefault="00171F65" w:rsidP="00171F65">
      <w:pPr>
        <w:rPr>
          <w:rFonts w:ascii="Times New Roman" w:hAnsi="Times New Roman" w:cs="Times New Roman"/>
          <w:sz w:val="24"/>
          <w:szCs w:val="24"/>
        </w:rPr>
      </w:pPr>
    </w:p>
    <w:p w14:paraId="4805058A" w14:textId="77777777" w:rsidR="00171F65" w:rsidRPr="00171F65" w:rsidRDefault="00171F65" w:rsidP="00171F65">
      <w:pPr>
        <w:rPr>
          <w:rFonts w:ascii="Times New Roman" w:hAnsi="Times New Roman" w:cs="Times New Roman"/>
          <w:sz w:val="24"/>
          <w:szCs w:val="24"/>
        </w:rPr>
      </w:pPr>
    </w:p>
    <w:p w14:paraId="6238DD8C" w14:textId="77777777" w:rsidR="576062CF" w:rsidRPr="00171F65" w:rsidRDefault="576062CF" w:rsidP="00171F65">
      <w:pPr>
        <w:rPr>
          <w:rFonts w:ascii="Times New Roman" w:hAnsi="Times New Roman" w:cs="Times New Roman"/>
          <w:sz w:val="24"/>
          <w:szCs w:val="24"/>
        </w:rPr>
      </w:pPr>
    </w:p>
    <w:p w14:paraId="3A98202C" w14:textId="11BCE14D" w:rsidR="576062CF" w:rsidRPr="00171F65" w:rsidRDefault="004E0B38" w:rsidP="00171F65">
      <w:pPr>
        <w:pStyle w:val="Title"/>
        <w:rPr>
          <w:rFonts w:ascii="Times New Roman" w:hAnsi="Times New Roman" w:cs="Times New Roman"/>
          <w:b w:val="0"/>
          <w:bCs w:val="0"/>
          <w:sz w:val="24"/>
          <w:szCs w:val="24"/>
        </w:rPr>
      </w:pPr>
      <w:r w:rsidRPr="00171F65">
        <w:rPr>
          <w:rFonts w:ascii="Times New Roman" w:hAnsi="Times New Roman" w:cs="Times New Roman"/>
          <w:b w:val="0"/>
          <w:bCs w:val="0"/>
          <w:sz w:val="24"/>
          <w:szCs w:val="24"/>
        </w:rPr>
        <w:t xml:space="preserve">Investigative Report with </w:t>
      </w:r>
      <w:r w:rsidR="00171F65">
        <w:rPr>
          <w:rFonts w:ascii="Times New Roman" w:hAnsi="Times New Roman" w:cs="Times New Roman"/>
          <w:b w:val="0"/>
          <w:bCs w:val="0"/>
          <w:sz w:val="24"/>
          <w:szCs w:val="24"/>
        </w:rPr>
        <w:t>the</w:t>
      </w:r>
      <w:r w:rsidRPr="00171F65">
        <w:rPr>
          <w:rFonts w:ascii="Times New Roman" w:hAnsi="Times New Roman" w:cs="Times New Roman"/>
          <w:b w:val="0"/>
          <w:bCs w:val="0"/>
          <w:sz w:val="24"/>
          <w:szCs w:val="24"/>
        </w:rPr>
        <w:t xml:space="preserve"> Mega Events Professional</w:t>
      </w:r>
      <w:r w:rsidRPr="00171F65">
        <w:rPr>
          <w:rFonts w:ascii="Times New Roman" w:hAnsi="Times New Roman" w:cs="Times New Roman"/>
          <w:b w:val="0"/>
          <w:bCs w:val="0"/>
          <w:sz w:val="24"/>
          <w:szCs w:val="24"/>
        </w:rPr>
        <w:t xml:space="preserve"> </w:t>
      </w:r>
      <w:r w:rsidR="00171F65">
        <w:rPr>
          <w:rFonts w:ascii="Times New Roman" w:hAnsi="Times New Roman" w:cs="Times New Roman"/>
          <w:b w:val="0"/>
          <w:bCs w:val="0"/>
          <w:sz w:val="24"/>
          <w:szCs w:val="24"/>
        </w:rPr>
        <w:t>Raymond Martinez</w:t>
      </w:r>
    </w:p>
    <w:p w14:paraId="7917096E" w14:textId="5C5ED5DF" w:rsidR="576062CF" w:rsidRPr="00171F65" w:rsidRDefault="00FD478C" w:rsidP="00171F65">
      <w:pPr>
        <w:pStyle w:val="Subtitle"/>
        <w:rPr>
          <w:rFonts w:ascii="Times New Roman" w:hAnsi="Times New Roman" w:cs="Times New Roman"/>
          <w:sz w:val="24"/>
          <w:szCs w:val="24"/>
        </w:rPr>
      </w:pPr>
      <w:r w:rsidRPr="00171F65">
        <w:rPr>
          <w:rFonts w:ascii="Times New Roman" w:hAnsi="Times New Roman" w:cs="Times New Roman"/>
          <w:sz w:val="24"/>
          <w:szCs w:val="24"/>
        </w:rPr>
        <w:t xml:space="preserve"> </w:t>
      </w:r>
    </w:p>
    <w:p w14:paraId="03D1ABD0" w14:textId="78A31B74" w:rsidR="00FD478C" w:rsidRPr="00171F65" w:rsidRDefault="00A43F15" w:rsidP="00171F65">
      <w:pPr>
        <w:pStyle w:val="Subtitle"/>
        <w:rPr>
          <w:rFonts w:ascii="Times New Roman" w:hAnsi="Times New Roman" w:cs="Times New Roman"/>
          <w:sz w:val="24"/>
          <w:szCs w:val="24"/>
        </w:rPr>
      </w:pPr>
      <w:r w:rsidRPr="00171F65">
        <w:rPr>
          <w:rFonts w:ascii="Times New Roman" w:hAnsi="Times New Roman" w:cs="Times New Roman"/>
          <w:sz w:val="24"/>
          <w:szCs w:val="24"/>
        </w:rPr>
        <w:t>Salem Alhabshi</w:t>
      </w:r>
      <w:r w:rsidR="00FD478C" w:rsidRPr="00171F65">
        <w:rPr>
          <w:rFonts w:ascii="Times New Roman" w:hAnsi="Times New Roman" w:cs="Times New Roman"/>
          <w:sz w:val="24"/>
          <w:szCs w:val="24"/>
        </w:rPr>
        <w:t xml:space="preserve"> </w:t>
      </w:r>
    </w:p>
    <w:p w14:paraId="1DB8FECA" w14:textId="1D5C1402" w:rsidR="00FD478C" w:rsidRPr="00171F65" w:rsidRDefault="004E0B38" w:rsidP="00171F65">
      <w:pPr>
        <w:pStyle w:val="Subtitle"/>
        <w:rPr>
          <w:rFonts w:ascii="Times New Roman" w:hAnsi="Times New Roman" w:cs="Times New Roman"/>
          <w:sz w:val="24"/>
          <w:szCs w:val="24"/>
        </w:rPr>
      </w:pPr>
      <w:r w:rsidRPr="00171F65">
        <w:rPr>
          <w:rFonts w:ascii="Times New Roman" w:hAnsi="Times New Roman" w:cs="Times New Roman"/>
          <w:sz w:val="24"/>
          <w:szCs w:val="24"/>
        </w:rPr>
        <w:t>Florida International University</w:t>
      </w:r>
      <w:r w:rsidR="00FD478C" w:rsidRPr="00171F65">
        <w:rPr>
          <w:rFonts w:ascii="Times New Roman" w:hAnsi="Times New Roman" w:cs="Times New Roman"/>
          <w:sz w:val="24"/>
          <w:szCs w:val="24"/>
        </w:rPr>
        <w:t xml:space="preserve"> </w:t>
      </w:r>
    </w:p>
    <w:p w14:paraId="5D135603" w14:textId="07836CD0" w:rsidR="00FD478C" w:rsidRPr="00171F65" w:rsidRDefault="004E0B38" w:rsidP="00171F65">
      <w:pPr>
        <w:pStyle w:val="Subtitle"/>
        <w:rPr>
          <w:rFonts w:ascii="Times New Roman" w:hAnsi="Times New Roman" w:cs="Times New Roman"/>
          <w:sz w:val="24"/>
          <w:szCs w:val="24"/>
        </w:rPr>
      </w:pPr>
      <w:r w:rsidRPr="00171F65">
        <w:rPr>
          <w:rFonts w:ascii="Times New Roman" w:hAnsi="Times New Roman" w:cs="Times New Roman"/>
          <w:sz w:val="24"/>
          <w:szCs w:val="24"/>
        </w:rPr>
        <w:t>HMG 6200</w:t>
      </w:r>
    </w:p>
    <w:p w14:paraId="49D787A2" w14:textId="77777777" w:rsidR="576062CF" w:rsidRPr="00171F65" w:rsidRDefault="576062CF" w:rsidP="00171F65">
      <w:pPr>
        <w:rPr>
          <w:rFonts w:ascii="Times New Roman" w:hAnsi="Times New Roman" w:cs="Times New Roman"/>
          <w:sz w:val="24"/>
          <w:szCs w:val="24"/>
        </w:rPr>
      </w:pPr>
    </w:p>
    <w:p w14:paraId="6C7B23D2" w14:textId="77777777" w:rsidR="717E282B" w:rsidRPr="00171F65" w:rsidRDefault="717E282B" w:rsidP="00171F65">
      <w:pPr>
        <w:rPr>
          <w:rFonts w:ascii="Times New Roman" w:hAnsi="Times New Roman" w:cs="Times New Roman"/>
          <w:sz w:val="24"/>
          <w:szCs w:val="24"/>
        </w:rPr>
      </w:pPr>
    </w:p>
    <w:p w14:paraId="4B1A248D" w14:textId="77777777" w:rsidR="717E282B" w:rsidRPr="00171F65" w:rsidRDefault="717E282B" w:rsidP="00171F65">
      <w:pPr>
        <w:rPr>
          <w:rFonts w:ascii="Times New Roman" w:hAnsi="Times New Roman" w:cs="Times New Roman"/>
          <w:sz w:val="24"/>
          <w:szCs w:val="24"/>
        </w:rPr>
      </w:pPr>
    </w:p>
    <w:p w14:paraId="44F91967" w14:textId="77777777" w:rsidR="717E282B" w:rsidRPr="00171F65" w:rsidRDefault="717E282B" w:rsidP="00171F65">
      <w:pPr>
        <w:rPr>
          <w:rFonts w:ascii="Times New Roman" w:hAnsi="Times New Roman" w:cs="Times New Roman"/>
          <w:sz w:val="24"/>
          <w:szCs w:val="24"/>
        </w:rPr>
      </w:pPr>
    </w:p>
    <w:p w14:paraId="235058A4" w14:textId="77777777" w:rsidR="717E282B" w:rsidRPr="00171F65" w:rsidRDefault="717E282B" w:rsidP="00171F65">
      <w:pPr>
        <w:rPr>
          <w:rFonts w:ascii="Times New Roman" w:hAnsi="Times New Roman" w:cs="Times New Roman"/>
          <w:sz w:val="24"/>
          <w:szCs w:val="24"/>
        </w:rPr>
      </w:pPr>
    </w:p>
    <w:p w14:paraId="5C654559" w14:textId="77777777" w:rsidR="709762D6" w:rsidRPr="00171F65" w:rsidRDefault="709762D6" w:rsidP="00171F65">
      <w:pPr>
        <w:rPr>
          <w:rFonts w:ascii="Times New Roman" w:hAnsi="Times New Roman" w:cs="Times New Roman"/>
          <w:sz w:val="24"/>
          <w:szCs w:val="24"/>
        </w:rPr>
      </w:pPr>
    </w:p>
    <w:p w14:paraId="342242E5" w14:textId="77777777" w:rsidR="709762D6" w:rsidRPr="00171F65" w:rsidRDefault="709762D6" w:rsidP="00171F65">
      <w:pPr>
        <w:rPr>
          <w:rFonts w:ascii="Times New Roman" w:hAnsi="Times New Roman" w:cs="Times New Roman"/>
          <w:sz w:val="24"/>
          <w:szCs w:val="24"/>
        </w:rPr>
      </w:pPr>
    </w:p>
    <w:p w14:paraId="216D23AF" w14:textId="77777777" w:rsidR="717E282B" w:rsidRPr="00171F65" w:rsidRDefault="717E282B" w:rsidP="00171F65">
      <w:pPr>
        <w:rPr>
          <w:rFonts w:ascii="Times New Roman" w:hAnsi="Times New Roman" w:cs="Times New Roman"/>
          <w:sz w:val="24"/>
          <w:szCs w:val="24"/>
        </w:rPr>
      </w:pPr>
    </w:p>
    <w:p w14:paraId="72FEB7E7" w14:textId="77777777" w:rsidR="5643BF48" w:rsidRPr="00171F65" w:rsidRDefault="5643BF48" w:rsidP="00171F65">
      <w:pPr>
        <w:rPr>
          <w:rFonts w:ascii="Times New Roman" w:hAnsi="Times New Roman" w:cs="Times New Roman"/>
          <w:sz w:val="24"/>
          <w:szCs w:val="24"/>
        </w:rPr>
      </w:pPr>
    </w:p>
    <w:p w14:paraId="30E21620" w14:textId="77777777" w:rsidR="733B038C" w:rsidRPr="00171F65" w:rsidRDefault="733B038C" w:rsidP="00171F65">
      <w:pPr>
        <w:rPr>
          <w:rFonts w:ascii="Times New Roman" w:hAnsi="Times New Roman" w:cs="Times New Roman"/>
          <w:sz w:val="24"/>
          <w:szCs w:val="24"/>
        </w:rPr>
      </w:pPr>
    </w:p>
    <w:p w14:paraId="1690F374" w14:textId="77777777" w:rsidR="576062CF" w:rsidRPr="00171F65" w:rsidRDefault="576062CF" w:rsidP="00171F65">
      <w:pPr>
        <w:rPr>
          <w:rFonts w:ascii="Times New Roman" w:hAnsi="Times New Roman" w:cs="Times New Roman"/>
          <w:sz w:val="24"/>
          <w:szCs w:val="24"/>
        </w:rPr>
      </w:pPr>
      <w:r w:rsidRPr="00171F65">
        <w:rPr>
          <w:rFonts w:ascii="Times New Roman" w:hAnsi="Times New Roman" w:cs="Times New Roman"/>
          <w:sz w:val="24"/>
          <w:szCs w:val="24"/>
        </w:rPr>
        <w:br w:type="page"/>
      </w:r>
    </w:p>
    <w:p w14:paraId="218413E4" w14:textId="77777777" w:rsidR="00A43F15" w:rsidRPr="00171F65" w:rsidRDefault="00A43F15" w:rsidP="00171F65">
      <w:pPr>
        <w:rPr>
          <w:rFonts w:ascii="Times New Roman" w:hAnsi="Times New Roman" w:cs="Times New Roman"/>
          <w:sz w:val="24"/>
          <w:szCs w:val="24"/>
        </w:rPr>
      </w:pPr>
    </w:p>
    <w:p w14:paraId="6FD2D2BF" w14:textId="77777777" w:rsidR="00A43F15" w:rsidRPr="00171F65" w:rsidRDefault="00A43F15" w:rsidP="00171F65">
      <w:pPr>
        <w:rPr>
          <w:rFonts w:ascii="Times New Roman" w:hAnsi="Times New Roman" w:cs="Times New Roman"/>
          <w:sz w:val="24"/>
          <w:szCs w:val="24"/>
        </w:rPr>
      </w:pPr>
    </w:p>
    <w:p w14:paraId="08D84740"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Mega-events, such as the FIFA World Cup and the Olympics, represent some of the most complex and high-profile global undertakings, often requiring years of meticulous planning, extensive resource allocation, and the coordination of diverse stakeholders. These events are not only showcases of cultural, athletic, or organizational excellence but also catalysts for economic development, urban renewal, and global attention. However, their sheer scale introduces a host of challenges, ranging from logistical and financial hurdles to environmental and social impacts.</w:t>
      </w:r>
    </w:p>
    <w:p w14:paraId="5630CC7F" w14:textId="0B4F67EC" w:rsidR="00171F65" w:rsidRPr="00171F65"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To better understand these challenges and how they can be addressed, I conducted an interview with Mr. Raymond Martinez, the Chief Operating Officer of the Miami Host Committee for the FIFA World Cup 2026. Mr. Martinez’s expertise and direct involvement with the planning and execution of a mega-event of this magnitude offered valuable insights into the complexities of organizing such an event. His perspective, coupled with existing academic research, sheds light on the strategies needed to navigate the multifaceted issues associated with mega-events effectively. This paper reflects on my interview with Mr. Martinez and integrates broader scholarly discussions to present a comprehensive analysis of the challenges and solutions in mega-event planning.</w:t>
      </w:r>
    </w:p>
    <w:p w14:paraId="2921F62F"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 xml:space="preserve">I selected Mr. Raymond Martinez for this interview due to several compelling reasons tied to both his professional expertise and relevance to my aspirations. As the Chief Operating Officer of the Miami Host Committee for the FIFA World Cup 2026, Mr. Martinez brings a wealth of experience in organizing one of the most prominent global mega-events. His insights are particularly valuable as I aspire to contribute to the success of the FIFA World Cup 2024 in Saudi Arabia. Engaging with someone with direct experience in the FIFA World Cup aligns with </w:t>
      </w:r>
      <w:r w:rsidRPr="00F661E2">
        <w:rPr>
          <w:rFonts w:ascii="Times New Roman" w:hAnsi="Times New Roman" w:cs="Times New Roman"/>
          <w:sz w:val="24"/>
          <w:szCs w:val="24"/>
        </w:rPr>
        <w:lastRenderedPageBreak/>
        <w:t>my academic and professional goals, offering a unique perspective on the intricacies of hosting such an event.</w:t>
      </w:r>
    </w:p>
    <w:p w14:paraId="4CF18389" w14:textId="1BB0AD4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Another reason for choosing Mr. Martinez was his approachability and accessibility. Earlier this semester, he taught my Safety and Security Planning course, and during class, I was unaware of his involvement with the FIFA World Cup. While conducting research on the FIFA World Cup 2026 via LinkedIn, I came across his profile, which highlighted his significant role as COO. This discovery prompted me to approach him in person after class to request an interview. Mr. Martinez was gracious in agreeing to meet, and we arranged a Zoom session that lasted 38 minutes. The discussion was both highly informative and engaging, offering insights that would have been difficult to obtain elsewhere. With his consent, I recorded the session to ensure accuracy and allow for a deeper analysis of his contributions to the topic.</w:t>
      </w:r>
    </w:p>
    <w:p w14:paraId="5D2CBF6C"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The interview began with a discussion on the definition of mega-events, a topic that varies depending on the criteria used. Drawing on Müller’s (2018) framework, a mega-event is defined by four key elements: hosting over one million attendees, engaging global media audiences reaching billions of views, incurring costs in the billions of dollars, and leaving a lasting legacy in the host region. However, Mr. Martinez offered an alternative perspective, identifying three distinct criteria. According to him, a mega-event should attract at least 50,000 attendees, draw participants from diverse international locations, and take place in a venue with a capacity exceeding 50,000 people. While both definitions underscore the global significance of mega-events, they focus on different aspects of scale and impact.</w:t>
      </w:r>
    </w:p>
    <w:p w14:paraId="78F3E598" w14:textId="1C516D90"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 xml:space="preserve">Mr. Martinez then delved into the challenges faced during mega-event planning, highlighting key issues such as the intense stress organizers endure, the frequent need to adapt plans to unforeseen circumstances, and the unpredictable impact of severe weather. He </w:t>
      </w:r>
      <w:r w:rsidRPr="00F661E2">
        <w:rPr>
          <w:rFonts w:ascii="Times New Roman" w:hAnsi="Times New Roman" w:cs="Times New Roman"/>
          <w:sz w:val="24"/>
          <w:szCs w:val="24"/>
        </w:rPr>
        <w:lastRenderedPageBreak/>
        <w:t>emphasized that while meticulous planning is essential, flexibility is equally critical for success. Effective stress management also plays a pivotal role in maintaining focus and resilience under pressure. Mr. Martinez recommended activities such as exercising, going to the gym, or listening to music to alleviate stress, noting their effectiveness in fostering mental clarity and well-being during demanding periods.</w:t>
      </w:r>
    </w:p>
    <w:p w14:paraId="26E313AE"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Beyond the challenges identified by Mr. Martinez, academic literature highlights additional obstacles commonly encountered in mega-event planning. These include the "white elephant" problem, where infrastructure built for the event becomes underutilized or abandoned afterward, resulting in wasted resources and long-term financial burdens. Another significant issue is the underestimation of costs, which can lead to budget overruns and strain public finances. Furthermore, environmental concerns, such as excessive energy consumption, carbon emissions, and waste generation, pose significant challenges, particularly as sustainability becomes a critical focus in event planning.</w:t>
      </w:r>
    </w:p>
    <w:p w14:paraId="7076B64D"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To address these challenges, a multifaceted approach is required. Long-term strategic planning is vital to ensure that event infrastructure aligns with the community’s ongoing needs and delivers lasting benefits. For instance, facilities can be designed with modular or temporary structures that allow for easy dismantling or repurposing post-event. This approach minimizes waste and avoids the creation of underutilized infrastructure. Cost management can be achieved through public-private partnerships and sponsorship agreements, which help distribute financial risks and responsibilities. Additionally, involving local authorities and stakeholders in the planning process ensures that the event is inclusive and addresses the priorities of the host community.</w:t>
      </w:r>
    </w:p>
    <w:p w14:paraId="512F6D90" w14:textId="10B484B9"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lastRenderedPageBreak/>
        <w:t>Sustainability is another critical area of focus. Adopting renewable energy sources, reducing waste, and implementing carbon offset programs can significantly mitigate the environmental impact of mega-events. For example, Tokyo 2020 set a precedent by using renewable materials for medal production and ensuring energy efficiency across its venues. Such practices not only address environmental concerns but also enhance the reputation of the host city as a forward-thinking and responsible destination.</w:t>
      </w:r>
    </w:p>
    <w:p w14:paraId="27A114B6" w14:textId="01E5D2A7" w:rsidR="00171F65" w:rsidRPr="00F661E2" w:rsidRDefault="00171F65" w:rsidP="00171F65">
      <w:pPr>
        <w:rPr>
          <w:rFonts w:ascii="Times New Roman" w:hAnsi="Times New Roman" w:cs="Times New Roman"/>
          <w:sz w:val="24"/>
          <w:szCs w:val="24"/>
        </w:rPr>
      </w:pPr>
      <w:r>
        <w:rPr>
          <w:rFonts w:ascii="Times New Roman" w:hAnsi="Times New Roman" w:cs="Times New Roman"/>
          <w:sz w:val="24"/>
          <w:szCs w:val="24"/>
        </w:rPr>
        <w:t>To sum up, t</w:t>
      </w:r>
      <w:r w:rsidRPr="00F661E2">
        <w:rPr>
          <w:rFonts w:ascii="Times New Roman" w:hAnsi="Times New Roman" w:cs="Times New Roman"/>
          <w:sz w:val="24"/>
          <w:szCs w:val="24"/>
        </w:rPr>
        <w:t>he interview with Mr. Martinez, combined with insights from academic literature, underscores the complexity and multifaceted nature of mega-event planning. While challenges such as stress, plan adaptability, severe weather, the "white elephant" problem, cost overruns, and environmental concerns are significant, they are not insurmountable. Mr. Martinez's recommendations—meticulous planning, flexibility, and stress management—offer practical solutions for addressing immediate challenges faced by organizers. Meanwhile, strategies like long-term planning, public-private collaboration, inclusive decision-making, and sustainable practices address broader, systemic issues.</w:t>
      </w:r>
    </w:p>
    <w:p w14:paraId="69A45F62" w14:textId="77777777" w:rsidR="00171F65" w:rsidRPr="00F661E2" w:rsidRDefault="00171F65" w:rsidP="00171F65">
      <w:pPr>
        <w:rPr>
          <w:rFonts w:ascii="Times New Roman" w:hAnsi="Times New Roman" w:cs="Times New Roman"/>
          <w:sz w:val="24"/>
          <w:szCs w:val="24"/>
        </w:rPr>
      </w:pPr>
      <w:r w:rsidRPr="00F661E2">
        <w:rPr>
          <w:rFonts w:ascii="Times New Roman" w:hAnsi="Times New Roman" w:cs="Times New Roman"/>
          <w:sz w:val="24"/>
          <w:szCs w:val="24"/>
        </w:rPr>
        <w:t>By integrating these approaches, event organizers can not only overcome the inherent challenges of mega-events but also create positive, lasting legacies for host cities and communities. The lessons learned from Mr. Martinez and related literature provide a roadmap for successfully managing future mega-events, ensuring they are impactful, sustainable, and beneficial for all stakeholders involved.</w:t>
      </w:r>
    </w:p>
    <w:p w14:paraId="2113C4DF" w14:textId="77777777" w:rsidR="00F403D7" w:rsidRPr="00171F65" w:rsidRDefault="00F403D7" w:rsidP="00171F65">
      <w:pPr>
        <w:rPr>
          <w:rFonts w:ascii="Times New Roman" w:hAnsi="Times New Roman" w:cs="Times New Roman"/>
          <w:sz w:val="24"/>
          <w:szCs w:val="24"/>
        </w:rPr>
      </w:pPr>
    </w:p>
    <w:p w14:paraId="46CDCE56" w14:textId="77777777" w:rsidR="00A43F15" w:rsidRPr="00171F65" w:rsidRDefault="00A43F15" w:rsidP="00171F65">
      <w:pPr>
        <w:rPr>
          <w:rFonts w:ascii="Times New Roman" w:hAnsi="Times New Roman" w:cs="Times New Roman"/>
          <w:sz w:val="24"/>
          <w:szCs w:val="24"/>
        </w:rPr>
      </w:pPr>
    </w:p>
    <w:p w14:paraId="7E7531B2" w14:textId="77777777" w:rsidR="00A43F15" w:rsidRPr="00171F65" w:rsidRDefault="00A43F15" w:rsidP="00171F65">
      <w:pPr>
        <w:rPr>
          <w:rFonts w:ascii="Times New Roman" w:hAnsi="Times New Roman" w:cs="Times New Roman"/>
          <w:sz w:val="24"/>
          <w:szCs w:val="24"/>
        </w:rPr>
      </w:pPr>
    </w:p>
    <w:p w14:paraId="451FA69B" w14:textId="77777777" w:rsidR="00A43F15" w:rsidRPr="00171F65" w:rsidRDefault="00A43F15" w:rsidP="00171F65">
      <w:pPr>
        <w:ind w:firstLine="0"/>
        <w:rPr>
          <w:rFonts w:ascii="Times New Roman" w:hAnsi="Times New Roman" w:cs="Times New Roman"/>
          <w:sz w:val="24"/>
          <w:szCs w:val="24"/>
        </w:rPr>
      </w:pPr>
    </w:p>
    <w:p w14:paraId="4D6DD5EB" w14:textId="77777777" w:rsidR="00A43F15" w:rsidRPr="00171F65" w:rsidRDefault="00A43F15" w:rsidP="00171F65">
      <w:pPr>
        <w:rPr>
          <w:rFonts w:ascii="Times New Roman" w:hAnsi="Times New Roman" w:cs="Times New Roman"/>
          <w:sz w:val="24"/>
          <w:szCs w:val="24"/>
        </w:rPr>
      </w:pPr>
    </w:p>
    <w:p w14:paraId="57824A0E" w14:textId="77777777" w:rsidR="00A43F15" w:rsidRPr="00171F65" w:rsidRDefault="00A43F15" w:rsidP="00171F65">
      <w:pPr>
        <w:ind w:firstLine="0"/>
        <w:rPr>
          <w:rFonts w:ascii="Times New Roman" w:hAnsi="Times New Roman" w:cs="Times New Roman"/>
          <w:sz w:val="24"/>
          <w:szCs w:val="24"/>
        </w:rPr>
      </w:pPr>
    </w:p>
    <w:p w14:paraId="1498A8D8" w14:textId="77777777" w:rsidR="576062CF" w:rsidRPr="00171F65" w:rsidRDefault="00000000" w:rsidP="00171F65">
      <w:pPr>
        <w:pStyle w:val="SectionTitle"/>
        <w:rPr>
          <w:rFonts w:ascii="Times New Roman" w:hAnsi="Times New Roman" w:cs="Times New Roman"/>
          <w:b w:val="0"/>
          <w:bCs w:val="0"/>
          <w:sz w:val="24"/>
          <w:szCs w:val="24"/>
        </w:rPr>
      </w:pPr>
      <w:sdt>
        <w:sdtPr>
          <w:rPr>
            <w:rFonts w:ascii="Times New Roman" w:hAnsi="Times New Roman" w:cs="Times New Roman"/>
            <w:b w:val="0"/>
            <w:bCs w:val="0"/>
            <w:sz w:val="24"/>
            <w:szCs w:val="24"/>
          </w:rPr>
          <w:id w:val="682713825"/>
          <w:placeholder>
            <w:docPart w:val="3984521906C0464C89D06459A324D297"/>
          </w:placeholder>
          <w:temporary/>
          <w:showingPlcHdr/>
          <w15:appearance w15:val="hidden"/>
        </w:sdtPr>
        <w:sdtContent>
          <w:r w:rsidR="00FA4C9E" w:rsidRPr="00171F65">
            <w:rPr>
              <w:rFonts w:ascii="Times New Roman" w:hAnsi="Times New Roman" w:cs="Times New Roman"/>
              <w:b w:val="0"/>
              <w:bCs w:val="0"/>
              <w:sz w:val="24"/>
              <w:szCs w:val="24"/>
            </w:rPr>
            <w:t>References</w:t>
          </w:r>
        </w:sdtContent>
      </w:sdt>
      <w:r w:rsidR="576062CF" w:rsidRPr="00171F65">
        <w:rPr>
          <w:rFonts w:ascii="Times New Roman" w:hAnsi="Times New Roman" w:cs="Times New Roman"/>
          <w:b w:val="0"/>
          <w:bCs w:val="0"/>
          <w:sz w:val="24"/>
          <w:szCs w:val="24"/>
        </w:rPr>
        <w:t xml:space="preserve"> </w:t>
      </w:r>
    </w:p>
    <w:p w14:paraId="4EE329C6" w14:textId="484B967A" w:rsidR="576062CF" w:rsidRPr="00171F65" w:rsidRDefault="576062CF" w:rsidP="00171F65">
      <w:pPr>
        <w:pStyle w:val="References"/>
        <w:rPr>
          <w:rFonts w:ascii="Times New Roman" w:hAnsi="Times New Roman" w:cs="Times New Roman"/>
          <w:sz w:val="24"/>
          <w:szCs w:val="24"/>
        </w:rPr>
      </w:pPr>
    </w:p>
    <w:p w14:paraId="7BC676FB" w14:textId="053C46F3" w:rsidR="576062CF" w:rsidRPr="00171F65" w:rsidRDefault="00D1636F" w:rsidP="00171F65">
      <w:pPr>
        <w:rPr>
          <w:rFonts w:ascii="Times New Roman" w:hAnsi="Times New Roman" w:cs="Times New Roman"/>
          <w:sz w:val="24"/>
          <w:szCs w:val="24"/>
        </w:rPr>
      </w:pPr>
      <w:r w:rsidRPr="00171F65">
        <w:rPr>
          <w:rFonts w:ascii="Times New Roman" w:hAnsi="Times New Roman" w:cs="Times New Roman"/>
          <w:sz w:val="24"/>
          <w:szCs w:val="24"/>
        </w:rPr>
        <w:t>Müller, M. (2018). What makes an event a mega-event? Definitions and sizes. In </w:t>
      </w:r>
      <w:r w:rsidRPr="00171F65">
        <w:rPr>
          <w:rFonts w:ascii="Times New Roman" w:hAnsi="Times New Roman" w:cs="Times New Roman"/>
          <w:i/>
          <w:iCs/>
          <w:sz w:val="24"/>
          <w:szCs w:val="24"/>
        </w:rPr>
        <w:t>Leveraging mega-event legacies</w:t>
      </w:r>
      <w:r w:rsidRPr="00171F65">
        <w:rPr>
          <w:rFonts w:ascii="Times New Roman" w:hAnsi="Times New Roman" w:cs="Times New Roman"/>
          <w:sz w:val="24"/>
          <w:szCs w:val="24"/>
        </w:rPr>
        <w:t> (pp. 13-28). Routledge.</w:t>
      </w:r>
    </w:p>
    <w:p w14:paraId="2E9DB788" w14:textId="77777777" w:rsidR="004E0B38" w:rsidRPr="004E0B38" w:rsidRDefault="004E0B38" w:rsidP="00171F65">
      <w:pPr>
        <w:rPr>
          <w:rFonts w:ascii="Times New Roman" w:hAnsi="Times New Roman" w:cs="Times New Roman"/>
          <w:sz w:val="24"/>
          <w:szCs w:val="24"/>
        </w:rPr>
      </w:pPr>
      <w:r w:rsidRPr="004E0B38">
        <w:rPr>
          <w:rFonts w:ascii="Times New Roman" w:hAnsi="Times New Roman" w:cs="Times New Roman"/>
          <w:sz w:val="24"/>
          <w:szCs w:val="24"/>
        </w:rPr>
        <w:t xml:space="preserve">Jago, L., Dwyer, L., Lipman, G., van Lill, D., &amp; Vorster, S. (2010). </w:t>
      </w:r>
      <w:proofErr w:type="spellStart"/>
      <w:r w:rsidRPr="004E0B38">
        <w:rPr>
          <w:rFonts w:ascii="Times New Roman" w:hAnsi="Times New Roman" w:cs="Times New Roman"/>
          <w:sz w:val="24"/>
          <w:szCs w:val="24"/>
        </w:rPr>
        <w:t>Optimising</w:t>
      </w:r>
      <w:proofErr w:type="spellEnd"/>
      <w:r w:rsidRPr="004E0B38">
        <w:rPr>
          <w:rFonts w:ascii="Times New Roman" w:hAnsi="Times New Roman" w:cs="Times New Roman"/>
          <w:sz w:val="24"/>
          <w:szCs w:val="24"/>
        </w:rPr>
        <w:t xml:space="preserve"> the potential of mega‐events: an overview. </w:t>
      </w:r>
      <w:r w:rsidRPr="004E0B38">
        <w:rPr>
          <w:rFonts w:ascii="Times New Roman" w:hAnsi="Times New Roman" w:cs="Times New Roman"/>
          <w:i/>
          <w:iCs/>
          <w:sz w:val="24"/>
          <w:szCs w:val="24"/>
        </w:rPr>
        <w:t>International Journal of Event and Festival Management</w:t>
      </w:r>
      <w:r w:rsidRPr="004E0B38">
        <w:rPr>
          <w:rFonts w:ascii="Times New Roman" w:hAnsi="Times New Roman" w:cs="Times New Roman"/>
          <w:sz w:val="24"/>
          <w:szCs w:val="24"/>
        </w:rPr>
        <w:t>, </w:t>
      </w:r>
      <w:r w:rsidRPr="004E0B38">
        <w:rPr>
          <w:rFonts w:ascii="Times New Roman" w:hAnsi="Times New Roman" w:cs="Times New Roman"/>
          <w:i/>
          <w:iCs/>
          <w:sz w:val="24"/>
          <w:szCs w:val="24"/>
        </w:rPr>
        <w:t>1</w:t>
      </w:r>
      <w:r w:rsidRPr="004E0B38">
        <w:rPr>
          <w:rFonts w:ascii="Times New Roman" w:hAnsi="Times New Roman" w:cs="Times New Roman"/>
          <w:sz w:val="24"/>
          <w:szCs w:val="24"/>
        </w:rPr>
        <w:t>(3), 220-237.</w:t>
      </w:r>
    </w:p>
    <w:p w14:paraId="2B1316CE" w14:textId="77777777" w:rsidR="004E0B38" w:rsidRPr="004E0B38" w:rsidRDefault="004E0B38" w:rsidP="00171F65">
      <w:pPr>
        <w:rPr>
          <w:rFonts w:ascii="Times New Roman" w:hAnsi="Times New Roman" w:cs="Times New Roman"/>
          <w:sz w:val="24"/>
          <w:szCs w:val="24"/>
        </w:rPr>
      </w:pPr>
      <w:r w:rsidRPr="004E0B38">
        <w:rPr>
          <w:rFonts w:ascii="Times New Roman" w:hAnsi="Times New Roman" w:cs="Times New Roman"/>
          <w:sz w:val="24"/>
          <w:szCs w:val="24"/>
        </w:rPr>
        <w:t>Rogerson, C. M. (2009). Mega-events and small enterprise development: the 2010 FIFA World Cup opportunities and challenges. </w:t>
      </w:r>
      <w:r w:rsidRPr="004E0B38">
        <w:rPr>
          <w:rFonts w:ascii="Times New Roman" w:hAnsi="Times New Roman" w:cs="Times New Roman"/>
          <w:i/>
          <w:iCs/>
          <w:sz w:val="24"/>
          <w:szCs w:val="24"/>
        </w:rPr>
        <w:t>Development Southern Africa</w:t>
      </w:r>
      <w:r w:rsidRPr="004E0B38">
        <w:rPr>
          <w:rFonts w:ascii="Times New Roman" w:hAnsi="Times New Roman" w:cs="Times New Roman"/>
          <w:sz w:val="24"/>
          <w:szCs w:val="24"/>
        </w:rPr>
        <w:t>, </w:t>
      </w:r>
      <w:r w:rsidRPr="004E0B38">
        <w:rPr>
          <w:rFonts w:ascii="Times New Roman" w:hAnsi="Times New Roman" w:cs="Times New Roman"/>
          <w:i/>
          <w:iCs/>
          <w:sz w:val="24"/>
          <w:szCs w:val="24"/>
        </w:rPr>
        <w:t>26</w:t>
      </w:r>
      <w:r w:rsidRPr="004E0B38">
        <w:rPr>
          <w:rFonts w:ascii="Times New Roman" w:hAnsi="Times New Roman" w:cs="Times New Roman"/>
          <w:sz w:val="24"/>
          <w:szCs w:val="24"/>
        </w:rPr>
        <w:t>(3), 337-352.</w:t>
      </w:r>
    </w:p>
    <w:p w14:paraId="165EA991" w14:textId="77777777" w:rsidR="004E0B38" w:rsidRPr="004E0B38" w:rsidRDefault="004E0B38" w:rsidP="00171F65">
      <w:pPr>
        <w:rPr>
          <w:rFonts w:ascii="Times New Roman" w:hAnsi="Times New Roman" w:cs="Times New Roman"/>
          <w:sz w:val="24"/>
          <w:szCs w:val="24"/>
        </w:rPr>
      </w:pPr>
      <w:r w:rsidRPr="004E0B38">
        <w:rPr>
          <w:rFonts w:ascii="Times New Roman" w:hAnsi="Times New Roman" w:cs="Times New Roman"/>
          <w:sz w:val="24"/>
          <w:szCs w:val="24"/>
        </w:rPr>
        <w:t>Müller, M. (2015). The mega-event syndrome: Why so much goes wrong in mega-event planning and what to do about it. </w:t>
      </w:r>
      <w:r w:rsidRPr="004E0B38">
        <w:rPr>
          <w:rFonts w:ascii="Times New Roman" w:hAnsi="Times New Roman" w:cs="Times New Roman"/>
          <w:i/>
          <w:iCs/>
          <w:sz w:val="24"/>
          <w:szCs w:val="24"/>
        </w:rPr>
        <w:t>Journal of the American Planning Association</w:t>
      </w:r>
      <w:r w:rsidRPr="004E0B38">
        <w:rPr>
          <w:rFonts w:ascii="Times New Roman" w:hAnsi="Times New Roman" w:cs="Times New Roman"/>
          <w:sz w:val="24"/>
          <w:szCs w:val="24"/>
        </w:rPr>
        <w:t>, </w:t>
      </w:r>
      <w:r w:rsidRPr="004E0B38">
        <w:rPr>
          <w:rFonts w:ascii="Times New Roman" w:hAnsi="Times New Roman" w:cs="Times New Roman"/>
          <w:i/>
          <w:iCs/>
          <w:sz w:val="24"/>
          <w:szCs w:val="24"/>
        </w:rPr>
        <w:t>81</w:t>
      </w:r>
      <w:r w:rsidRPr="004E0B38">
        <w:rPr>
          <w:rFonts w:ascii="Times New Roman" w:hAnsi="Times New Roman" w:cs="Times New Roman"/>
          <w:sz w:val="24"/>
          <w:szCs w:val="24"/>
        </w:rPr>
        <w:t>(1), 6-17.</w:t>
      </w:r>
    </w:p>
    <w:p w14:paraId="7FF849CC" w14:textId="2E247705" w:rsidR="004E0B38" w:rsidRPr="00171F65" w:rsidRDefault="004E0B38" w:rsidP="00171F65">
      <w:pPr>
        <w:rPr>
          <w:rFonts w:ascii="Times New Roman" w:hAnsi="Times New Roman" w:cs="Times New Roman"/>
          <w:sz w:val="24"/>
          <w:szCs w:val="24"/>
        </w:rPr>
      </w:pPr>
      <w:proofErr w:type="spellStart"/>
      <w:r w:rsidRPr="00171F65">
        <w:rPr>
          <w:rFonts w:ascii="Times New Roman" w:hAnsi="Times New Roman" w:cs="Times New Roman"/>
          <w:sz w:val="24"/>
          <w:szCs w:val="24"/>
        </w:rPr>
        <w:t>Azzali</w:t>
      </w:r>
      <w:proofErr w:type="spellEnd"/>
      <w:r w:rsidRPr="00171F65">
        <w:rPr>
          <w:rFonts w:ascii="Times New Roman" w:hAnsi="Times New Roman" w:cs="Times New Roman"/>
          <w:sz w:val="24"/>
          <w:szCs w:val="24"/>
        </w:rPr>
        <w:t>, S. (2017). Mega-events and urban planning: Doha as a case study. </w:t>
      </w:r>
      <w:r w:rsidRPr="00171F65">
        <w:rPr>
          <w:rFonts w:ascii="Times New Roman" w:hAnsi="Times New Roman" w:cs="Times New Roman"/>
          <w:i/>
          <w:iCs/>
          <w:sz w:val="24"/>
          <w:szCs w:val="24"/>
        </w:rPr>
        <w:t>Urban Design International</w:t>
      </w:r>
      <w:r w:rsidRPr="00171F65">
        <w:rPr>
          <w:rFonts w:ascii="Times New Roman" w:hAnsi="Times New Roman" w:cs="Times New Roman"/>
          <w:sz w:val="24"/>
          <w:szCs w:val="24"/>
        </w:rPr>
        <w:t>, </w:t>
      </w:r>
      <w:r w:rsidRPr="00171F65">
        <w:rPr>
          <w:rFonts w:ascii="Times New Roman" w:hAnsi="Times New Roman" w:cs="Times New Roman"/>
          <w:i/>
          <w:iCs/>
          <w:sz w:val="24"/>
          <w:szCs w:val="24"/>
        </w:rPr>
        <w:t>22</w:t>
      </w:r>
      <w:r w:rsidRPr="00171F65">
        <w:rPr>
          <w:rFonts w:ascii="Times New Roman" w:hAnsi="Times New Roman" w:cs="Times New Roman"/>
          <w:sz w:val="24"/>
          <w:szCs w:val="24"/>
        </w:rPr>
        <w:t>, 3-12.</w:t>
      </w:r>
    </w:p>
    <w:sectPr w:rsidR="004E0B38" w:rsidRPr="00171F65">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E00F4" w14:textId="77777777" w:rsidR="00CF62EC" w:rsidRDefault="00CF62EC">
      <w:pPr>
        <w:spacing w:line="240" w:lineRule="auto"/>
      </w:pPr>
      <w:r>
        <w:separator/>
      </w:r>
    </w:p>
  </w:endnote>
  <w:endnote w:type="continuationSeparator" w:id="0">
    <w:p w14:paraId="29CC03D7" w14:textId="77777777" w:rsidR="00CF62EC" w:rsidRDefault="00CF62EC">
      <w:pPr>
        <w:spacing w:line="240" w:lineRule="auto"/>
      </w:pPr>
      <w:r>
        <w:continuationSeparator/>
      </w:r>
    </w:p>
  </w:endnote>
  <w:endnote w:type="continuationNotice" w:id="1">
    <w:p w14:paraId="52C17408" w14:textId="77777777" w:rsidR="00CF62EC" w:rsidRDefault="00CF62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32D7459B" w14:textId="77777777" w:rsidTr="733B038C">
      <w:tc>
        <w:tcPr>
          <w:tcW w:w="3120" w:type="dxa"/>
        </w:tcPr>
        <w:p w14:paraId="101F5F91" w14:textId="77777777" w:rsidR="733B038C" w:rsidRDefault="733B038C" w:rsidP="733B038C">
          <w:pPr>
            <w:pStyle w:val="Header"/>
            <w:ind w:left="-115"/>
          </w:pPr>
        </w:p>
      </w:tc>
      <w:tc>
        <w:tcPr>
          <w:tcW w:w="3120" w:type="dxa"/>
        </w:tcPr>
        <w:p w14:paraId="1EA1F114" w14:textId="77777777" w:rsidR="733B038C" w:rsidRDefault="733B038C" w:rsidP="733B038C">
          <w:pPr>
            <w:pStyle w:val="Header"/>
            <w:jc w:val="center"/>
          </w:pPr>
        </w:p>
      </w:tc>
      <w:tc>
        <w:tcPr>
          <w:tcW w:w="3120" w:type="dxa"/>
        </w:tcPr>
        <w:p w14:paraId="45AA56F8" w14:textId="77777777" w:rsidR="733B038C" w:rsidRDefault="733B038C" w:rsidP="733B038C">
          <w:pPr>
            <w:pStyle w:val="Header"/>
            <w:ind w:right="-115"/>
            <w:jc w:val="right"/>
          </w:pPr>
        </w:p>
      </w:tc>
    </w:tr>
  </w:tbl>
  <w:p w14:paraId="0796192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488ED114" w14:textId="77777777" w:rsidTr="733B038C">
      <w:tc>
        <w:tcPr>
          <w:tcW w:w="3120" w:type="dxa"/>
        </w:tcPr>
        <w:p w14:paraId="2CF691AC" w14:textId="77777777" w:rsidR="733B038C" w:rsidRDefault="733B038C" w:rsidP="733B038C">
          <w:pPr>
            <w:pStyle w:val="Header"/>
            <w:ind w:left="-115"/>
          </w:pPr>
        </w:p>
      </w:tc>
      <w:tc>
        <w:tcPr>
          <w:tcW w:w="3120" w:type="dxa"/>
        </w:tcPr>
        <w:p w14:paraId="0A3F3C2B" w14:textId="77777777" w:rsidR="733B038C" w:rsidRDefault="733B038C" w:rsidP="733B038C">
          <w:pPr>
            <w:pStyle w:val="Header"/>
            <w:jc w:val="center"/>
          </w:pPr>
        </w:p>
      </w:tc>
      <w:tc>
        <w:tcPr>
          <w:tcW w:w="3120" w:type="dxa"/>
        </w:tcPr>
        <w:p w14:paraId="36F3F871" w14:textId="77777777" w:rsidR="733B038C" w:rsidRDefault="733B038C" w:rsidP="733B038C">
          <w:pPr>
            <w:pStyle w:val="Header"/>
            <w:ind w:right="-115"/>
            <w:jc w:val="right"/>
          </w:pPr>
        </w:p>
      </w:tc>
    </w:tr>
  </w:tbl>
  <w:p w14:paraId="29F7D7CA"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BA1BC" w14:textId="77777777" w:rsidR="00CF62EC" w:rsidRDefault="00CF62EC">
      <w:pPr>
        <w:spacing w:line="240" w:lineRule="auto"/>
      </w:pPr>
      <w:r>
        <w:separator/>
      </w:r>
    </w:p>
  </w:footnote>
  <w:footnote w:type="continuationSeparator" w:id="0">
    <w:p w14:paraId="57BAD582" w14:textId="77777777" w:rsidR="00CF62EC" w:rsidRDefault="00CF62EC">
      <w:pPr>
        <w:spacing w:line="240" w:lineRule="auto"/>
      </w:pPr>
      <w:r>
        <w:continuationSeparator/>
      </w:r>
    </w:p>
  </w:footnote>
  <w:footnote w:type="continuationNotice" w:id="1">
    <w:p w14:paraId="00164811" w14:textId="77777777" w:rsidR="00CF62EC" w:rsidRDefault="00CF62E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5B038C40" w14:textId="77777777" w:rsidTr="008830C9">
      <w:tc>
        <w:tcPr>
          <w:tcW w:w="3120" w:type="dxa"/>
        </w:tcPr>
        <w:p w14:paraId="57C7599E" w14:textId="508DF7D0" w:rsidR="00604652" w:rsidRDefault="00171F65" w:rsidP="00604652">
          <w:pPr>
            <w:pStyle w:val="Header"/>
          </w:pPr>
          <w:r>
            <w:t>INVESTIGATIVE REPORT</w:t>
          </w:r>
        </w:p>
      </w:tc>
      <w:tc>
        <w:tcPr>
          <w:tcW w:w="3120" w:type="dxa"/>
        </w:tcPr>
        <w:p w14:paraId="15C5D92B" w14:textId="77777777" w:rsidR="00904DBE" w:rsidRDefault="00904DBE" w:rsidP="00904DBE">
          <w:pPr>
            <w:pStyle w:val="Header"/>
            <w:jc w:val="center"/>
          </w:pPr>
        </w:p>
      </w:tc>
      <w:tc>
        <w:tcPr>
          <w:tcW w:w="3120" w:type="dxa"/>
        </w:tcPr>
        <w:p w14:paraId="62290722"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3228587B"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C8E7027" w14:textId="77777777" w:rsidTr="00FD478C">
      <w:tc>
        <w:tcPr>
          <w:tcW w:w="3120" w:type="dxa"/>
        </w:tcPr>
        <w:p w14:paraId="2D7C9735" w14:textId="1FF7D224" w:rsidR="733B038C" w:rsidRPr="00FD478C" w:rsidRDefault="00171F65" w:rsidP="00FD478C">
          <w:pPr>
            <w:pStyle w:val="Header"/>
          </w:pPr>
          <w:r>
            <w:t>INVESTIGATIVE REPORT WITH A MEGA EVENTS PROFESSIONAL – RAYMOND MARTINEZ</w:t>
          </w:r>
        </w:p>
      </w:tc>
      <w:tc>
        <w:tcPr>
          <w:tcW w:w="3120" w:type="dxa"/>
        </w:tcPr>
        <w:p w14:paraId="1FC184E7" w14:textId="77777777" w:rsidR="733B038C" w:rsidRDefault="733B038C" w:rsidP="733B038C">
          <w:pPr>
            <w:pStyle w:val="Header"/>
            <w:jc w:val="center"/>
          </w:pPr>
        </w:p>
      </w:tc>
      <w:tc>
        <w:tcPr>
          <w:tcW w:w="3120" w:type="dxa"/>
        </w:tcPr>
        <w:p w14:paraId="5E1451AE" w14:textId="77777777" w:rsidR="733B038C" w:rsidRDefault="733B038C" w:rsidP="733B038C">
          <w:pPr>
            <w:pStyle w:val="Header"/>
            <w:ind w:right="-115"/>
            <w:jc w:val="right"/>
          </w:pPr>
        </w:p>
      </w:tc>
    </w:tr>
  </w:tbl>
  <w:p w14:paraId="0F71703F"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222F0"/>
    <w:multiLevelType w:val="hybridMultilevel"/>
    <w:tmpl w:val="2C9CE970"/>
    <w:lvl w:ilvl="0" w:tplc="FD845A62">
      <w:start w:val="1"/>
      <w:numFmt w:val="bullet"/>
      <w:lvlText w:val="•"/>
      <w:lvlJc w:val="left"/>
      <w:pPr>
        <w:tabs>
          <w:tab w:val="num" w:pos="720"/>
        </w:tabs>
        <w:ind w:left="720" w:hanging="360"/>
      </w:pPr>
      <w:rPr>
        <w:rFonts w:ascii="Arial" w:hAnsi="Arial" w:hint="default"/>
      </w:rPr>
    </w:lvl>
    <w:lvl w:ilvl="1" w:tplc="BB2E8A16" w:tentative="1">
      <w:start w:val="1"/>
      <w:numFmt w:val="bullet"/>
      <w:lvlText w:val="•"/>
      <w:lvlJc w:val="left"/>
      <w:pPr>
        <w:tabs>
          <w:tab w:val="num" w:pos="1440"/>
        </w:tabs>
        <w:ind w:left="1440" w:hanging="360"/>
      </w:pPr>
      <w:rPr>
        <w:rFonts w:ascii="Arial" w:hAnsi="Arial" w:hint="default"/>
      </w:rPr>
    </w:lvl>
    <w:lvl w:ilvl="2" w:tplc="15D2A0E4" w:tentative="1">
      <w:start w:val="1"/>
      <w:numFmt w:val="bullet"/>
      <w:lvlText w:val="•"/>
      <w:lvlJc w:val="left"/>
      <w:pPr>
        <w:tabs>
          <w:tab w:val="num" w:pos="2160"/>
        </w:tabs>
        <w:ind w:left="2160" w:hanging="360"/>
      </w:pPr>
      <w:rPr>
        <w:rFonts w:ascii="Arial" w:hAnsi="Arial" w:hint="default"/>
      </w:rPr>
    </w:lvl>
    <w:lvl w:ilvl="3" w:tplc="B7D2A97E" w:tentative="1">
      <w:start w:val="1"/>
      <w:numFmt w:val="bullet"/>
      <w:lvlText w:val="•"/>
      <w:lvlJc w:val="left"/>
      <w:pPr>
        <w:tabs>
          <w:tab w:val="num" w:pos="2880"/>
        </w:tabs>
        <w:ind w:left="2880" w:hanging="360"/>
      </w:pPr>
      <w:rPr>
        <w:rFonts w:ascii="Arial" w:hAnsi="Arial" w:hint="default"/>
      </w:rPr>
    </w:lvl>
    <w:lvl w:ilvl="4" w:tplc="C0FE7E12" w:tentative="1">
      <w:start w:val="1"/>
      <w:numFmt w:val="bullet"/>
      <w:lvlText w:val="•"/>
      <w:lvlJc w:val="left"/>
      <w:pPr>
        <w:tabs>
          <w:tab w:val="num" w:pos="3600"/>
        </w:tabs>
        <w:ind w:left="3600" w:hanging="360"/>
      </w:pPr>
      <w:rPr>
        <w:rFonts w:ascii="Arial" w:hAnsi="Arial" w:hint="default"/>
      </w:rPr>
    </w:lvl>
    <w:lvl w:ilvl="5" w:tplc="E5A482F2" w:tentative="1">
      <w:start w:val="1"/>
      <w:numFmt w:val="bullet"/>
      <w:lvlText w:val="•"/>
      <w:lvlJc w:val="left"/>
      <w:pPr>
        <w:tabs>
          <w:tab w:val="num" w:pos="4320"/>
        </w:tabs>
        <w:ind w:left="4320" w:hanging="360"/>
      </w:pPr>
      <w:rPr>
        <w:rFonts w:ascii="Arial" w:hAnsi="Arial" w:hint="default"/>
      </w:rPr>
    </w:lvl>
    <w:lvl w:ilvl="6" w:tplc="03D668F6" w:tentative="1">
      <w:start w:val="1"/>
      <w:numFmt w:val="bullet"/>
      <w:lvlText w:val="•"/>
      <w:lvlJc w:val="left"/>
      <w:pPr>
        <w:tabs>
          <w:tab w:val="num" w:pos="5040"/>
        </w:tabs>
        <w:ind w:left="5040" w:hanging="360"/>
      </w:pPr>
      <w:rPr>
        <w:rFonts w:ascii="Arial" w:hAnsi="Arial" w:hint="default"/>
      </w:rPr>
    </w:lvl>
    <w:lvl w:ilvl="7" w:tplc="3302250A" w:tentative="1">
      <w:start w:val="1"/>
      <w:numFmt w:val="bullet"/>
      <w:lvlText w:val="•"/>
      <w:lvlJc w:val="left"/>
      <w:pPr>
        <w:tabs>
          <w:tab w:val="num" w:pos="5760"/>
        </w:tabs>
        <w:ind w:left="5760" w:hanging="360"/>
      </w:pPr>
      <w:rPr>
        <w:rFonts w:ascii="Arial" w:hAnsi="Arial" w:hint="default"/>
      </w:rPr>
    </w:lvl>
    <w:lvl w:ilvl="8" w:tplc="3EC0B61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DCF5A9A"/>
    <w:multiLevelType w:val="hybridMultilevel"/>
    <w:tmpl w:val="04DCE9CA"/>
    <w:lvl w:ilvl="0" w:tplc="A33EF540">
      <w:start w:val="1"/>
      <w:numFmt w:val="bullet"/>
      <w:lvlText w:val="•"/>
      <w:lvlJc w:val="left"/>
      <w:pPr>
        <w:tabs>
          <w:tab w:val="num" w:pos="720"/>
        </w:tabs>
        <w:ind w:left="720" w:hanging="360"/>
      </w:pPr>
      <w:rPr>
        <w:rFonts w:ascii="Arial" w:hAnsi="Arial" w:hint="default"/>
      </w:rPr>
    </w:lvl>
    <w:lvl w:ilvl="1" w:tplc="47C6E50E" w:tentative="1">
      <w:start w:val="1"/>
      <w:numFmt w:val="bullet"/>
      <w:lvlText w:val="•"/>
      <w:lvlJc w:val="left"/>
      <w:pPr>
        <w:tabs>
          <w:tab w:val="num" w:pos="1440"/>
        </w:tabs>
        <w:ind w:left="1440" w:hanging="360"/>
      </w:pPr>
      <w:rPr>
        <w:rFonts w:ascii="Arial" w:hAnsi="Arial" w:hint="default"/>
      </w:rPr>
    </w:lvl>
    <w:lvl w:ilvl="2" w:tplc="D160CCDC" w:tentative="1">
      <w:start w:val="1"/>
      <w:numFmt w:val="bullet"/>
      <w:lvlText w:val="•"/>
      <w:lvlJc w:val="left"/>
      <w:pPr>
        <w:tabs>
          <w:tab w:val="num" w:pos="2160"/>
        </w:tabs>
        <w:ind w:left="2160" w:hanging="360"/>
      </w:pPr>
      <w:rPr>
        <w:rFonts w:ascii="Arial" w:hAnsi="Arial" w:hint="default"/>
      </w:rPr>
    </w:lvl>
    <w:lvl w:ilvl="3" w:tplc="B19416BA" w:tentative="1">
      <w:start w:val="1"/>
      <w:numFmt w:val="bullet"/>
      <w:lvlText w:val="•"/>
      <w:lvlJc w:val="left"/>
      <w:pPr>
        <w:tabs>
          <w:tab w:val="num" w:pos="2880"/>
        </w:tabs>
        <w:ind w:left="2880" w:hanging="360"/>
      </w:pPr>
      <w:rPr>
        <w:rFonts w:ascii="Arial" w:hAnsi="Arial" w:hint="default"/>
      </w:rPr>
    </w:lvl>
    <w:lvl w:ilvl="4" w:tplc="57109C2A" w:tentative="1">
      <w:start w:val="1"/>
      <w:numFmt w:val="bullet"/>
      <w:lvlText w:val="•"/>
      <w:lvlJc w:val="left"/>
      <w:pPr>
        <w:tabs>
          <w:tab w:val="num" w:pos="3600"/>
        </w:tabs>
        <w:ind w:left="3600" w:hanging="360"/>
      </w:pPr>
      <w:rPr>
        <w:rFonts w:ascii="Arial" w:hAnsi="Arial" w:hint="default"/>
      </w:rPr>
    </w:lvl>
    <w:lvl w:ilvl="5" w:tplc="8F228F3E" w:tentative="1">
      <w:start w:val="1"/>
      <w:numFmt w:val="bullet"/>
      <w:lvlText w:val="•"/>
      <w:lvlJc w:val="left"/>
      <w:pPr>
        <w:tabs>
          <w:tab w:val="num" w:pos="4320"/>
        </w:tabs>
        <w:ind w:left="4320" w:hanging="360"/>
      </w:pPr>
      <w:rPr>
        <w:rFonts w:ascii="Arial" w:hAnsi="Arial" w:hint="default"/>
      </w:rPr>
    </w:lvl>
    <w:lvl w:ilvl="6" w:tplc="CC58D8E2" w:tentative="1">
      <w:start w:val="1"/>
      <w:numFmt w:val="bullet"/>
      <w:lvlText w:val="•"/>
      <w:lvlJc w:val="left"/>
      <w:pPr>
        <w:tabs>
          <w:tab w:val="num" w:pos="5040"/>
        </w:tabs>
        <w:ind w:left="5040" w:hanging="360"/>
      </w:pPr>
      <w:rPr>
        <w:rFonts w:ascii="Arial" w:hAnsi="Arial" w:hint="default"/>
      </w:rPr>
    </w:lvl>
    <w:lvl w:ilvl="7" w:tplc="E30CE4CC" w:tentative="1">
      <w:start w:val="1"/>
      <w:numFmt w:val="bullet"/>
      <w:lvlText w:val="•"/>
      <w:lvlJc w:val="left"/>
      <w:pPr>
        <w:tabs>
          <w:tab w:val="num" w:pos="5760"/>
        </w:tabs>
        <w:ind w:left="5760" w:hanging="360"/>
      </w:pPr>
      <w:rPr>
        <w:rFonts w:ascii="Arial" w:hAnsi="Arial" w:hint="default"/>
      </w:rPr>
    </w:lvl>
    <w:lvl w:ilvl="8" w:tplc="1B808426" w:tentative="1">
      <w:start w:val="1"/>
      <w:numFmt w:val="bullet"/>
      <w:lvlText w:val="•"/>
      <w:lvlJc w:val="left"/>
      <w:pPr>
        <w:tabs>
          <w:tab w:val="num" w:pos="6480"/>
        </w:tabs>
        <w:ind w:left="6480" w:hanging="360"/>
      </w:pPr>
      <w:rPr>
        <w:rFonts w:ascii="Arial" w:hAnsi="Arial" w:hint="default"/>
      </w:rPr>
    </w:lvl>
  </w:abstractNum>
  <w:num w:numId="1" w16cid:durableId="1731077857">
    <w:abstractNumId w:val="0"/>
  </w:num>
  <w:num w:numId="2" w16cid:durableId="604269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15"/>
    <w:rsid w:val="00045051"/>
    <w:rsid w:val="00171F65"/>
    <w:rsid w:val="002C3BE4"/>
    <w:rsid w:val="002F7E04"/>
    <w:rsid w:val="00371BD9"/>
    <w:rsid w:val="003F08B0"/>
    <w:rsid w:val="0042207D"/>
    <w:rsid w:val="004B26F2"/>
    <w:rsid w:val="004C683E"/>
    <w:rsid w:val="004E0B38"/>
    <w:rsid w:val="00500997"/>
    <w:rsid w:val="00530EF3"/>
    <w:rsid w:val="005936DA"/>
    <w:rsid w:val="00604652"/>
    <w:rsid w:val="006C101C"/>
    <w:rsid w:val="006D5625"/>
    <w:rsid w:val="006F4709"/>
    <w:rsid w:val="00702B81"/>
    <w:rsid w:val="00727711"/>
    <w:rsid w:val="0074264E"/>
    <w:rsid w:val="00796468"/>
    <w:rsid w:val="007D4A2B"/>
    <w:rsid w:val="007E2D6A"/>
    <w:rsid w:val="008078FA"/>
    <w:rsid w:val="00823731"/>
    <w:rsid w:val="00904DBE"/>
    <w:rsid w:val="00A43F15"/>
    <w:rsid w:val="00A50911"/>
    <w:rsid w:val="00A75901"/>
    <w:rsid w:val="00AC3393"/>
    <w:rsid w:val="00AF49FC"/>
    <w:rsid w:val="00B5233A"/>
    <w:rsid w:val="00BA6612"/>
    <w:rsid w:val="00C26C30"/>
    <w:rsid w:val="00CA1E31"/>
    <w:rsid w:val="00CD7F50"/>
    <w:rsid w:val="00CF62EC"/>
    <w:rsid w:val="00D1636F"/>
    <w:rsid w:val="00D34625"/>
    <w:rsid w:val="00DA395D"/>
    <w:rsid w:val="00DD51E5"/>
    <w:rsid w:val="00DF1ADF"/>
    <w:rsid w:val="00DF3215"/>
    <w:rsid w:val="00E078FD"/>
    <w:rsid w:val="00E23707"/>
    <w:rsid w:val="00E879E7"/>
    <w:rsid w:val="00F403D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872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07462">
      <w:bodyDiv w:val="1"/>
      <w:marLeft w:val="0"/>
      <w:marRight w:val="0"/>
      <w:marTop w:val="0"/>
      <w:marBottom w:val="0"/>
      <w:divBdr>
        <w:top w:val="none" w:sz="0" w:space="0" w:color="auto"/>
        <w:left w:val="none" w:sz="0" w:space="0" w:color="auto"/>
        <w:bottom w:val="none" w:sz="0" w:space="0" w:color="auto"/>
        <w:right w:val="none" w:sz="0" w:space="0" w:color="auto"/>
      </w:divBdr>
    </w:div>
    <w:div w:id="248193579">
      <w:bodyDiv w:val="1"/>
      <w:marLeft w:val="0"/>
      <w:marRight w:val="0"/>
      <w:marTop w:val="0"/>
      <w:marBottom w:val="0"/>
      <w:divBdr>
        <w:top w:val="none" w:sz="0" w:space="0" w:color="auto"/>
        <w:left w:val="none" w:sz="0" w:space="0" w:color="auto"/>
        <w:bottom w:val="none" w:sz="0" w:space="0" w:color="auto"/>
        <w:right w:val="none" w:sz="0" w:space="0" w:color="auto"/>
      </w:divBdr>
    </w:div>
    <w:div w:id="475756657">
      <w:bodyDiv w:val="1"/>
      <w:marLeft w:val="0"/>
      <w:marRight w:val="0"/>
      <w:marTop w:val="0"/>
      <w:marBottom w:val="0"/>
      <w:divBdr>
        <w:top w:val="none" w:sz="0" w:space="0" w:color="auto"/>
        <w:left w:val="none" w:sz="0" w:space="0" w:color="auto"/>
        <w:bottom w:val="none" w:sz="0" w:space="0" w:color="auto"/>
        <w:right w:val="none" w:sz="0" w:space="0" w:color="auto"/>
      </w:divBdr>
    </w:div>
    <w:div w:id="497304871">
      <w:bodyDiv w:val="1"/>
      <w:marLeft w:val="0"/>
      <w:marRight w:val="0"/>
      <w:marTop w:val="0"/>
      <w:marBottom w:val="0"/>
      <w:divBdr>
        <w:top w:val="none" w:sz="0" w:space="0" w:color="auto"/>
        <w:left w:val="none" w:sz="0" w:space="0" w:color="auto"/>
        <w:bottom w:val="none" w:sz="0" w:space="0" w:color="auto"/>
        <w:right w:val="none" w:sz="0" w:space="0" w:color="auto"/>
      </w:divBdr>
    </w:div>
    <w:div w:id="808130934">
      <w:bodyDiv w:val="1"/>
      <w:marLeft w:val="0"/>
      <w:marRight w:val="0"/>
      <w:marTop w:val="0"/>
      <w:marBottom w:val="0"/>
      <w:divBdr>
        <w:top w:val="none" w:sz="0" w:space="0" w:color="auto"/>
        <w:left w:val="none" w:sz="0" w:space="0" w:color="auto"/>
        <w:bottom w:val="none" w:sz="0" w:space="0" w:color="auto"/>
        <w:right w:val="none" w:sz="0" w:space="0" w:color="auto"/>
      </w:divBdr>
      <w:divsChild>
        <w:div w:id="873732465">
          <w:marLeft w:val="360"/>
          <w:marRight w:val="0"/>
          <w:marTop w:val="200"/>
          <w:marBottom w:val="0"/>
          <w:divBdr>
            <w:top w:val="none" w:sz="0" w:space="0" w:color="auto"/>
            <w:left w:val="none" w:sz="0" w:space="0" w:color="auto"/>
            <w:bottom w:val="none" w:sz="0" w:space="0" w:color="auto"/>
            <w:right w:val="none" w:sz="0" w:space="0" w:color="auto"/>
          </w:divBdr>
        </w:div>
        <w:div w:id="576749068">
          <w:marLeft w:val="360"/>
          <w:marRight w:val="0"/>
          <w:marTop w:val="200"/>
          <w:marBottom w:val="0"/>
          <w:divBdr>
            <w:top w:val="none" w:sz="0" w:space="0" w:color="auto"/>
            <w:left w:val="none" w:sz="0" w:space="0" w:color="auto"/>
            <w:bottom w:val="none" w:sz="0" w:space="0" w:color="auto"/>
            <w:right w:val="none" w:sz="0" w:space="0" w:color="auto"/>
          </w:divBdr>
        </w:div>
      </w:divsChild>
    </w:div>
    <w:div w:id="811558182">
      <w:bodyDiv w:val="1"/>
      <w:marLeft w:val="0"/>
      <w:marRight w:val="0"/>
      <w:marTop w:val="0"/>
      <w:marBottom w:val="0"/>
      <w:divBdr>
        <w:top w:val="none" w:sz="0" w:space="0" w:color="auto"/>
        <w:left w:val="none" w:sz="0" w:space="0" w:color="auto"/>
        <w:bottom w:val="none" w:sz="0" w:space="0" w:color="auto"/>
        <w:right w:val="none" w:sz="0" w:space="0" w:color="auto"/>
      </w:divBdr>
    </w:div>
    <w:div w:id="1035621594">
      <w:bodyDiv w:val="1"/>
      <w:marLeft w:val="0"/>
      <w:marRight w:val="0"/>
      <w:marTop w:val="0"/>
      <w:marBottom w:val="0"/>
      <w:divBdr>
        <w:top w:val="none" w:sz="0" w:space="0" w:color="auto"/>
        <w:left w:val="none" w:sz="0" w:space="0" w:color="auto"/>
        <w:bottom w:val="none" w:sz="0" w:space="0" w:color="auto"/>
        <w:right w:val="none" w:sz="0" w:space="0" w:color="auto"/>
      </w:divBdr>
    </w:div>
    <w:div w:id="1221477972">
      <w:bodyDiv w:val="1"/>
      <w:marLeft w:val="0"/>
      <w:marRight w:val="0"/>
      <w:marTop w:val="0"/>
      <w:marBottom w:val="0"/>
      <w:divBdr>
        <w:top w:val="none" w:sz="0" w:space="0" w:color="auto"/>
        <w:left w:val="none" w:sz="0" w:space="0" w:color="auto"/>
        <w:bottom w:val="none" w:sz="0" w:space="0" w:color="auto"/>
        <w:right w:val="none" w:sz="0" w:space="0" w:color="auto"/>
      </w:divBdr>
    </w:div>
    <w:div w:id="1774402299">
      <w:bodyDiv w:val="1"/>
      <w:marLeft w:val="0"/>
      <w:marRight w:val="0"/>
      <w:marTop w:val="0"/>
      <w:marBottom w:val="0"/>
      <w:divBdr>
        <w:top w:val="none" w:sz="0" w:space="0" w:color="auto"/>
        <w:left w:val="none" w:sz="0" w:space="0" w:color="auto"/>
        <w:bottom w:val="none" w:sz="0" w:space="0" w:color="auto"/>
        <w:right w:val="none" w:sz="0" w:space="0" w:color="auto"/>
      </w:divBdr>
    </w:div>
    <w:div w:id="1827239043">
      <w:bodyDiv w:val="1"/>
      <w:marLeft w:val="0"/>
      <w:marRight w:val="0"/>
      <w:marTop w:val="0"/>
      <w:marBottom w:val="0"/>
      <w:divBdr>
        <w:top w:val="none" w:sz="0" w:space="0" w:color="auto"/>
        <w:left w:val="none" w:sz="0" w:space="0" w:color="auto"/>
        <w:bottom w:val="none" w:sz="0" w:space="0" w:color="auto"/>
        <w:right w:val="none" w:sz="0" w:space="0" w:color="auto"/>
      </w:divBdr>
      <w:divsChild>
        <w:div w:id="1993827925">
          <w:marLeft w:val="360"/>
          <w:marRight w:val="0"/>
          <w:marTop w:val="200"/>
          <w:marBottom w:val="0"/>
          <w:divBdr>
            <w:top w:val="none" w:sz="0" w:space="0" w:color="auto"/>
            <w:left w:val="none" w:sz="0" w:space="0" w:color="auto"/>
            <w:bottom w:val="none" w:sz="0" w:space="0" w:color="auto"/>
            <w:right w:val="none" w:sz="0" w:space="0" w:color="auto"/>
          </w:divBdr>
        </w:div>
      </w:divsChild>
    </w:div>
    <w:div w:id="1844123628">
      <w:bodyDiv w:val="1"/>
      <w:marLeft w:val="0"/>
      <w:marRight w:val="0"/>
      <w:marTop w:val="0"/>
      <w:marBottom w:val="0"/>
      <w:divBdr>
        <w:top w:val="none" w:sz="0" w:space="0" w:color="auto"/>
        <w:left w:val="none" w:sz="0" w:space="0" w:color="auto"/>
        <w:bottom w:val="none" w:sz="0" w:space="0" w:color="auto"/>
        <w:right w:val="none" w:sz="0" w:space="0" w:color="auto"/>
      </w:divBdr>
    </w:div>
    <w:div w:id="207442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lem/Library/Containers/com.microsoft.Word/Data/Library/Application%20Support/Microsoft/Office/16.0/DTS/Search/%7bEDEAC0B3-C9BC-0743-8B5F-B4B85D643CFE%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984521906C0464C89D06459A324D297"/>
        <w:category>
          <w:name w:val="General"/>
          <w:gallery w:val="placeholder"/>
        </w:category>
        <w:types>
          <w:type w:val="bbPlcHdr"/>
        </w:types>
        <w:behaviors>
          <w:behavior w:val="content"/>
        </w:behaviors>
        <w:guid w:val="{1884C4DA-F83C-AA46-A932-9C7A92C4989F}"/>
      </w:docPartPr>
      <w:docPartBody>
        <w:p w:rsidR="00000000" w:rsidRDefault="00000000">
          <w:pPr>
            <w:pStyle w:val="3984521906C0464C89D06459A324D297"/>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3A"/>
    <w:rsid w:val="00045051"/>
    <w:rsid w:val="00113E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6AF11215409A4E806CCA146BEC6BFF">
    <w:name w:val="316AF11215409A4E806CCA146BEC6BFF"/>
  </w:style>
  <w:style w:type="paragraph" w:customStyle="1" w:styleId="DFB93471863BC64EA141D3C6B14BD486">
    <w:name w:val="DFB93471863BC64EA141D3C6B14BD486"/>
  </w:style>
  <w:style w:type="paragraph" w:customStyle="1" w:styleId="5CCD32017A6F0F4D90EBAF3D236047EC">
    <w:name w:val="5CCD32017A6F0F4D90EBAF3D236047EC"/>
  </w:style>
  <w:style w:type="paragraph" w:customStyle="1" w:styleId="75329BFB6EF0094493193C2D1EDB4485">
    <w:name w:val="75329BFB6EF0094493193C2D1EDB4485"/>
  </w:style>
  <w:style w:type="paragraph" w:customStyle="1" w:styleId="F40824E3A1C7E2488FEFA23EE6800CC2">
    <w:name w:val="F40824E3A1C7E2488FEFA23EE6800CC2"/>
  </w:style>
  <w:style w:type="paragraph" w:customStyle="1" w:styleId="1EDD7A3056030B44A9BF721D109D4423">
    <w:name w:val="1EDD7A3056030B44A9BF721D109D4423"/>
  </w:style>
  <w:style w:type="paragraph" w:customStyle="1" w:styleId="F4EED93DD0BE5545BB4A2F1A989C09E6">
    <w:name w:val="F4EED93DD0BE5545BB4A2F1A989C09E6"/>
  </w:style>
  <w:style w:type="paragraph" w:customStyle="1" w:styleId="DF0DB03FFD1D2747A1F4B6E53A8F3BDE">
    <w:name w:val="DF0DB03FFD1D2747A1F4B6E53A8F3BDE"/>
  </w:style>
  <w:style w:type="paragraph" w:customStyle="1" w:styleId="916772866FB9B3478E5C93760DFF3913">
    <w:name w:val="916772866FB9B3478E5C93760DFF3913"/>
  </w:style>
  <w:style w:type="paragraph" w:customStyle="1" w:styleId="1CB279DA1FAD274084F181829BE738BF">
    <w:name w:val="1CB279DA1FAD274084F181829BE738BF"/>
  </w:style>
  <w:style w:type="character" w:styleId="Strong">
    <w:name w:val="Strong"/>
    <w:basedOn w:val="DefaultParagraphFont"/>
    <w:uiPriority w:val="22"/>
    <w:qFormat/>
    <w:rPr>
      <w:b/>
      <w:bCs/>
    </w:rPr>
  </w:style>
  <w:style w:type="paragraph" w:customStyle="1" w:styleId="ACEF3436FE32FE49948726FDF2740A4E">
    <w:name w:val="ACEF3436FE32FE49948726FDF2740A4E"/>
  </w:style>
  <w:style w:type="character" w:styleId="Emphasis">
    <w:name w:val="Emphasis"/>
    <w:basedOn w:val="DefaultParagraphFont"/>
    <w:uiPriority w:val="20"/>
    <w:qFormat/>
    <w:rPr>
      <w:i/>
      <w:iCs/>
    </w:rPr>
  </w:style>
  <w:style w:type="paragraph" w:customStyle="1" w:styleId="FB305D3117B91F408A5F40498AA8C7BD">
    <w:name w:val="FB305D3117B91F408A5F40498AA8C7BD"/>
  </w:style>
  <w:style w:type="paragraph" w:customStyle="1" w:styleId="CB359CF09E26B048BB6D4CE7DCD03205">
    <w:name w:val="CB359CF09E26B048BB6D4CE7DCD03205"/>
  </w:style>
  <w:style w:type="paragraph" w:customStyle="1" w:styleId="CF2F8B45C94DDD488E85EF8EDF346F61">
    <w:name w:val="CF2F8B45C94DDD488E85EF8EDF346F61"/>
  </w:style>
  <w:style w:type="paragraph" w:customStyle="1" w:styleId="FFB59F89CE6A024F90D3369CA9A749AD">
    <w:name w:val="FFB59F89CE6A024F90D3369CA9A749AD"/>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F162C23C16025144807E7258D3611CBD">
    <w:name w:val="F162C23C16025144807E7258D3611CBD"/>
  </w:style>
  <w:style w:type="paragraph" w:customStyle="1" w:styleId="AAFAC63BD3510E45A8D6CDE9146F3243">
    <w:name w:val="AAFAC63BD3510E45A8D6CDE9146F3243"/>
  </w:style>
  <w:style w:type="paragraph" w:customStyle="1" w:styleId="23A2BBB827794D4688146C2ACF546940">
    <w:name w:val="23A2BBB827794D4688146C2ACF546940"/>
  </w:style>
  <w:style w:type="paragraph" w:customStyle="1" w:styleId="7B0591417B322342BD9D1260FE43128F">
    <w:name w:val="7B0591417B322342BD9D1260FE43128F"/>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614D2FBEF25F5649ABCECB4363ED9783">
    <w:name w:val="614D2FBEF25F5649ABCECB4363ED9783"/>
  </w:style>
  <w:style w:type="paragraph" w:customStyle="1" w:styleId="19056FBBE70E7F4EBEB4048897E619BE">
    <w:name w:val="19056FBBE70E7F4EBEB4048897E619BE"/>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4D4AA43E7783EE4695B45119F08ADF8E">
    <w:name w:val="4D4AA43E7783EE4695B45119F08ADF8E"/>
  </w:style>
  <w:style w:type="paragraph" w:customStyle="1" w:styleId="98D5861F1DDF5242A3DE3DCC4B4E8225">
    <w:name w:val="98D5861F1DDF5242A3DE3DCC4B4E8225"/>
  </w:style>
  <w:style w:type="paragraph" w:customStyle="1" w:styleId="58CAB6ABC031F24A81C0240C05E3A9DE">
    <w:name w:val="58CAB6ABC031F24A81C0240C05E3A9DE"/>
  </w:style>
  <w:style w:type="paragraph" w:customStyle="1" w:styleId="FB27C2D795D0AF4EBDDBE8E443C73DF5">
    <w:name w:val="FB27C2D795D0AF4EBDDBE8E443C73DF5"/>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C8112AB68E9C5C4A815B22993C61AB0E">
    <w:name w:val="C8112AB68E9C5C4A815B22993C61AB0E"/>
  </w:style>
  <w:style w:type="paragraph" w:customStyle="1" w:styleId="FBB74ED45ED7644191E480A180E82060">
    <w:name w:val="FBB74ED45ED7644191E480A180E82060"/>
  </w:style>
  <w:style w:type="paragraph" w:customStyle="1" w:styleId="3984521906C0464C89D06459A324D297">
    <w:name w:val="3984521906C0464C89D06459A324D297"/>
  </w:style>
  <w:style w:type="paragraph" w:customStyle="1" w:styleId="2AB40704D9BE0B4081AB69373B16BD6E">
    <w:name w:val="2AB40704D9BE0B4081AB69373B16BD6E"/>
  </w:style>
  <w:style w:type="paragraph" w:customStyle="1" w:styleId="A382CA94709AE84D9CF93BD60771AAE8">
    <w:name w:val="A382CA94709AE84D9CF93BD60771AAE8"/>
  </w:style>
  <w:style w:type="paragraph" w:customStyle="1" w:styleId="B2F13D048C620741A239602AEF5EEF92">
    <w:name w:val="B2F13D048C620741A239602AEF5EEF92"/>
  </w:style>
  <w:style w:type="paragraph" w:customStyle="1" w:styleId="FAA6AD8E315601418F10F4E7732C816C">
    <w:name w:val="FAA6AD8E315601418F10F4E7732C816C"/>
  </w:style>
  <w:style w:type="paragraph" w:customStyle="1" w:styleId="1378E32CC2D8D44FBD3B2B2D4D292ECC">
    <w:name w:val="1378E32CC2D8D44FBD3B2B2D4D292ECC"/>
  </w:style>
  <w:style w:type="paragraph" w:customStyle="1" w:styleId="251DBF813838EE41B1F057C452742893">
    <w:name w:val="251DBF813838EE41B1F057C452742893"/>
  </w:style>
  <w:style w:type="paragraph" w:customStyle="1" w:styleId="2ECFB01E7C68804D924526290FF314B6">
    <w:name w:val="2ECFB01E7C68804D924526290FF314B6"/>
  </w:style>
  <w:style w:type="paragraph" w:customStyle="1" w:styleId="B5C5D007FB0CA9418F80BA3EC7AE0B0C">
    <w:name w:val="B5C5D007FB0CA9418F80BA3EC7AE0B0C"/>
  </w:style>
  <w:style w:type="paragraph" w:customStyle="1" w:styleId="D8A7B5C65E56894CAF14B7006BD521A9">
    <w:name w:val="D8A7B5C65E56894CAF14B7006BD521A9"/>
  </w:style>
  <w:style w:type="paragraph" w:customStyle="1" w:styleId="36B7DA7D87930C4DB813CA54A76D4E3B">
    <w:name w:val="36B7DA7D87930C4DB813CA54A76D4E3B"/>
  </w:style>
  <w:style w:type="paragraph" w:customStyle="1" w:styleId="7E4D9D34B7F74745A2875F73BB03233E">
    <w:name w:val="7E4D9D34B7F74745A2875F73BB03233E"/>
  </w:style>
  <w:style w:type="paragraph" w:customStyle="1" w:styleId="95904155550E5A40A2FA998460B3E072">
    <w:name w:val="95904155550E5A40A2FA998460B3E072"/>
  </w:style>
  <w:style w:type="paragraph" w:customStyle="1" w:styleId="6A84702ADE4DB04391B2FF9211EB72CA">
    <w:name w:val="6A84702ADE4DB04391B2FF9211EB72CA"/>
  </w:style>
  <w:style w:type="paragraph" w:customStyle="1" w:styleId="05CE2C74861F994FBE251C58681395CF">
    <w:name w:val="05CE2C74861F994FBE251C58681395CF"/>
  </w:style>
  <w:style w:type="paragraph" w:customStyle="1" w:styleId="DB1111C01285AA409A910B3DC2122D14">
    <w:name w:val="DB1111C01285AA409A910B3DC2122D14"/>
  </w:style>
  <w:style w:type="paragraph" w:customStyle="1" w:styleId="FE85E91AA21CFE4DACA7F36973E212B1">
    <w:name w:val="FE85E91AA21CFE4DACA7F36973E212B1"/>
  </w:style>
  <w:style w:type="paragraph" w:customStyle="1" w:styleId="F532D3913917D748AC749DF16C557C6D">
    <w:name w:val="F532D3913917D748AC749DF16C557C6D"/>
  </w:style>
  <w:style w:type="paragraph" w:customStyle="1" w:styleId="B919C11BB6EA1A4FA8E2DE89A4BCE69E">
    <w:name w:val="B919C11BB6EA1A4FA8E2DE89A4BCE69E"/>
  </w:style>
  <w:style w:type="paragraph" w:customStyle="1" w:styleId="C0A323B2C7399D4588B20B3DED0E297F">
    <w:name w:val="C0A323B2C7399D4588B20B3DED0E297F"/>
  </w:style>
  <w:style w:type="paragraph" w:customStyle="1" w:styleId="1BAA7A9D239E464D843CF24C1AA000E7">
    <w:name w:val="1BAA7A9D239E464D843CF24C1AA000E7"/>
  </w:style>
  <w:style w:type="paragraph" w:customStyle="1" w:styleId="1EAAD27D6B6ABD44B6E7FC8FE7238CEE">
    <w:name w:val="1EAAD27D6B6ABD44B6E7FC8FE7238CEE"/>
  </w:style>
  <w:style w:type="paragraph" w:customStyle="1" w:styleId="3D990E7ECFB5FD40A680B9255C4183ED">
    <w:name w:val="3D990E7ECFB5FD40A680B9255C4183ED"/>
  </w:style>
  <w:style w:type="paragraph" w:customStyle="1" w:styleId="7B51F8C8D324B349814A4B7CC44DD60E">
    <w:name w:val="7B51F8C8D324B349814A4B7CC44DD60E"/>
  </w:style>
  <w:style w:type="paragraph" w:customStyle="1" w:styleId="0AF9A86248972349B05615D546721F24">
    <w:name w:val="0AF9A86248972349B05615D546721F24"/>
  </w:style>
  <w:style w:type="paragraph" w:customStyle="1" w:styleId="AD32F630B3DC574EA5DB614540884A03">
    <w:name w:val="AD32F630B3DC574EA5DB614540884A03"/>
  </w:style>
  <w:style w:type="paragraph" w:customStyle="1" w:styleId="2E5CC601747BB84F8A9CD41ACAE1C086">
    <w:name w:val="2E5CC601747BB84F8A9CD41ACAE1C086"/>
  </w:style>
  <w:style w:type="paragraph" w:customStyle="1" w:styleId="71C973DF1472B640AD590F2A0B27DA54">
    <w:name w:val="71C973DF1472B640AD590F2A0B27DA54"/>
  </w:style>
  <w:style w:type="paragraph" w:customStyle="1" w:styleId="AB39C8D5B7AF53438D7330C7E1236A5C">
    <w:name w:val="AB39C8D5B7AF53438D7330C7E1236A5C"/>
  </w:style>
  <w:style w:type="paragraph" w:customStyle="1" w:styleId="74E798A31877DA498FBBC01B9D372AF5">
    <w:name w:val="74E798A31877DA498FBBC01B9D372AF5"/>
  </w:style>
  <w:style w:type="paragraph" w:customStyle="1" w:styleId="DD157014BECE034FBBECFA0EF73594F0">
    <w:name w:val="DD157014BECE034FBBECFA0EF73594F0"/>
  </w:style>
  <w:style w:type="paragraph" w:customStyle="1" w:styleId="E8D9186B48C6774B875BEAEFE5D3DFB2">
    <w:name w:val="E8D9186B48C6774B875BEAEFE5D3DFB2"/>
  </w:style>
  <w:style w:type="paragraph" w:customStyle="1" w:styleId="F174CDD925058D46AAC9A9CDCBE86BF7">
    <w:name w:val="F174CDD925058D46AAC9A9CDCBE86BF7"/>
  </w:style>
  <w:style w:type="paragraph" w:customStyle="1" w:styleId="42FFA01C7D18BB4FAB777E4B3EE310C0">
    <w:name w:val="42FFA01C7D18BB4FAB777E4B3EE310C0"/>
  </w:style>
  <w:style w:type="paragraph" w:customStyle="1" w:styleId="8CD6DFA154D20845B8DCF23AEA9A83C2">
    <w:name w:val="8CD6DFA154D20845B8DCF23AEA9A83C2"/>
  </w:style>
  <w:style w:type="paragraph" w:customStyle="1" w:styleId="58A74D2BF500CE4EB928C6E8B3DB7E7A">
    <w:name w:val="58A74D2BF500CE4EB928C6E8B3DB7E7A"/>
  </w:style>
  <w:style w:type="paragraph" w:customStyle="1" w:styleId="7D741A97A0D4DB468DBBB413ED6F442F">
    <w:name w:val="7D741A97A0D4DB468DBBB413ED6F442F"/>
  </w:style>
  <w:style w:type="paragraph" w:customStyle="1" w:styleId="FFDB2524B18ECE44BA7957E353097526">
    <w:name w:val="FFDB2524B18ECE44BA7957E353097526"/>
  </w:style>
  <w:style w:type="paragraph" w:customStyle="1" w:styleId="73D342D8DBBCC8469C2A177DB7F7F393">
    <w:name w:val="73D342D8DBBCC8469C2A177DB7F7F393"/>
  </w:style>
  <w:style w:type="paragraph" w:customStyle="1" w:styleId="152280530ABB9640B8890C98B93D74D9">
    <w:name w:val="152280530ABB9640B8890C98B93D74D9"/>
  </w:style>
  <w:style w:type="paragraph" w:customStyle="1" w:styleId="FE0CA91115D69E4292726C3E3E44E80D">
    <w:name w:val="FE0CA91115D69E4292726C3E3E44E80D"/>
  </w:style>
  <w:style w:type="paragraph" w:customStyle="1" w:styleId="3AAB79AE9178884394A0D02576CA073E">
    <w:name w:val="3AAB79AE9178884394A0D02576CA073E"/>
  </w:style>
  <w:style w:type="paragraph" w:customStyle="1" w:styleId="2AB33A9047B8A749913341785CBE04A5">
    <w:name w:val="2AB33A9047B8A749913341785CBE04A5"/>
  </w:style>
  <w:style w:type="paragraph" w:customStyle="1" w:styleId="BD27B013EDB5CC49A0E6BA660D0FC967">
    <w:name w:val="BD27B013EDB5CC49A0E6BA660D0FC967"/>
  </w:style>
  <w:style w:type="paragraph" w:customStyle="1" w:styleId="9F0B1657DB0D7A48AA4764CD74F5BE44">
    <w:name w:val="9F0B1657DB0D7A48AA4764CD74F5BE44"/>
  </w:style>
  <w:style w:type="paragraph" w:customStyle="1" w:styleId="DBF6ECA0ED1BC9419BD508602EA8AD04">
    <w:name w:val="DBF6ECA0ED1BC9419BD508602EA8AD04"/>
  </w:style>
  <w:style w:type="paragraph" w:customStyle="1" w:styleId="0EFAD0D3F9A9FB4DBE63D262078E96A2">
    <w:name w:val="0EFAD0D3F9A9FB4DBE63D262078E96A2"/>
  </w:style>
  <w:style w:type="paragraph" w:customStyle="1" w:styleId="9525709DABE2E6478BCC75520F0D7C63">
    <w:name w:val="9525709DABE2E6478BCC75520F0D7C63"/>
  </w:style>
  <w:style w:type="paragraph" w:customStyle="1" w:styleId="99FBCD5FDE670D478EADEAFC0BBB539E">
    <w:name w:val="99FBCD5FDE670D478EADEAFC0BBB539E"/>
  </w:style>
  <w:style w:type="paragraph" w:customStyle="1" w:styleId="E7ADDF3AD00AAF408E4C1CE914C300E7">
    <w:name w:val="E7ADDF3AD00AAF408E4C1CE914C300E7"/>
  </w:style>
  <w:style w:type="paragraph" w:customStyle="1" w:styleId="3AC7D0CD1FA539459FD892F19E851EA4">
    <w:name w:val="3AC7D0CD1FA539459FD892F19E851EA4"/>
  </w:style>
  <w:style w:type="paragraph" w:customStyle="1" w:styleId="704FA3E770DEDC409FE29E20130DF790">
    <w:name w:val="704FA3E770DEDC409FE29E20130DF790"/>
  </w:style>
  <w:style w:type="paragraph" w:customStyle="1" w:styleId="0735654EF5905848ADD60086C736EB7D">
    <w:name w:val="0735654EF5905848ADD60086C736EB7D"/>
  </w:style>
  <w:style w:type="paragraph" w:customStyle="1" w:styleId="1934F68EEB15074B862645DDDF44A6B8">
    <w:name w:val="1934F68EEB15074B862645DDDF44A6B8"/>
  </w:style>
  <w:style w:type="paragraph" w:customStyle="1" w:styleId="C10CAED3063BAF41BF5364091C9CD4DD">
    <w:name w:val="C10CAED3063BAF41BF5364091C9CD4DD"/>
  </w:style>
  <w:style w:type="paragraph" w:customStyle="1" w:styleId="94697015AD6803468D0D3CD8E6ABF232">
    <w:name w:val="94697015AD6803468D0D3CD8E6ABF232"/>
  </w:style>
  <w:style w:type="paragraph" w:customStyle="1" w:styleId="439CB7532AD4B741B9D2B18184D6C1EB">
    <w:name w:val="439CB7532AD4B741B9D2B18184D6C1EB"/>
  </w:style>
  <w:style w:type="paragraph" w:customStyle="1" w:styleId="D47D157000628C40A02EA8EF0D86A8B8">
    <w:name w:val="D47D157000628C40A02EA8EF0D86A8B8"/>
  </w:style>
  <w:style w:type="paragraph" w:customStyle="1" w:styleId="F21DE738BA648E448C4722972930AC74">
    <w:name w:val="F21DE738BA648E448C4722972930AC74"/>
  </w:style>
  <w:style w:type="paragraph" w:customStyle="1" w:styleId="7911E3572EBFA54EAA8D02CF118259E4">
    <w:name w:val="7911E3572EBFA54EAA8D02CF118259E4"/>
  </w:style>
  <w:style w:type="paragraph" w:customStyle="1" w:styleId="77CD4006418C59499D7EFB42F86956E7">
    <w:name w:val="77CD4006418C59499D7EFB42F86956E7"/>
  </w:style>
  <w:style w:type="character" w:styleId="Hyperlink">
    <w:name w:val="Hyperlink"/>
    <w:basedOn w:val="DefaultParagraphFont"/>
    <w:uiPriority w:val="99"/>
    <w:unhideWhenUsed/>
    <w:rPr>
      <w:color w:val="467886" w:themeColor="hyperlink"/>
      <w:u w:val="single"/>
    </w:rPr>
  </w:style>
  <w:style w:type="paragraph" w:customStyle="1" w:styleId="2949E984E2797C41AD988533A431B0A8">
    <w:name w:val="2949E984E2797C41AD988533A431B0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2024-12-10T02:39:00Z</dcterms:created>
  <dcterms:modified xsi:type="dcterms:W3CDTF">2024-12-10T04:27:00Z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