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1.0" w:type="dxa"/>
        <w:jc w:val="left"/>
        <w:tblInd w:w="-252.0" w:type="dxa"/>
        <w:tblBorders>
          <w:insideH w:color="000000" w:space="0" w:sz="4" w:val="single"/>
        </w:tblBorders>
        <w:tblLayout w:type="fixed"/>
        <w:tblLook w:val="0000"/>
      </w:tblPr>
      <w:tblGrid>
        <w:gridCol w:w="2758"/>
        <w:gridCol w:w="7723"/>
        <w:tblGridChange w:id="0">
          <w:tblGrid>
            <w:gridCol w:w="2758"/>
            <w:gridCol w:w="77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b w:val="1"/>
                <w:bCs w:val="1"/>
                <w:color w:val="1f3864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5"/>
                <w:szCs w:val="15"/>
                <w:rtl w:val="0"/>
              </w:rPr>
              <w:t xml:space="preserve">SERVICE DE SANTÉ AU TRAVAIL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_________________________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Chef de Service Par Intérim :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Pr. Kamal WIFAQ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Enseignants :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Pr. Ag. Loubna TAHRI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Pr. Ass. Sara SOLTANI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Pr. Ass. Asmaa OMALI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Médecin Spécialiste :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Fadwa DARID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Résidents :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Meriem JBARA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Imane MAZROUI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Asmaa HAMMAL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Malak BENJDYA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Kawtar ES-SAADI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Imane ZERRAD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Soukaina KADDA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Soumia HAMIL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Saad LEKBIRI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Sara LAHMAMI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Dr. Salma AALAILA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Secrétariat :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me 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Najat YAFIT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Infirmière Chef :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lle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Karima MOTRANE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Infirmières :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me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Narjiss HAMMOUNE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me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Amina NOUHI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me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Touria ZOUINE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</w:t>
            </w:r>
            <w:r w:rsidDel="00000000" w:rsidR="00000000" w:rsidRPr="00000000">
              <w:rPr>
                <w:color w:val="1f3864"/>
                <w:sz w:val="13"/>
                <w:szCs w:val="13"/>
                <w:vertAlign w:val="superscript"/>
                <w:rtl w:val="0"/>
              </w:rPr>
              <w:t xml:space="preserve">me</w:t>
            </w: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 Assia BENDAQ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3"/>
                <w:szCs w:val="13"/>
                <w:rtl w:val="0"/>
              </w:rPr>
              <w:t xml:space="preserve">Activités :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Médecine du Travail du Personnel Hospitalier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Consultation de Pathologie Professionnelle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Toxicologie Industrielle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Hygiène et Sécurité au Travail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1f3864"/>
                <w:sz w:val="13"/>
                <w:szCs w:val="13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Expertise en Aptitude au Travail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ahoma" w:cs="Tahoma" w:eastAsia="Tahoma" w:hAnsi="Tahoma"/>
                <w:b w:val="1"/>
                <w:bCs w:val="1"/>
                <w:color w:val="1f4e79"/>
                <w:sz w:val="12"/>
                <w:szCs w:val="12"/>
              </w:rPr>
            </w:pPr>
            <w:r w:rsidDel="00000000" w:rsidR="00000000" w:rsidRPr="00000000">
              <w:rPr>
                <w:color w:val="1f3864"/>
                <w:sz w:val="13"/>
                <w:szCs w:val="13"/>
                <w:rtl w:val="0"/>
              </w:rPr>
              <w:t xml:space="preserve">Assistance, Conseil et Vigilance Professionnelle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1f3864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ab/>
              <w:tab/>
              <w:tab/>
              <w:tab/>
              <w:t xml:space="preserve">Casablanca, le {Date}</w:t>
            </w:r>
          </w:p>
          <w:p w:rsidR="00000000" w:rsidDel="00000000" w:rsidP="00000000" w:rsidRDefault="00000000" w:rsidRPr="00000000" w14:paraId="00000037">
            <w:pPr>
              <w:pStyle w:val="Heading2"/>
              <w:ind w:left="0" w:firstLine="0"/>
              <w:jc w:val="both"/>
              <w:rPr>
                <w:rFonts w:ascii="Trebuchet MS" w:cs="Trebuchet MS" w:eastAsia="Trebuchet MS" w:hAnsi="Trebuchet MS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2"/>
              <w:ind w:lef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rtl w:val="0"/>
              </w:rPr>
              <w:t xml:space="preserve">Monsieur / Madame le Chef de Service de {Service}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rFonts w:ascii="Trebuchet MS" w:cs="Trebuchet MS" w:eastAsia="Trebuchet MS" w:hAnsi="Trebuchet M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920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543"/>
              <w:gridCol w:w="966"/>
              <w:gridCol w:w="2412"/>
              <w:tblGridChange w:id="0">
                <w:tblGrid>
                  <w:gridCol w:w="3543"/>
                  <w:gridCol w:w="966"/>
                  <w:gridCol w:w="24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Objet</w:t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Nombre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Observation</w:t>
                  </w:r>
                </w:p>
              </w:tc>
            </w:tr>
            <w:tr>
              <w:trPr>
                <w:cantSplit w:val="0"/>
                <w:trHeight w:val="939.218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Convocations pour la Visite Médicale Rapprochée</w:t>
                  </w:r>
                </w:p>
                <w:p w:rsidR="00000000" w:rsidDel="00000000" w:rsidP="00000000" w:rsidRDefault="00000000" w:rsidRPr="00000000" w14:paraId="0000004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{Noms}</w:t>
                  </w:r>
                </w:p>
                <w:p w:rsidR="00000000" w:rsidDel="00000000" w:rsidP="00000000" w:rsidRDefault="00000000" w:rsidRPr="00000000" w14:paraId="0000004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spacing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{Total}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Convocations jointes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left="720" w:right="540.1181102362204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left="720" w:right="540.1181102362204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ind w:left="720" w:right="540.1181102362204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ind w:left="720" w:right="540.1181102362204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Pr. K. WIFAQ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417" w:top="3118.1102362204724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Trebuchet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0" w:line="240" w:lineRule="auto"/>
      <w:ind w:left="270" w:hanging="270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