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1089" w14:textId="03B3D677" w:rsidR="000327C4" w:rsidRDefault="00950EC7" w:rsidP="00950EC7">
      <w:pPr>
        <w:pStyle w:val="Title"/>
        <w:rPr>
          <w:lang w:val="en-US"/>
        </w:rPr>
      </w:pPr>
      <w:r>
        <w:rPr>
          <w:lang w:val="en-US"/>
        </w:rPr>
        <w:t>Digital Phenotyping</w:t>
      </w:r>
    </w:p>
    <w:p w14:paraId="6FDBE325" w14:textId="4478E7FE" w:rsidR="00A16862" w:rsidRDefault="00950EC7" w:rsidP="00A16862">
      <w:pPr>
        <w:pStyle w:val="Heading1"/>
        <w:rPr>
          <w:lang w:val="en-US"/>
        </w:rPr>
      </w:pPr>
      <w:r>
        <w:rPr>
          <w:lang w:val="en-US"/>
        </w:rPr>
        <w:t>Introductio</w:t>
      </w:r>
      <w:r w:rsidR="00A16862">
        <w:rPr>
          <w:lang w:val="en-US"/>
        </w:rPr>
        <w:t>n</w:t>
      </w:r>
      <w:r w:rsidR="00A224FF">
        <w:rPr>
          <w:lang w:val="en-US"/>
        </w:rPr>
        <w:t>.</w:t>
      </w:r>
    </w:p>
    <w:p w14:paraId="3A641756" w14:textId="56023A24" w:rsidR="00A224FF" w:rsidRDefault="00A224FF" w:rsidP="00A224FF">
      <w:pPr>
        <w:rPr>
          <w:lang w:val="en-US"/>
        </w:rPr>
      </w:pPr>
      <w:r>
        <w:rPr>
          <w:lang w:val="en-US"/>
        </w:rPr>
        <w:t>“Digital Phenotyping” can be defined as “a continuous real time measurement of behavioral and physiological data”</w:t>
      </w:r>
      <w:r w:rsidR="00F64EE3">
        <w:rPr>
          <w:lang w:val="en-US"/>
        </w:rPr>
        <w:t xml:space="preserve">, </w:t>
      </w:r>
      <w:r w:rsidR="00EB27D2">
        <w:rPr>
          <w:lang w:val="en-US"/>
        </w:rPr>
        <w:t xml:space="preserve"> and</w:t>
      </w:r>
      <w:r>
        <w:rPr>
          <w:lang w:val="en-US"/>
        </w:rPr>
        <w:t xml:space="preserve"> that data can give insight in</w:t>
      </w:r>
      <w:r w:rsidR="00EB27D2">
        <w:rPr>
          <w:lang w:val="en-US"/>
        </w:rPr>
        <w:t>t</w:t>
      </w:r>
      <w:r>
        <w:rPr>
          <w:lang w:val="en-US"/>
        </w:rPr>
        <w:t>o a person’s mental and physical state</w:t>
      </w:r>
      <w:r w:rsidR="00EB27D2">
        <w:rPr>
          <w:lang w:val="en-US"/>
        </w:rPr>
        <w:t xml:space="preserve"> and could be an indicator of psychological and physiological state.</w:t>
      </w:r>
    </w:p>
    <w:p w14:paraId="01E55B10" w14:textId="06263F8A" w:rsidR="00EB27D2" w:rsidRDefault="00EB27D2" w:rsidP="008C140E">
      <w:pPr>
        <w:rPr>
          <w:lang w:val="en-US"/>
        </w:rPr>
      </w:pPr>
      <w:r>
        <w:rPr>
          <w:lang w:val="en-US"/>
        </w:rPr>
        <w:t xml:space="preserve">The term was first mentioned by researchers like </w:t>
      </w:r>
      <w:proofErr w:type="spellStart"/>
      <w:r>
        <w:rPr>
          <w:lang w:val="en-US"/>
        </w:rPr>
        <w:t>Torous</w:t>
      </w:r>
      <w:proofErr w:type="spellEnd"/>
      <w:r>
        <w:rPr>
          <w:lang w:val="en-US"/>
        </w:rPr>
        <w:t xml:space="preserve"> and </w:t>
      </w:r>
      <w:proofErr w:type="spellStart"/>
      <w:r>
        <w:rPr>
          <w:lang w:val="en-US"/>
        </w:rPr>
        <w:t>Onnela</w:t>
      </w:r>
      <w:proofErr w:type="spellEnd"/>
      <w:r>
        <w:rPr>
          <w:lang w:val="en-US"/>
        </w:rPr>
        <w:t xml:space="preserve"> (2016)</w:t>
      </w:r>
      <w:r w:rsidR="00F64EE3">
        <w:rPr>
          <w:lang w:val="en-US"/>
        </w:rPr>
        <w:t xml:space="preserve"> and it was used to describe the “moment-by-moment quantification of human behavior in natural settings”</w:t>
      </w:r>
    </w:p>
    <w:p w14:paraId="32C6DE58" w14:textId="7910C5DC" w:rsidR="00F64EE3" w:rsidRDefault="00F64EE3" w:rsidP="00F64EE3">
      <w:pPr>
        <w:pStyle w:val="Heading1"/>
        <w:rPr>
          <w:lang w:val="en-US"/>
        </w:rPr>
      </w:pPr>
      <w:r>
        <w:rPr>
          <w:lang w:val="en-US"/>
        </w:rPr>
        <w:t>How it works.</w:t>
      </w:r>
    </w:p>
    <w:p w14:paraId="36B4F372" w14:textId="7E90DAA1" w:rsidR="00F64EE3" w:rsidRDefault="00F64EE3" w:rsidP="00F64EE3">
      <w:pPr>
        <w:rPr>
          <w:lang w:val="en-US"/>
        </w:rPr>
      </w:pPr>
      <w:r>
        <w:rPr>
          <w:lang w:val="en-US"/>
        </w:rPr>
        <w:t>It works by collecting data in two ways:</w:t>
      </w:r>
    </w:p>
    <w:p w14:paraId="64DDC16D" w14:textId="4360DFDF" w:rsidR="00EB27D2" w:rsidRDefault="00F64EE3" w:rsidP="00F64EE3">
      <w:pPr>
        <w:pStyle w:val="ListParagraph"/>
        <w:numPr>
          <w:ilvl w:val="0"/>
          <w:numId w:val="1"/>
        </w:numPr>
        <w:rPr>
          <w:lang w:val="en-US"/>
        </w:rPr>
      </w:pPr>
      <w:r>
        <w:rPr>
          <w:lang w:val="en-US"/>
        </w:rPr>
        <w:t>Active data, such as surveys filled out through applications</w:t>
      </w:r>
    </w:p>
    <w:p w14:paraId="2447F912" w14:textId="65ADF57A" w:rsidR="00F64EE3" w:rsidRDefault="00F64EE3" w:rsidP="00F64EE3">
      <w:pPr>
        <w:pStyle w:val="ListParagraph"/>
        <w:numPr>
          <w:ilvl w:val="0"/>
          <w:numId w:val="1"/>
        </w:numPr>
        <w:rPr>
          <w:lang w:val="en-US"/>
        </w:rPr>
      </w:pPr>
      <w:r>
        <w:rPr>
          <w:lang w:val="en-US"/>
        </w:rPr>
        <w:t xml:space="preserve">Passive data, which is automatically gathered by sensors like GPS, accelerometers or microphones without the users input but with the </w:t>
      </w:r>
      <w:proofErr w:type="gramStart"/>
      <w:r>
        <w:rPr>
          <w:lang w:val="en-US"/>
        </w:rPr>
        <w:t>users</w:t>
      </w:r>
      <w:proofErr w:type="gramEnd"/>
      <w:r>
        <w:rPr>
          <w:lang w:val="en-US"/>
        </w:rPr>
        <w:t xml:space="preserve"> consent.</w:t>
      </w:r>
    </w:p>
    <w:p w14:paraId="261508D7" w14:textId="0ACD7BB4" w:rsidR="00F64EE3" w:rsidRPr="00F64EE3" w:rsidRDefault="00F64EE3" w:rsidP="00F64EE3">
      <w:pPr>
        <w:rPr>
          <w:lang w:val="en-US"/>
        </w:rPr>
      </w:pPr>
      <w:r>
        <w:rPr>
          <w:lang w:val="en-US"/>
        </w:rPr>
        <w:t xml:space="preserve">After </w:t>
      </w:r>
      <w:r w:rsidR="008C140E">
        <w:rPr>
          <w:lang w:val="en-US"/>
        </w:rPr>
        <w:t>collecting</w:t>
      </w:r>
      <w:r>
        <w:rPr>
          <w:lang w:val="en-US"/>
        </w:rPr>
        <w:t>, this data is analyzed using algorithms and ML models to identify behavioral patterns which are associated with mental health conditions or substance use.</w:t>
      </w:r>
    </w:p>
    <w:p w14:paraId="44B9A3BA" w14:textId="530E4966" w:rsidR="00D156BC" w:rsidRDefault="008C140E" w:rsidP="00D156BC">
      <w:pPr>
        <w:pStyle w:val="Heading1"/>
        <w:rPr>
          <w:lang w:val="en-US"/>
        </w:rPr>
      </w:pPr>
      <w:r>
        <w:rPr>
          <w:lang w:val="en-US"/>
        </w:rPr>
        <w:t>Main Utilizations.</w:t>
      </w:r>
    </w:p>
    <w:p w14:paraId="5CCC4D82" w14:textId="5AFF9F59" w:rsidR="00D156BC" w:rsidRDefault="008C140E" w:rsidP="008C140E">
      <w:pPr>
        <w:pStyle w:val="ListParagraph"/>
        <w:numPr>
          <w:ilvl w:val="0"/>
          <w:numId w:val="2"/>
        </w:numPr>
        <w:rPr>
          <w:lang w:val="en-US"/>
        </w:rPr>
      </w:pPr>
      <w:r>
        <w:rPr>
          <w:lang w:val="en-US"/>
        </w:rPr>
        <w:t>Mental health assessments</w:t>
      </w:r>
    </w:p>
    <w:p w14:paraId="440018E9" w14:textId="6BD33DE5" w:rsidR="00B4271D" w:rsidRDefault="008C140E" w:rsidP="00B4271D">
      <w:pPr>
        <w:pStyle w:val="ListParagraph"/>
        <w:rPr>
          <w:lang w:val="en-US"/>
        </w:rPr>
      </w:pPr>
      <w:r>
        <w:rPr>
          <w:lang w:val="en-US"/>
        </w:rPr>
        <w:t>One of the most prominent applications of digital phenotyping is mental health monitoring and diagnosis</w:t>
      </w:r>
      <w:r w:rsidR="00B4271D">
        <w:rPr>
          <w:lang w:val="en-US"/>
        </w:rPr>
        <w:t>. Smartphones</w:t>
      </w:r>
      <w:r>
        <w:rPr>
          <w:lang w:val="en-US"/>
        </w:rPr>
        <w:t xml:space="preserve"> can track behavioral indicators from data like movement, social interaction, and communication frequency that is present in psychological conditions suc</w:t>
      </w:r>
      <w:r w:rsidR="00B4271D">
        <w:rPr>
          <w:lang w:val="en-US"/>
        </w:rPr>
        <w:t>h as depression and schizophrenia.</w:t>
      </w:r>
    </w:p>
    <w:p w14:paraId="1F591BE9" w14:textId="77777777" w:rsidR="00B4271D" w:rsidRDefault="00B4271D" w:rsidP="00B4271D">
      <w:pPr>
        <w:pStyle w:val="ListParagraph"/>
        <w:rPr>
          <w:lang w:val="en-US"/>
        </w:rPr>
      </w:pPr>
    </w:p>
    <w:p w14:paraId="17B9EFCF" w14:textId="0A14CF15" w:rsidR="00B4271D" w:rsidRDefault="00B4271D" w:rsidP="00B4271D">
      <w:pPr>
        <w:pStyle w:val="ListParagraph"/>
        <w:numPr>
          <w:ilvl w:val="0"/>
          <w:numId w:val="2"/>
        </w:numPr>
        <w:rPr>
          <w:lang w:val="en-US"/>
        </w:rPr>
      </w:pPr>
      <w:r>
        <w:rPr>
          <w:lang w:val="en-US"/>
        </w:rPr>
        <w:t>Substance addiction</w:t>
      </w:r>
      <w:r w:rsidR="00F070F3">
        <w:rPr>
          <w:lang w:val="en-US"/>
        </w:rPr>
        <w:t xml:space="preserve"> assessment</w:t>
      </w:r>
    </w:p>
    <w:p w14:paraId="161F0CB7" w14:textId="2E4B1FE6" w:rsidR="00B4271D" w:rsidRDefault="00B4271D" w:rsidP="00B4271D">
      <w:pPr>
        <w:ind w:left="720"/>
        <w:rPr>
          <w:lang w:val="en-US"/>
        </w:rPr>
      </w:pPr>
      <w:r>
        <w:rPr>
          <w:lang w:val="en-US"/>
        </w:rPr>
        <w:t xml:space="preserve">Digital phenotyping also helps </w:t>
      </w:r>
      <w:proofErr w:type="gramStart"/>
      <w:r>
        <w:rPr>
          <w:lang w:val="en-US"/>
        </w:rPr>
        <w:t>for</w:t>
      </w:r>
      <w:proofErr w:type="gramEnd"/>
      <w:r>
        <w:rPr>
          <w:lang w:val="en-US"/>
        </w:rPr>
        <w:t xml:space="preserve"> substance use and addiction research by analyzing smartphone usage, location patterns and physiological data</w:t>
      </w:r>
      <w:r w:rsidR="00F070F3">
        <w:rPr>
          <w:lang w:val="en-US"/>
        </w:rPr>
        <w:t>, and researchers can use this data to detect triggers and high-risk behaviors associated with substance use,</w:t>
      </w:r>
    </w:p>
    <w:p w14:paraId="6DB88053" w14:textId="7BAFF104" w:rsidR="00F070F3" w:rsidRDefault="00F070F3" w:rsidP="00B4271D">
      <w:pPr>
        <w:ind w:left="720"/>
        <w:rPr>
          <w:lang w:val="en-US"/>
        </w:rPr>
      </w:pPr>
      <w:r>
        <w:rPr>
          <w:lang w:val="en-US"/>
        </w:rPr>
        <w:t xml:space="preserve">For example, repeated visits to </w:t>
      </w:r>
      <w:proofErr w:type="gramStart"/>
      <w:r>
        <w:rPr>
          <w:lang w:val="en-US"/>
        </w:rPr>
        <w:t>high risk</w:t>
      </w:r>
      <w:proofErr w:type="gramEnd"/>
      <w:r>
        <w:rPr>
          <w:lang w:val="en-US"/>
        </w:rPr>
        <w:t xml:space="preserve"> environments might indicate relapse risk, or increased phone usage late at night could indicate cravings or withdrawal symptoms.</w:t>
      </w:r>
    </w:p>
    <w:p w14:paraId="12CE964A" w14:textId="16C2249E" w:rsidR="00F070F3" w:rsidRDefault="00F070F3" w:rsidP="00F070F3">
      <w:pPr>
        <w:pStyle w:val="ListParagraph"/>
        <w:numPr>
          <w:ilvl w:val="0"/>
          <w:numId w:val="2"/>
        </w:numPr>
        <w:rPr>
          <w:lang w:val="en-US"/>
        </w:rPr>
      </w:pPr>
      <w:r>
        <w:rPr>
          <w:lang w:val="en-US"/>
        </w:rPr>
        <w:lastRenderedPageBreak/>
        <w:t>Behavioral and cognitive research</w:t>
      </w:r>
    </w:p>
    <w:p w14:paraId="6EEF0CCB" w14:textId="582F6A6E" w:rsidR="00F070F3" w:rsidRDefault="00F070F3" w:rsidP="00F070F3">
      <w:pPr>
        <w:pStyle w:val="ListParagraph"/>
        <w:rPr>
          <w:lang w:val="en-US"/>
        </w:rPr>
      </w:pPr>
      <w:r>
        <w:rPr>
          <w:lang w:val="en-US"/>
        </w:rPr>
        <w:t xml:space="preserve">Digital phenotyping contributes to behavioral analysis </w:t>
      </w:r>
      <w:r w:rsidR="00536085">
        <w:rPr>
          <w:lang w:val="en-US"/>
        </w:rPr>
        <w:t>by offering data about attention, motivation and social behavior. Using this data researchers can study how people’s digital habits reflect their productivity and emotional well-being</w:t>
      </w:r>
      <w:r w:rsidR="00E34766">
        <w:rPr>
          <w:lang w:val="en-US"/>
        </w:rPr>
        <w:t>.</w:t>
      </w:r>
    </w:p>
    <w:p w14:paraId="282C3443" w14:textId="5DBC925C" w:rsidR="00E34766" w:rsidRDefault="00E34766" w:rsidP="00F070F3">
      <w:pPr>
        <w:pStyle w:val="ListParagraph"/>
        <w:rPr>
          <w:lang w:val="en-US"/>
        </w:rPr>
      </w:pPr>
      <w:r>
        <w:rPr>
          <w:lang w:val="en-US"/>
        </w:rPr>
        <w:t>There insights are useful in understanding digital engagement, screen addiction and online behavior</w:t>
      </w:r>
    </w:p>
    <w:p w14:paraId="2724F122" w14:textId="77777777" w:rsidR="00E34766" w:rsidRDefault="00E34766" w:rsidP="00F070F3">
      <w:pPr>
        <w:pStyle w:val="ListParagraph"/>
        <w:rPr>
          <w:lang w:val="en-US"/>
        </w:rPr>
      </w:pPr>
    </w:p>
    <w:p w14:paraId="6A1A5BFD" w14:textId="653F1CF3" w:rsidR="00E34766" w:rsidRDefault="00E34766" w:rsidP="00E34766">
      <w:pPr>
        <w:pStyle w:val="Heading1"/>
        <w:rPr>
          <w:lang w:val="en-US"/>
        </w:rPr>
      </w:pPr>
      <w:r>
        <w:rPr>
          <w:lang w:val="en-US"/>
        </w:rPr>
        <w:t>Benefits of digital phenotyping.</w:t>
      </w:r>
    </w:p>
    <w:p w14:paraId="263AAC7D" w14:textId="63005378" w:rsidR="00E34766" w:rsidRDefault="00E34766" w:rsidP="00E34766">
      <w:pPr>
        <w:pStyle w:val="ListParagraph"/>
        <w:numPr>
          <w:ilvl w:val="0"/>
          <w:numId w:val="3"/>
        </w:numPr>
        <w:rPr>
          <w:lang w:val="en-US"/>
        </w:rPr>
      </w:pPr>
      <w:r>
        <w:rPr>
          <w:lang w:val="en-US"/>
        </w:rPr>
        <w:t>Behavior monitoring: lets mental health professionals observe outside clinics</w:t>
      </w:r>
    </w:p>
    <w:p w14:paraId="4B1E4315" w14:textId="40199C77" w:rsidR="00E34766" w:rsidRDefault="00E34766" w:rsidP="00E34766">
      <w:pPr>
        <w:pStyle w:val="ListParagraph"/>
        <w:numPr>
          <w:ilvl w:val="0"/>
          <w:numId w:val="3"/>
        </w:numPr>
        <w:rPr>
          <w:lang w:val="en-US"/>
        </w:rPr>
      </w:pPr>
      <w:r>
        <w:rPr>
          <w:lang w:val="en-US"/>
        </w:rPr>
        <w:t xml:space="preserve">Personalized care: provides insight </w:t>
      </w:r>
      <w:proofErr w:type="gramStart"/>
      <w:r>
        <w:rPr>
          <w:lang w:val="en-US"/>
        </w:rPr>
        <w:t>for</w:t>
      </w:r>
      <w:proofErr w:type="gramEnd"/>
      <w:r>
        <w:rPr>
          <w:lang w:val="en-US"/>
        </w:rPr>
        <w:t xml:space="preserve"> customized interventions</w:t>
      </w:r>
    </w:p>
    <w:p w14:paraId="1C0AB82A" w14:textId="70288BEE" w:rsidR="00E34766" w:rsidRDefault="00E34766" w:rsidP="00E34766">
      <w:pPr>
        <w:pStyle w:val="ListParagraph"/>
        <w:numPr>
          <w:ilvl w:val="0"/>
          <w:numId w:val="3"/>
        </w:numPr>
        <w:rPr>
          <w:lang w:val="en-US"/>
        </w:rPr>
      </w:pPr>
      <w:r>
        <w:rPr>
          <w:lang w:val="en-US"/>
        </w:rPr>
        <w:t>Early detection: identifies behavioral changes before critical symptoms emerge</w:t>
      </w:r>
    </w:p>
    <w:p w14:paraId="67FFF674" w14:textId="1D29DC7C" w:rsidR="00E34766" w:rsidRDefault="00E34766" w:rsidP="00E34766">
      <w:pPr>
        <w:rPr>
          <w:lang w:val="en-US"/>
        </w:rPr>
      </w:pPr>
    </w:p>
    <w:p w14:paraId="10FEC4D6" w14:textId="50C3090D" w:rsidR="00E34766" w:rsidRDefault="00E34766" w:rsidP="00E34766">
      <w:pPr>
        <w:pStyle w:val="Heading1"/>
        <w:rPr>
          <w:lang w:val="en-US"/>
        </w:rPr>
      </w:pPr>
      <w:r>
        <w:rPr>
          <w:lang w:val="en-US"/>
        </w:rPr>
        <w:t>Ethical concerns.</w:t>
      </w:r>
    </w:p>
    <w:p w14:paraId="488F8651" w14:textId="476B5A1C" w:rsidR="00E34766" w:rsidRDefault="00E34766" w:rsidP="00E34766">
      <w:pPr>
        <w:rPr>
          <w:lang w:val="en-US"/>
        </w:rPr>
      </w:pPr>
      <w:r>
        <w:rPr>
          <w:lang w:val="en-US"/>
        </w:rPr>
        <w:t>Digital phenotyping raises critical issues around privacy, consent and data security.</w:t>
      </w:r>
    </w:p>
    <w:p w14:paraId="3ED75632" w14:textId="066B1BFC" w:rsidR="00E34766" w:rsidRDefault="00E34766" w:rsidP="00E34766">
      <w:pPr>
        <w:rPr>
          <w:lang w:val="en-US"/>
        </w:rPr>
      </w:pPr>
      <w:r>
        <w:rPr>
          <w:lang w:val="en-US"/>
        </w:rPr>
        <w:t>Since the data that is being collected is highly personal, users must be informed and protected from misuse, also, understanding is key because changes do not always indicate pathology, and algorithms must avoid bias.</w:t>
      </w:r>
    </w:p>
    <w:p w14:paraId="3DC91232" w14:textId="77777777" w:rsidR="00E34766" w:rsidRDefault="00E34766" w:rsidP="00E34766">
      <w:pPr>
        <w:rPr>
          <w:lang w:val="en-US"/>
        </w:rPr>
      </w:pPr>
    </w:p>
    <w:p w14:paraId="57B5E889" w14:textId="6EFE963B" w:rsidR="00E34766" w:rsidRDefault="00E34766" w:rsidP="00E34766">
      <w:pPr>
        <w:pStyle w:val="Heading1"/>
        <w:rPr>
          <w:lang w:val="en-US"/>
        </w:rPr>
      </w:pPr>
      <w:r>
        <w:rPr>
          <w:lang w:val="en-US"/>
        </w:rPr>
        <w:t>Conclusion.</w:t>
      </w:r>
    </w:p>
    <w:p w14:paraId="32167D31" w14:textId="64CE0D03" w:rsidR="00E34766" w:rsidRDefault="00E34766" w:rsidP="00E34766">
      <w:pPr>
        <w:rPr>
          <w:lang w:val="en-US"/>
        </w:rPr>
      </w:pPr>
      <w:r>
        <w:rPr>
          <w:lang w:val="en-US"/>
        </w:rPr>
        <w:t xml:space="preserve">To summarize digital phenotyping is revolutionary in </w:t>
      </w:r>
      <w:r w:rsidR="00285038">
        <w:rPr>
          <w:lang w:val="en-US"/>
        </w:rPr>
        <w:t>how researchers understand human behavior, and by turning everyday digital interactions into data that can be measured, it offers powerful tools for mental health assessment, substance addiction analysis, and behavioral research.</w:t>
      </w:r>
    </w:p>
    <w:p w14:paraId="64FE1B78" w14:textId="4A952FF0" w:rsidR="00285038" w:rsidRPr="00E34766" w:rsidRDefault="00285038" w:rsidP="00E34766">
      <w:pPr>
        <w:rPr>
          <w:lang w:val="en-US"/>
        </w:rPr>
      </w:pPr>
      <w:r>
        <w:rPr>
          <w:lang w:val="en-US"/>
        </w:rPr>
        <w:t xml:space="preserve">As </w:t>
      </w:r>
      <w:proofErr w:type="gramStart"/>
      <w:r>
        <w:rPr>
          <w:lang w:val="en-US"/>
        </w:rPr>
        <w:t>the technology</w:t>
      </w:r>
      <w:proofErr w:type="gramEnd"/>
      <w:r>
        <w:rPr>
          <w:lang w:val="en-US"/>
        </w:rPr>
        <w:t xml:space="preserve"> continues to evolve, ensuring ethical use and privacy protection will be essential for realizing its full potential in improving wellbeing.</w:t>
      </w:r>
    </w:p>
    <w:p w14:paraId="66216568" w14:textId="77777777" w:rsidR="00B4271D" w:rsidRPr="008C140E" w:rsidRDefault="00B4271D" w:rsidP="008C140E">
      <w:pPr>
        <w:pStyle w:val="ListParagraph"/>
        <w:rPr>
          <w:lang w:val="en-US"/>
        </w:rPr>
      </w:pPr>
    </w:p>
    <w:p w14:paraId="68B009E8" w14:textId="77777777" w:rsidR="00A224FF" w:rsidRPr="00A224FF" w:rsidRDefault="00A224FF" w:rsidP="00A224FF">
      <w:pPr>
        <w:rPr>
          <w:lang w:val="en-US"/>
        </w:rPr>
      </w:pPr>
    </w:p>
    <w:p w14:paraId="2536745F" w14:textId="574F7D65" w:rsidR="00BF4531" w:rsidRDefault="00A23748" w:rsidP="00A23748">
      <w:pPr>
        <w:pStyle w:val="Heading1"/>
        <w:rPr>
          <w:lang w:val="en-US"/>
        </w:rPr>
      </w:pPr>
      <w:r>
        <w:rPr>
          <w:lang w:val="en-US"/>
        </w:rPr>
        <w:t>References.</w:t>
      </w:r>
    </w:p>
    <w:p w14:paraId="56114558" w14:textId="77777777" w:rsidR="00A23748" w:rsidRPr="00A23748" w:rsidRDefault="00A23748" w:rsidP="00A23748">
      <w:r w:rsidRPr="00A23748">
        <w:t xml:space="preserve">Insel, T. R. (2018). Digital phenotyping: a global tool for psychiatry. </w:t>
      </w:r>
      <w:r w:rsidRPr="00A23748">
        <w:rPr>
          <w:i/>
          <w:iCs/>
        </w:rPr>
        <w:t>World Psychiatry</w:t>
      </w:r>
      <w:r w:rsidRPr="00A23748">
        <w:t xml:space="preserve">, </w:t>
      </w:r>
      <w:r w:rsidRPr="00A23748">
        <w:rPr>
          <w:i/>
          <w:iCs/>
        </w:rPr>
        <w:t>17</w:t>
      </w:r>
      <w:r w:rsidRPr="00A23748">
        <w:t>(3), 276–277. https://doi.org/10.1002/wps.20550</w:t>
      </w:r>
    </w:p>
    <w:p w14:paraId="6F9E30C2" w14:textId="77777777" w:rsidR="00A23748" w:rsidRPr="00A23748" w:rsidRDefault="00A23748" w:rsidP="00A23748">
      <w:r w:rsidRPr="00A23748">
        <w:lastRenderedPageBreak/>
        <w:t>‌</w:t>
      </w:r>
    </w:p>
    <w:p w14:paraId="4BEE37EF" w14:textId="006E6225" w:rsidR="00A23748" w:rsidRPr="00A23748" w:rsidRDefault="00A23748" w:rsidP="00A23748">
      <w:r w:rsidRPr="00A23748">
        <w:t xml:space="preserve">Lee, K., Tim Cheongho Lee, Yefimova, M., Kumar, S., Puga, F., </w:t>
      </w:r>
      <w:proofErr w:type="spellStart"/>
      <w:r w:rsidRPr="00A23748">
        <w:t>Azuero</w:t>
      </w:r>
      <w:proofErr w:type="spellEnd"/>
      <w:r w:rsidRPr="00A23748">
        <w:t xml:space="preserve">, A., Kamal, A., </w:t>
      </w:r>
      <w:proofErr w:type="spellStart"/>
      <w:r w:rsidRPr="00A23748">
        <w:t>Bakitas</w:t>
      </w:r>
      <w:proofErr w:type="spellEnd"/>
      <w:r w:rsidRPr="00A23748">
        <w:t xml:space="preserve">, M. A., Wright, A. A., </w:t>
      </w:r>
      <w:proofErr w:type="spellStart"/>
      <w:r w:rsidRPr="00A23748">
        <w:t>Demiris</w:t>
      </w:r>
      <w:proofErr w:type="spellEnd"/>
      <w:r w:rsidRPr="00A23748">
        <w:t xml:space="preserve">, G., Ritchie, C. S., Carolyn E.Z. Pickering, &amp; J. Nicholas Dionne-Odom. (2023). Using digital phenotyping to understand health-related outcomes: A scoping review. </w:t>
      </w:r>
      <w:r w:rsidRPr="00A23748">
        <w:rPr>
          <w:i/>
          <w:iCs/>
        </w:rPr>
        <w:t>International Journal of Medical Informatics</w:t>
      </w:r>
      <w:r w:rsidRPr="00A23748">
        <w:t xml:space="preserve">, </w:t>
      </w:r>
      <w:r w:rsidRPr="00A23748">
        <w:rPr>
          <w:i/>
          <w:iCs/>
        </w:rPr>
        <w:t>174</w:t>
      </w:r>
      <w:r w:rsidRPr="00A23748">
        <w:t>, 105061–105061. https://doi.org/10.1016/j.ijmedinf.2023.105061</w:t>
      </w:r>
    </w:p>
    <w:p w14:paraId="45F579B5" w14:textId="77777777" w:rsidR="00A23748" w:rsidRPr="00A23748" w:rsidRDefault="00A23748" w:rsidP="00A23748">
      <w:proofErr w:type="spellStart"/>
      <w:r w:rsidRPr="00A23748">
        <w:t>Torous</w:t>
      </w:r>
      <w:proofErr w:type="spellEnd"/>
      <w:r w:rsidRPr="00A23748">
        <w:t xml:space="preserve">, J., Kiang, M. V., Lorme, J., &amp; </w:t>
      </w:r>
      <w:proofErr w:type="spellStart"/>
      <w:r w:rsidRPr="00A23748">
        <w:t>Onnela</w:t>
      </w:r>
      <w:proofErr w:type="spellEnd"/>
      <w:r w:rsidRPr="00A23748">
        <w:t xml:space="preserve">, J.-P. (2016). New Tools for New Research in Psychiatry: A Scalable and Customizable Platform to Empower Data Driven Smartphone Research. </w:t>
      </w:r>
      <w:r w:rsidRPr="00A23748">
        <w:rPr>
          <w:i/>
          <w:iCs/>
        </w:rPr>
        <w:t>JMIR Mental Health</w:t>
      </w:r>
      <w:r w:rsidRPr="00A23748">
        <w:t xml:space="preserve">, </w:t>
      </w:r>
      <w:r w:rsidRPr="00A23748">
        <w:rPr>
          <w:i/>
          <w:iCs/>
        </w:rPr>
        <w:t>3</w:t>
      </w:r>
      <w:r w:rsidRPr="00A23748">
        <w:t>(2), e16. https://doi.org/10.2196/mental.5165</w:t>
      </w:r>
    </w:p>
    <w:p w14:paraId="36A4F0FB" w14:textId="77777777" w:rsidR="00A23748" w:rsidRPr="00A23748" w:rsidRDefault="00A23748" w:rsidP="00A23748">
      <w:r w:rsidRPr="00A23748">
        <w:t xml:space="preserve">‌Mohr, D. C., Shilton, K., &amp; </w:t>
      </w:r>
      <w:proofErr w:type="spellStart"/>
      <w:r w:rsidRPr="00A23748">
        <w:t>Hotopf</w:t>
      </w:r>
      <w:proofErr w:type="spellEnd"/>
      <w:r w:rsidRPr="00A23748">
        <w:t xml:space="preserve">, M. (2020). Digital phenotyping, </w:t>
      </w:r>
      <w:proofErr w:type="spellStart"/>
      <w:r w:rsidRPr="00A23748">
        <w:t>behavioral</w:t>
      </w:r>
      <w:proofErr w:type="spellEnd"/>
      <w:r w:rsidRPr="00A23748">
        <w:t xml:space="preserve"> sensing, or personal sensing: names and transparency in the digital age. </w:t>
      </w:r>
      <w:proofErr w:type="spellStart"/>
      <w:r w:rsidRPr="00A23748">
        <w:rPr>
          <w:i/>
          <w:iCs/>
        </w:rPr>
        <w:t>Npj</w:t>
      </w:r>
      <w:proofErr w:type="spellEnd"/>
      <w:r w:rsidRPr="00A23748">
        <w:rPr>
          <w:i/>
          <w:iCs/>
        </w:rPr>
        <w:t xml:space="preserve"> Digital Medicine</w:t>
      </w:r>
      <w:r w:rsidRPr="00A23748">
        <w:t xml:space="preserve">, </w:t>
      </w:r>
      <w:r w:rsidRPr="00A23748">
        <w:rPr>
          <w:i/>
          <w:iCs/>
        </w:rPr>
        <w:t>3</w:t>
      </w:r>
      <w:r w:rsidRPr="00A23748">
        <w:t>(1). https://doi.org/10.1038/s41746-020-0251-5</w:t>
      </w:r>
    </w:p>
    <w:p w14:paraId="70BD9DCE" w14:textId="77777777" w:rsidR="00A23748" w:rsidRPr="00A23748" w:rsidRDefault="00A23748" w:rsidP="00A23748">
      <w:r w:rsidRPr="00A23748">
        <w:t>‌</w:t>
      </w:r>
    </w:p>
    <w:p w14:paraId="754AF808" w14:textId="355BD2C2" w:rsidR="00A23748" w:rsidRDefault="00A23748" w:rsidP="00A23748"/>
    <w:p w14:paraId="02D5863C" w14:textId="77777777" w:rsidR="00A23748" w:rsidRPr="00A23748" w:rsidRDefault="00A23748" w:rsidP="00A23748"/>
    <w:p w14:paraId="1DF266B9" w14:textId="77777777" w:rsidR="00A23748" w:rsidRPr="00A23748" w:rsidRDefault="00A23748" w:rsidP="00A23748">
      <w:pPr>
        <w:rPr>
          <w:lang w:val="en-US"/>
        </w:rPr>
      </w:pPr>
    </w:p>
    <w:p w14:paraId="26C3C50A" w14:textId="77777777" w:rsidR="00950EC7" w:rsidRDefault="00950EC7" w:rsidP="00950EC7">
      <w:pPr>
        <w:rPr>
          <w:lang w:val="en-US"/>
        </w:rPr>
      </w:pPr>
    </w:p>
    <w:p w14:paraId="01CF0B5C" w14:textId="77777777" w:rsidR="00950EC7" w:rsidRDefault="00950EC7" w:rsidP="00950EC7">
      <w:pPr>
        <w:rPr>
          <w:lang w:val="en-US"/>
        </w:rPr>
      </w:pPr>
    </w:p>
    <w:p w14:paraId="6EB8AF5B" w14:textId="77777777" w:rsidR="00950EC7" w:rsidRDefault="00950EC7" w:rsidP="00950EC7">
      <w:pPr>
        <w:rPr>
          <w:lang w:val="en-US"/>
        </w:rPr>
      </w:pPr>
    </w:p>
    <w:p w14:paraId="3FFF8789" w14:textId="77777777" w:rsidR="00950EC7" w:rsidRDefault="00950EC7" w:rsidP="00950EC7">
      <w:pPr>
        <w:rPr>
          <w:lang w:val="en-US"/>
        </w:rPr>
      </w:pPr>
    </w:p>
    <w:p w14:paraId="0BED77B7" w14:textId="77777777" w:rsidR="00950EC7" w:rsidRPr="00950EC7" w:rsidRDefault="00950EC7" w:rsidP="00950EC7">
      <w:pPr>
        <w:rPr>
          <w:lang w:val="en-US"/>
        </w:rPr>
      </w:pPr>
    </w:p>
    <w:sectPr w:rsidR="00950EC7" w:rsidRPr="00950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B74"/>
    <w:multiLevelType w:val="hybridMultilevel"/>
    <w:tmpl w:val="41B40E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62911F5"/>
    <w:multiLevelType w:val="hybridMultilevel"/>
    <w:tmpl w:val="0BC2853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6BBB336D"/>
    <w:multiLevelType w:val="hybridMultilevel"/>
    <w:tmpl w:val="68781A08"/>
    <w:lvl w:ilvl="0" w:tplc="4C09000F">
      <w:start w:val="1"/>
      <w:numFmt w:val="decimal"/>
      <w:lvlText w:val="%1."/>
      <w:lvlJc w:val="left"/>
      <w:pPr>
        <w:ind w:left="720" w:hanging="360"/>
      </w:p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04678694">
    <w:abstractNumId w:val="1"/>
  </w:num>
  <w:num w:numId="2" w16cid:durableId="325784099">
    <w:abstractNumId w:val="2"/>
  </w:num>
  <w:num w:numId="3" w16cid:durableId="116578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C7"/>
    <w:rsid w:val="000327C4"/>
    <w:rsid w:val="00285038"/>
    <w:rsid w:val="00536085"/>
    <w:rsid w:val="007904DC"/>
    <w:rsid w:val="008C140E"/>
    <w:rsid w:val="0093740C"/>
    <w:rsid w:val="00946A34"/>
    <w:rsid w:val="00950EC7"/>
    <w:rsid w:val="00A16862"/>
    <w:rsid w:val="00A224FF"/>
    <w:rsid w:val="00A23748"/>
    <w:rsid w:val="00B4271D"/>
    <w:rsid w:val="00BF4531"/>
    <w:rsid w:val="00D156BC"/>
    <w:rsid w:val="00E34766"/>
    <w:rsid w:val="00EB27D2"/>
    <w:rsid w:val="00F070F3"/>
    <w:rsid w:val="00F435C8"/>
    <w:rsid w:val="00F64EE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1FCB"/>
  <w15:chartTrackingRefBased/>
  <w15:docId w15:val="{EF8A8559-8D01-41D5-AC6B-2BC814BC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EC7"/>
    <w:rPr>
      <w:rFonts w:eastAsiaTheme="majorEastAsia" w:cstheme="majorBidi"/>
      <w:color w:val="272727" w:themeColor="text1" w:themeTint="D8"/>
    </w:rPr>
  </w:style>
  <w:style w:type="paragraph" w:styleId="Title">
    <w:name w:val="Title"/>
    <w:basedOn w:val="Normal"/>
    <w:next w:val="Normal"/>
    <w:link w:val="TitleChar"/>
    <w:uiPriority w:val="10"/>
    <w:qFormat/>
    <w:rsid w:val="0095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EC7"/>
    <w:pPr>
      <w:spacing w:before="160"/>
      <w:jc w:val="center"/>
    </w:pPr>
    <w:rPr>
      <w:i/>
      <w:iCs/>
      <w:color w:val="404040" w:themeColor="text1" w:themeTint="BF"/>
    </w:rPr>
  </w:style>
  <w:style w:type="character" w:customStyle="1" w:styleId="QuoteChar">
    <w:name w:val="Quote Char"/>
    <w:basedOn w:val="DefaultParagraphFont"/>
    <w:link w:val="Quote"/>
    <w:uiPriority w:val="29"/>
    <w:rsid w:val="00950EC7"/>
    <w:rPr>
      <w:i/>
      <w:iCs/>
      <w:color w:val="404040" w:themeColor="text1" w:themeTint="BF"/>
    </w:rPr>
  </w:style>
  <w:style w:type="paragraph" w:styleId="ListParagraph">
    <w:name w:val="List Paragraph"/>
    <w:basedOn w:val="Normal"/>
    <w:uiPriority w:val="34"/>
    <w:qFormat/>
    <w:rsid w:val="00950EC7"/>
    <w:pPr>
      <w:ind w:left="720"/>
      <w:contextualSpacing/>
    </w:pPr>
  </w:style>
  <w:style w:type="character" w:styleId="IntenseEmphasis">
    <w:name w:val="Intense Emphasis"/>
    <w:basedOn w:val="DefaultParagraphFont"/>
    <w:uiPriority w:val="21"/>
    <w:qFormat/>
    <w:rsid w:val="00950EC7"/>
    <w:rPr>
      <w:i/>
      <w:iCs/>
      <w:color w:val="0F4761" w:themeColor="accent1" w:themeShade="BF"/>
    </w:rPr>
  </w:style>
  <w:style w:type="paragraph" w:styleId="IntenseQuote">
    <w:name w:val="Intense Quote"/>
    <w:basedOn w:val="Normal"/>
    <w:next w:val="Normal"/>
    <w:link w:val="IntenseQuoteChar"/>
    <w:uiPriority w:val="30"/>
    <w:qFormat/>
    <w:rsid w:val="00950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EC7"/>
    <w:rPr>
      <w:i/>
      <w:iCs/>
      <w:color w:val="0F4761" w:themeColor="accent1" w:themeShade="BF"/>
    </w:rPr>
  </w:style>
  <w:style w:type="character" w:styleId="IntenseReference">
    <w:name w:val="Intense Reference"/>
    <w:basedOn w:val="DefaultParagraphFont"/>
    <w:uiPriority w:val="32"/>
    <w:qFormat/>
    <w:rsid w:val="00950EC7"/>
    <w:rPr>
      <w:b/>
      <w:bCs/>
      <w:smallCaps/>
      <w:color w:val="0F4761" w:themeColor="accent1" w:themeShade="BF"/>
      <w:spacing w:val="5"/>
    </w:rPr>
  </w:style>
  <w:style w:type="paragraph" w:styleId="NormalWeb">
    <w:name w:val="Normal (Web)"/>
    <w:basedOn w:val="Normal"/>
    <w:uiPriority w:val="99"/>
    <w:semiHidden/>
    <w:unhideWhenUsed/>
    <w:rsid w:val="00A237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3</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Babkir, Abdulrahman [60301844]</dc:creator>
  <cp:keywords/>
  <dc:description/>
  <cp:lastModifiedBy>Babkir, Abdulrahman [60301844]</cp:lastModifiedBy>
  <cp:revision>2</cp:revision>
  <dcterms:created xsi:type="dcterms:W3CDTF">2025-10-20T07:29:00Z</dcterms:created>
  <dcterms:modified xsi:type="dcterms:W3CDTF">2025-10-20T14:33:00Z</dcterms:modified>
</cp:coreProperties>
</file>