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If you have an error on a job =&gt; look at the logs generated by the spark executed.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Note: if you submit a job by connecting directly to the primary node using ssh, you won’t have any logs.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60975" cy="2630805"/>
            <wp:effectExtent l="0" t="0" r="1206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419350"/>
            <wp:effectExtent l="0" t="0" r="63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b/>
          <w:bCs/>
          <w:u w:val="single"/>
          <w:lang w:val="fr-FR"/>
        </w:rPr>
        <w:t>Cloud monitoring can monitor clusters’ CPU, disk, network usage, and yarn ressources</w:t>
      </w:r>
      <w:r>
        <w:rPr>
          <w:rFonts w:hint="default"/>
          <w:lang w:val="fr-FR"/>
        </w:rPr>
        <w:t>. You can create custom dashboards.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1766"/>
    <w:rsid w:val="3A3B067B"/>
    <w:rsid w:val="3E7D5FB2"/>
    <w:rsid w:val="596D0588"/>
    <w:rsid w:val="76F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2022-09-28T18:03:00Z</dcterms:created>
  <dc:creator>Ali</dc:creator>
  <cp:lastModifiedBy>NeKsTeR ???</cp:lastModifiedBy>
  <dcterms:modified xsi:type="dcterms:W3CDTF">2022-11-05T18:01:45Z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C8B696AB1AEC40F8B24033264D029693</vt:lpwstr>
  </property>
</Properties>
</file>