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44"/>
          <w:lang w:val="fr-FR"/>
        </w:rPr>
      </w:pPr>
      <w:r>
        <w:rPr>
          <w:rFonts w:hint="default"/>
          <w:b/>
          <w:bCs/>
          <w:i/>
          <w:iCs/>
          <w:color w:val="FF0000"/>
          <w:sz w:val="40"/>
          <w:szCs w:val="48"/>
          <w:u w:val="single"/>
          <w:lang w:val="fr-FR"/>
        </w:rPr>
        <w:t>Dataflow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roles/dataflow.admin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fr-F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= Minimal role for creating and managing dataflow jobs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roles/dataflow.developer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fr-FR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= Provides the permissions necessary to execute and manipulate Dataflow jobs. Lowest-level resources where you can grant this role: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Note: this role lets the developer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create and cancel Dataflow jobs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, but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not interact with the individual VMs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 or access other Cloud services.</w:t>
      </w:r>
    </w:p>
    <w:bookmarkEnd w:id="0"/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 xml:space="preserve"> roles/dataflow.viewer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Provides read-only access to all Dataflow-related resources. Lowest-level ressource: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fr-FR"/>
        </w:rPr>
        <w:t>roles/dataflow.worker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=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Provides the permissions necessary for a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Compute Engine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service account to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execute work units for a Dataflow pipeline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>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  <w:t xml:space="preserve">Lowest-level ressource: 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Project level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Other: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drawing>
          <wp:inline distT="0" distB="0" distL="114300" distR="114300">
            <wp:extent cx="5269230" cy="132588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br w:type="textWrapping"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fr-FR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52BEB"/>
    <w:rsid w:val="0719024B"/>
    <w:rsid w:val="09AF0A32"/>
    <w:rsid w:val="54163D8B"/>
    <w:rsid w:val="61775AA5"/>
    <w:rsid w:val="707472AC"/>
    <w:rsid w:val="7C0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2022-11-04T21:46:19Z</dcterms:created>
  <dc:creator>Ali</dc:creator>
  <cp:lastModifiedBy>NeKsTeR ???</cp:lastModifiedBy>
  <dcterms:modified xsi:type="dcterms:W3CDTF">2022-11-04T21:56:06Z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D42D8A90249542B0A28CBF12AD2371C8</vt:lpwstr>
  </property>
</Properties>
</file>