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3515" cy="2731770"/>
            <wp:effectExtent l="0" t="0" r="9525" b="1143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BigTable is not good with joins and data volume of less than 1TB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67960" cy="2513330"/>
            <wp:effectExtent l="0" t="0" r="508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Data is stored in a file system called Colossus. 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Each tablet is used to identify and manage the data. The metadata that points to the tablets is what is stored in the clusters.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The strength of BigTable is that it can rebalance the processes by moving the pointer to a tablet to a different VM in a cluster. When we have constant use of data over a long period of time, this gives time to bigTable to figure out the best possible repartition. 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Read and write operations are distributed evenly across an entire table and cluster</w:t>
      </w:r>
    </w:p>
    <w:p>
      <w:r>
        <w:drawing>
          <wp:inline distT="0" distB="0" distL="114300" distR="114300">
            <wp:extent cx="5268595" cy="2428875"/>
            <wp:effectExtent l="0" t="0" r="444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Equally distributing readsoperations has taken priority to distributing storage across the cluster.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72405" cy="2397760"/>
            <wp:effectExtent l="0" t="0" r="635" b="1016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Data is organized by the row key. No other secondary index.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Big table is all about simplicity. It doesn’t use SQL (too many operators/commands). It’s considered noSql.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73675" cy="2568575"/>
            <wp:effectExtent l="0" t="0" r="14605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For sort, we do 1 scan and then sort the intermediary result. The sorting operation will take less time if most of the rows are already kind of sorted. 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Choosing the best row key (index)</w:t>
      </w:r>
    </w:p>
    <w:p>
      <w:r>
        <w:drawing>
          <wp:inline distT="0" distB="0" distL="114300" distR="114300">
            <wp:extent cx="5268595" cy="2813050"/>
            <wp:effectExtent l="0" t="0" r="4445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2663190"/>
            <wp:effectExtent l="0" t="0" r="508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We can create our own custom key! And because the rows are stored lexicographically by the row key, we can easily generate the solution set with 1 scan.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We can create column families, so that we only look at those instead of having to load the entire row.</w:t>
      </w:r>
    </w:p>
    <w:p>
      <w:r>
        <w:drawing>
          <wp:inline distT="0" distB="0" distL="114300" distR="114300">
            <wp:extent cx="5267325" cy="2338705"/>
            <wp:effectExtent l="0" t="0" r="5715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BigQuery can handle up to 100 column families without having performance problems.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71135" cy="2305050"/>
            <wp:effectExtent l="0" t="0" r="1905" b="1143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060575"/>
            <wp:effectExtent l="0" t="0" r="11430" b="1206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2880" cy="2491105"/>
            <wp:effectExtent l="0" t="0" r="1016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 xml:space="preserve">When you delete a row, it is marked for deletion and not taken into account for any incoming query, but it is not immediately removed. </w:t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If you make a change in a row, the «new row» is appended to the end of the table and the old one is marked for deletion, but not instantly deleted. Both rows exist for a period of time.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Periodically, bigquery reorganizes the data and deletes the rows marked for deletion.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</w:p>
    <w:p/>
    <w:p>
      <w:pPr>
        <w:rPr>
          <w:rFonts w:hint="default"/>
          <w:lang w:val="fr-F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205908"/>
    <w:rsid w:val="17D6433B"/>
    <w:rsid w:val="1BEF3351"/>
    <w:rsid w:val="29532CDC"/>
    <w:rsid w:val="2A882867"/>
    <w:rsid w:val="2E0F4288"/>
    <w:rsid w:val="327F6581"/>
    <w:rsid w:val="36B3154C"/>
    <w:rsid w:val="423C62DC"/>
    <w:rsid w:val="44297F7B"/>
    <w:rsid w:val="45227EE3"/>
    <w:rsid w:val="4614689F"/>
    <w:rsid w:val="46B115A3"/>
    <w:rsid w:val="528851ED"/>
    <w:rsid w:val="574B7F10"/>
    <w:rsid w:val="605E6CFE"/>
    <w:rsid w:val="6F200CFB"/>
    <w:rsid w:val="7B334128"/>
    <w:rsid w:val="7DA82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2022-10-07T18:09:05Z</dcterms:created>
  <dc:creator>Ali</dc:creator>
  <cp:lastModifiedBy>NeKsTeR ???</cp:lastModifiedBy>
  <dcterms:modified xsi:type="dcterms:W3CDTF">2022-10-07T18:35:32Z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1036-11.2.0.11341</vt:lpwstr>
  </property>
  <property fmtid="{D5CDD505-2E9C-101B-9397-08002B2CF9AE}" pid="3" name="ICV">
    <vt:lpwstr>BD60081F93DD4A3DA94AFE67F0914448</vt:lpwstr>
  </property>
</Properties>
</file>