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Introduction</w:t>
      </w:r>
    </w:p>
    <w:p>
      <w:pPr>
        <w:jc w:val="both"/>
      </w:pPr>
      <w:r>
        <w:rPr>
          <w:rFonts w:ascii="Calibri" w:hAnsi="Calibri"/>
          <w:color w:val="222222"/>
          <w:sz w:val="24"/>
        </w:rPr>
        <w:t>Graduate education decisions are consequential but often difficult to research. Information is distributed across university websites, programme pages, fee schedules, admissions notices, and informal sources. Students may therefore lack a comparable view of available options when they complete their undergraduate degree. uniAI was developed as a unified platform to help students discover and interpret graduate opportunities while maintaining clear boundaries between structured evidence and AI-generated explanation.</w:t>
      </w:r>
    </w:p>
    <w:p>
      <w:pPr>
        <w:pStyle w:val="Heading2"/>
      </w:pPr>
      <w:r>
        <w:t>1.1 Project Background</w:t>
      </w:r>
    </w:p>
    <w:p>
      <w:pPr>
        <w:jc w:val="both"/>
      </w:pPr>
      <w:r>
        <w:rPr>
          <w:rFonts w:ascii="Calibri" w:hAnsi="Calibri"/>
          <w:color w:val="222222"/>
          <w:sz w:val="24"/>
        </w:rPr>
        <w:t>The project combines a web application with a structured knowledge model. It supports authenticated users, chat conversations, graduate information retrieval, university exploration, a location-oriented map, CV preparation, feedback submission, and administrative functions. The design recognises that a conversational interface is useful only when grounded by available academic data and safe retrieval behaviour.</w:t>
      </w:r>
    </w:p>
    <w:p>
      <w:pPr>
        <w:pStyle w:val="Heading2"/>
      </w:pPr>
      <w:r>
        <w:t>1.2 Problem Statement</w:t>
      </w:r>
    </w:p>
    <w:p>
      <w:pPr>
        <w:jc w:val="both"/>
      </w:pPr>
      <w:r>
        <w:rPr>
          <w:rFonts w:ascii="Calibri" w:hAnsi="Calibri"/>
          <w:color w:val="222222"/>
          <w:sz w:val="24"/>
        </w:rPr>
        <w:t>The central problem is the graduate-information gap: users need to identify universities, programmes, costs, requirements, languages, and locations without manually navigating numerous unrelated sources. A secondary problem is that general AI responses can be vague or untraceable. uniAI therefore integrates provider-generated language with repository-backed retrieval and citations where the implementation provides them.</w:t>
      </w:r>
    </w:p>
    <w:p>
      <w:pPr>
        <w:pStyle w:val="Heading2"/>
      </w:pPr>
      <w:r>
        <w:t>1.3 Motivation</w:t>
      </w:r>
    </w:p>
    <w:p>
      <w:pPr>
        <w:jc w:val="both"/>
      </w:pPr>
      <w:r>
        <w:rPr>
          <w:rFonts w:ascii="Calibri" w:hAnsi="Calibri"/>
          <w:color w:val="222222"/>
          <w:sz w:val="24"/>
        </w:rPr>
        <w:t>The project is motivated by the observation that students frequently reach graduation with incomplete awareness of local and regional graduate opportunities. A single platform can reduce discovery friction, provide structured comparison, and support practical preparation through a CV Builder. The goal is decision support, not automatic academic advising or a replacement for official university information.</w:t>
      </w:r>
    </w:p>
    <w:p>
      <w:pPr>
        <w:pStyle w:val="Heading2"/>
      </w:pPr>
      <w:r>
        <w:t>1.4 Objectives</w:t>
      </w:r>
    </w:p>
    <w:p>
      <w:pPr>
        <w:pStyle w:val="ListBullet"/>
        <w:spacing w:line="288" w:lineRule="auto" w:after="60"/>
      </w:pPr>
      <w:r>
        <w:rPr>
          <w:rFonts w:ascii="Calibri" w:hAnsi="Calibri"/>
          <w:color w:val="222222"/>
          <w:sz w:val="24"/>
        </w:rPr>
        <w:t>Provide a consolidated interface for university and graduate-programme exploration.</w:t>
      </w:r>
    </w:p>
    <w:p>
      <w:pPr>
        <w:pStyle w:val="ListBullet"/>
        <w:spacing w:line="288" w:lineRule="auto" w:after="60"/>
      </w:pPr>
      <w:r>
        <w:rPr>
          <w:rFonts w:ascii="Calibri" w:hAnsi="Calibri"/>
          <w:color w:val="222222"/>
          <w:sz w:val="24"/>
        </w:rPr>
        <w:t>Support structured retrieval of programmes, tuition, admissions, degrees, languages, faculties, departments, and locations.</w:t>
      </w:r>
    </w:p>
    <w:p>
      <w:pPr>
        <w:pStyle w:val="ListBullet"/>
        <w:spacing w:line="288" w:lineRule="auto" w:after="60"/>
      </w:pPr>
      <w:r>
        <w:rPr>
          <w:rFonts w:ascii="Calibri" w:hAnsi="Calibri"/>
          <w:color w:val="222222"/>
          <w:sz w:val="24"/>
        </w:rPr>
        <w:t>Provide AI-assisted chat grounded by typed interpretation, retrieval context, and available citations.</w:t>
      </w:r>
    </w:p>
    <w:p>
      <w:pPr>
        <w:pStyle w:val="ListBullet"/>
        <w:spacing w:line="288" w:lineRule="auto" w:after="60"/>
      </w:pPr>
      <w:r>
        <w:rPr>
          <w:rFonts w:ascii="Calibri" w:hAnsi="Calibri"/>
          <w:color w:val="222222"/>
          <w:sz w:val="24"/>
        </w:rPr>
        <w:t>Allow users to manage profile information and prepare a professional CV.</w:t>
      </w:r>
    </w:p>
    <w:p>
      <w:pPr>
        <w:pStyle w:val="ListBullet"/>
        <w:spacing w:line="288" w:lineRule="auto" w:after="60"/>
      </w:pPr>
      <w:r>
        <w:rPr>
          <w:rFonts w:ascii="Calibri" w:hAnsi="Calibri"/>
          <w:color w:val="222222"/>
          <w:sz w:val="24"/>
        </w:rPr>
        <w:t>Offer a maintainable, containerized full-stack architecture for team development.</w:t>
      </w:r>
    </w:p>
    <w:p>
      <w:pPr>
        <w:pStyle w:val="Heading2"/>
      </w:pPr>
      <w:r>
        <w:t>1.5 Scope</w:t>
      </w:r>
    </w:p>
    <w:p>
      <w:pPr>
        <w:jc w:val="both"/>
      </w:pPr>
      <w:r>
        <w:rPr>
          <w:rFonts w:ascii="Calibri" w:hAnsi="Calibri"/>
          <w:color w:val="222222"/>
          <w:sz w:val="24"/>
        </w:rPr>
        <w:t>The implemented scope covers the platform modules evidenced by the source code and report assets. It does not claim comprehensive coverage of every university, legal admissions advice, guaranteed AI accuracy, full production deployment hardening, or complete OAuth workflow support.</w:t>
      </w:r>
    </w:p>
    <w:p>
      <w:pPr>
        <w:pStyle w:val="FigureCaption"/>
      </w:pPr>
      <w:r>
        <w:t>Figure 1.1: uniAI Platform Overview</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DIAGRAM]</w:t>
            </w:r>
          </w:p>
          <w:p>
            <w:pPr>
              <w:jc w:val="left"/>
            </w:pPr>
            <w:r>
              <w:rPr>
                <w:rFonts w:ascii="Calibri" w:hAnsi="Calibri"/>
                <w:b/>
                <w:color w:val="444444"/>
                <w:sz w:val="20"/>
              </w:rPr>
              <w:t xml:space="preserve">Expected image: </w:t>
            </w:r>
            <w:r>
              <w:rPr>
                <w:rFonts w:ascii="Calibri" w:hAnsi="Calibri"/>
                <w:color w:val="444444"/>
                <w:sz w:val="20"/>
              </w:rPr>
              <w:t>A concise system overview showing the browser application, Spring Boot API, PostgreSQL, configurable AI provider boundary, and Docker services.</w:t>
            </w:r>
          </w:p>
          <w:p>
            <w:pPr>
              <w:jc w:val="left"/>
            </w:pPr>
            <w:r>
              <w:rPr>
                <w:rFonts w:ascii="Calibri" w:hAnsi="Calibri"/>
                <w:b/>
                <w:color w:val="444444"/>
                <w:sz w:val="20"/>
              </w:rPr>
              <w:t xml:space="preserve">Source: </w:t>
            </w:r>
            <w:r>
              <w:rPr>
                <w:rFonts w:ascii="Calibri" w:hAnsi="Calibri"/>
                <w:color w:val="444444"/>
                <w:sz w:val="20"/>
              </w:rPr>
              <w:t>Docs/report/diagrams/system/system_context.puml</w:t>
            </w:r>
          </w:p>
        </w:tc>
      </w:tr>
    </w:tbl>
    <w:p/>
    <w:sectPr w:rsidR="00FC693F" w:rsidRPr="0006063C" w:rsidSect="00034616">
      <w:footerReference w:type="default" r:id="rId9"/>
      <w:headerReference w:type="default" r:id="rId10"/>
      <w:pgSz w:w="11909" w:h="16834"/>
      <w:pgMar w:top="994" w:right="1440" w:bottom="1440" w:left="1987" w:header="432"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20"/>
      </w:rPr>
      <w:t xml:space="preserve">uniAI Capstone Report | </w:t>
    </w:r>
    <w:r>
      <w:rPr>
        <w:rFonts w:ascii="Calibri" w:hAnsi="Calibri"/>
        <w:color w:val="222222"/>
        <w:sz w:val="20"/>
      </w:rPr>
      <w:fldChar w:fldCharType="begin"/>
      <w:instrText xml:space="preserve"> PAGE </w:instrText>
      <w:fldChar w:fldCharType="separate"/>
      <w:t>Update field in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666"/>
        <w:sz w:val="20"/>
      </w:rPr>
      <w:t>uniAI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160" w:after="80"/>
      <w:jc w:val="center"/>
    </w:pPr>
    <w:rPr>
      <w:rFonts w:ascii="Calibri" w:hAnsi="Calibri"/>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