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Security and Privacy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Security controls are implemented primarily in Spring Security and associated authentication services. The system uses JWT authentication, BCrypt password hashing, protected API routes, role-based authorization, request validation, parameterized SQL in retrieval adapters, and environment-based configuration for secrets. These controls provide a baseline; they do not replace production security review.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9.1: Security requirements and implementation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4500"/>
        <w:gridCol w:w="2260"/>
      </w:tblGrid>
      <w:tr>
        <w:trPr>
          <w:tblHeader w:val="true"/>
        </w:trPr>
        <w:tc>
          <w:tcPr>
            <w:tcW w:type="dxa" w:w="2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Concern</w:t>
            </w:r>
          </w:p>
        </w:tc>
        <w:tc>
          <w:tcPr>
            <w:tcW w:type="dxa" w:w="45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Mechanism</w:t>
            </w:r>
          </w:p>
        </w:tc>
        <w:tc>
          <w:tcPr>
            <w:tcW w:type="dxa" w:w="22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Status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Authentication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JWT filter and stateless security configuration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Password protection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BCrypt password encoding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Authorization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ADMIN role protection for administrative routes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Input and query safety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Validation, typed query model, parameterized SQL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Secret management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External configuration; no provider keys in source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Implemented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CORS production restriction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Wildcard development pattern noted as TODO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Planned hardening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Privacy retention policy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No complete retention policy confirmed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Not Confirmed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Docs/report/tables/table_10_security_requirements.md and technical security evidence.</w:t>
      </w:r>
    </w:p>
    <w:p>
      <w:pPr>
        <w:pStyle w:val="Heading2"/>
      </w:pPr>
      <w:r>
        <w:t>9.1 Privacy Considerations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Profile data, chats, and CV information are personal data categories and should be handled with minimum necessary access. The report package intentionally excludes secrets and personal screenshots. A formal retention, deletion, consent, and privacy-policy programme was not confirmed from the repository and should be specified before production use.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