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11. Deployment and Docker Environment</w:t>
      </w:r>
    </w:p>
    <w:p>
      <w:pPr>
        <w:jc w:val="both"/>
      </w:pPr>
      <w:r>
        <w:rPr>
          <w:rFonts w:ascii="Calibri" w:hAnsi="Calibri"/>
          <w:color w:val="222222"/>
          <w:sz w:val="24"/>
        </w:rPr>
        <w:t>The root Docker Compose configuration defines PostgreSQL, the Spring application, a client build service, a Vite development client, and nginx. PostgreSQL 17 is the configured physical data service. nginx exposes ports 80 and 443 and proxies application traffic where configured. The compose setup is development-oriented because it includes mounted source and a Vite development service.</w:t>
      </w:r>
    </w:p>
    <w:p>
      <w:pPr>
        <w:pStyle w:val="Heading2"/>
      </w:pPr>
      <w:r>
        <w:t>11.1 Environment Consistency</w:t>
      </w:r>
    </w:p>
    <w:p>
      <w:pPr>
        <w:jc w:val="both"/>
      </w:pPr>
      <w:r>
        <w:rPr>
          <w:rFonts w:ascii="Calibri" w:hAnsi="Calibri"/>
          <w:color w:val="222222"/>
          <w:sz w:val="24"/>
        </w:rPr>
        <w:t>Containerization gives all contributors a declared set of services and reduces operating-system differences. It is particularly useful when team members develop separate backend features or branches, because migrations, PostgreSQL version, ports, and dependent services can be started consistently. Environment variables keep configuration separate from source control.</w:t>
      </w:r>
    </w:p>
    <w:p>
      <w:pPr>
        <w:pStyle w:val="Heading2"/>
      </w:pPr>
      <w:r>
        <w:t>11.2 Deployment Limitations</w:t>
      </w:r>
    </w:p>
    <w:p>
      <w:pPr>
        <w:jc w:val="both"/>
      </w:pPr>
      <w:r>
        <w:rPr>
          <w:rFonts w:ascii="Calibri" w:hAnsi="Calibri"/>
          <w:color w:val="222222"/>
          <w:sz w:val="24"/>
        </w:rPr>
        <w:t>Production hardening was not confirmed. Certificates are mounted from `nginx/certs`, and the repository instructs developers to generate them before first boot. Production CORS policy, secret delivery, observability, backups, and deployment automation should be strengthened before a public release.</w:t>
      </w:r>
    </w:p>
    <w:p>
      <w:pPr>
        <w:pStyle w:val="FigureCaption"/>
      </w:pPr>
      <w:r>
        <w:t>Figure 11.1: Docker Deployment View</w:t>
      </w:r>
    </w:p>
    <w:tbl>
      <w:tblPr>
        <w:tblStyle w:val="TableGrid"/>
        <w:tblW w:type="dxa" w:w="9360"/>
        <w:tblLayout w:type="fixed"/>
        <w:tblLook w:firstColumn="1" w:firstRow="1" w:lastColumn="0" w:lastRow="0" w:noHBand="0" w:noVBand="1" w:val="04A0"/>
      </w:tblPr>
      <w:tblGrid>
        <w:gridCol w:w="9360"/>
      </w:tblGrid>
      <w:tr>
        <w:tc>
          <w:tcPr>
            <w:tcW w:type="dxa" w:w="9360"/>
            <w:shd w:fill="FAFAFA"/>
            <w:tcMar>
              <w:top w:w="180" w:type="dxa"/>
              <w:start w:w="180" w:type="dxa"/>
              <w:bottom w:w="180" w:type="dxa"/>
              <w:end w:w="180" w:type="dxa"/>
            </w:tcMar>
          </w:tcPr>
          <w:p>
            <w:pPr>
              <w:jc w:val="center"/>
            </w:pPr>
            <w:r/>
            <w:r>
              <w:rPr>
                <w:rFonts w:ascii="Calibri" w:hAnsi="Calibri"/>
                <w:b/>
                <w:color w:val="666666"/>
                <w:sz w:val="24"/>
              </w:rPr>
              <w:t>[PLACEHOLDER FOR DIAGRAM]</w:t>
            </w:r>
          </w:p>
          <w:p>
            <w:pPr>
              <w:jc w:val="left"/>
            </w:pPr>
            <w:r>
              <w:rPr>
                <w:rFonts w:ascii="Calibri" w:hAnsi="Calibri"/>
                <w:b/>
                <w:color w:val="444444"/>
                <w:sz w:val="20"/>
              </w:rPr>
              <w:t xml:space="preserve">Expected image: </w:t>
            </w:r>
            <w:r>
              <w:rPr>
                <w:rFonts w:ascii="Calibri" w:hAnsi="Calibri"/>
                <w:color w:val="444444"/>
                <w:sz w:val="20"/>
              </w:rPr>
              <w:t>Docker Compose services: browser/client, nginx, Spring Boot application, PostgreSQL, and external AI provider boundary.</w:t>
            </w:r>
          </w:p>
          <w:p>
            <w:pPr>
              <w:jc w:val="left"/>
            </w:pPr>
            <w:r>
              <w:rPr>
                <w:rFonts w:ascii="Calibri" w:hAnsi="Calibri"/>
                <w:b/>
                <w:color w:val="444444"/>
                <w:sz w:val="20"/>
              </w:rPr>
              <w:t xml:space="preserve">Source: </w:t>
            </w:r>
            <w:r>
              <w:rPr>
                <w:rFonts w:ascii="Calibri" w:hAnsi="Calibri"/>
                <w:color w:val="444444"/>
                <w:sz w:val="20"/>
              </w:rPr>
              <w:t>Docs/report/diagrams/deployment/docker_deployment.puml</w:t>
            </w:r>
          </w:p>
        </w:tc>
      </w:tr>
    </w:tbl>
    <w:p/>
    <w:sectPr w:rsidR="00FC693F" w:rsidRPr="0006063C" w:rsidSect="00034616">
      <w:footerReference w:type="default" r:id="rId9"/>
      <w:headerReference w:type="default" r:id="rId10"/>
      <w:pgSz w:w="11909" w:h="16834"/>
      <w:pgMar w:top="994" w:right="1440" w:bottom="1440" w:left="1987" w:header="432"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20"/>
      </w:rPr>
      <w:t xml:space="preserve">uniAI Capstone Report | </w:t>
    </w:r>
    <w:r>
      <w:rPr>
        <w:rFonts w:ascii="Calibri" w:hAnsi="Calibri"/>
        <w:color w:val="222222"/>
        <w:sz w:val="20"/>
      </w:rPr>
      <w:fldChar w:fldCharType="begin"/>
      <w:instrText xml:space="preserve"> PAGE </w:instrText>
      <w:fldChar w:fldCharType="separate"/>
      <w:t>Update field in Word</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6666"/>
        <w:sz w:val="20"/>
      </w:rPr>
      <w:t>uniAI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160" w:after="80"/>
      <w:jc w:val="center"/>
    </w:pPr>
    <w:rPr>
      <w:rFonts w:ascii="Calibri" w:hAnsi="Calibri"/>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