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15. References</w:t>
      </w:r>
    </w:p>
    <w:p>
      <w:pPr>
        <w:jc w:val="both"/>
      </w:pPr>
      <w:r>
        <w:rPr>
          <w:rFonts w:ascii="Calibri" w:hAnsi="Calibri"/>
          <w:color w:val="222222"/>
          <w:sz w:val="24"/>
        </w:rPr>
        <w:t>The following references are official technology sources documented in the uniAI report asset package. Access date: 18 July 2026.</w:t>
      </w:r>
    </w:p>
    <w:p>
      <w:pPr>
        <w:pStyle w:val="ListNumber"/>
        <w:spacing w:line="288" w:lineRule="auto" w:after="60"/>
      </w:pPr>
      <w:r>
        <w:rPr>
          <w:rFonts w:ascii="Calibri" w:hAnsi="Calibri"/>
          <w:color w:val="222222"/>
          <w:sz w:val="24"/>
        </w:rPr>
        <w:t>Spring Boot. https://spring.io/projects/spring-boot</w:t>
      </w:r>
    </w:p>
    <w:p>
      <w:pPr>
        <w:pStyle w:val="ListNumber"/>
        <w:spacing w:line="288" w:lineRule="auto" w:after="60"/>
      </w:pPr>
      <w:r>
        <w:rPr>
          <w:rFonts w:ascii="Calibri" w:hAnsi="Calibri"/>
          <w:color w:val="222222"/>
          <w:sz w:val="24"/>
        </w:rPr>
        <w:t>Spring Security. https://spring.io/projects/spring-security</w:t>
      </w:r>
    </w:p>
    <w:p>
      <w:pPr>
        <w:pStyle w:val="ListNumber"/>
        <w:spacing w:line="288" w:lineRule="auto" w:after="60"/>
      </w:pPr>
      <w:r>
        <w:rPr>
          <w:rFonts w:ascii="Calibri" w:hAnsi="Calibri"/>
          <w:color w:val="222222"/>
          <w:sz w:val="24"/>
        </w:rPr>
        <w:t>React. https://react.dev/</w:t>
      </w:r>
    </w:p>
    <w:p>
      <w:pPr>
        <w:pStyle w:val="ListNumber"/>
        <w:spacing w:line="288" w:lineRule="auto" w:after="60"/>
      </w:pPr>
      <w:r>
        <w:rPr>
          <w:rFonts w:ascii="Calibri" w:hAnsi="Calibri"/>
          <w:color w:val="222222"/>
          <w:sz w:val="24"/>
        </w:rPr>
        <w:t>TypeScript. https://www.typescriptlang.org/docs/</w:t>
      </w:r>
    </w:p>
    <w:p>
      <w:pPr>
        <w:pStyle w:val="ListNumber"/>
        <w:spacing w:line="288" w:lineRule="auto" w:after="60"/>
      </w:pPr>
      <w:r>
        <w:rPr>
          <w:rFonts w:ascii="Calibri" w:hAnsi="Calibri"/>
          <w:color w:val="222222"/>
          <w:sz w:val="24"/>
        </w:rPr>
        <w:t>Vite. https://vite.dev/guide/</w:t>
      </w:r>
    </w:p>
    <w:p>
      <w:pPr>
        <w:pStyle w:val="ListNumber"/>
        <w:spacing w:line="288" w:lineRule="auto" w:after="60"/>
      </w:pPr>
      <w:r>
        <w:rPr>
          <w:rFonts w:ascii="Calibri" w:hAnsi="Calibri"/>
          <w:color w:val="222222"/>
          <w:sz w:val="24"/>
        </w:rPr>
        <w:t>PostgreSQL. https://www.postgresql.org/docs/</w:t>
      </w:r>
    </w:p>
    <w:p>
      <w:pPr>
        <w:pStyle w:val="ListNumber"/>
        <w:spacing w:line="288" w:lineRule="auto" w:after="60"/>
      </w:pPr>
      <w:r>
        <w:rPr>
          <w:rFonts w:ascii="Calibri" w:hAnsi="Calibri"/>
          <w:color w:val="222222"/>
          <w:sz w:val="24"/>
        </w:rPr>
        <w:t>Flyway. https://documentation.red-gate.com/flyway</w:t>
      </w:r>
    </w:p>
    <w:p>
      <w:pPr>
        <w:pStyle w:val="ListNumber"/>
        <w:spacing w:line="288" w:lineRule="auto" w:after="60"/>
      </w:pPr>
      <w:r>
        <w:rPr>
          <w:rFonts w:ascii="Calibri" w:hAnsi="Calibri"/>
          <w:color w:val="222222"/>
          <w:sz w:val="24"/>
        </w:rPr>
        <w:t>Docker. https://docs.docker.com/</w:t>
      </w:r>
    </w:p>
    <w:p>
      <w:pPr>
        <w:pStyle w:val="ListNumber"/>
        <w:spacing w:line="288" w:lineRule="auto" w:after="60"/>
      </w:pPr>
      <w:r>
        <w:rPr>
          <w:rFonts w:ascii="Calibri" w:hAnsi="Calibri"/>
          <w:color w:val="222222"/>
          <w:sz w:val="24"/>
        </w:rPr>
        <w:t>PlantUML. https://plantuml.com/</w:t>
      </w:r>
    </w:p>
    <w:p>
      <w:pPr>
        <w:pStyle w:val="ListNumber"/>
        <w:spacing w:line="288" w:lineRule="auto" w:after="60"/>
      </w:pPr>
      <w:r>
        <w:rPr>
          <w:rFonts w:ascii="Calibri" w:hAnsi="Calibri"/>
          <w:color w:val="222222"/>
          <w:sz w:val="24"/>
        </w:rPr>
        <w:t>JJWT. https://github.com/jwtk/jjwt</w:t>
      </w:r>
    </w:p>
    <w:p>
      <w:pPr>
        <w:pStyle w:val="ListNumber"/>
        <w:spacing w:line="288" w:lineRule="auto" w:after="60"/>
      </w:pPr>
      <w:r>
        <w:rPr>
          <w:rFonts w:ascii="Calibri" w:hAnsi="Calibri"/>
          <w:color w:val="222222"/>
          <w:sz w:val="24"/>
        </w:rPr>
        <w:t>Testcontainers. https://java.testcontainers.org/</w:t>
      </w:r>
    </w:p>
    <w:p>
      <w:pPr>
        <w:pStyle w:val="ListNumber"/>
        <w:spacing w:line="288" w:lineRule="auto" w:after="60"/>
      </w:pPr>
      <w:r>
        <w:rPr>
          <w:rFonts w:ascii="Calibri" w:hAnsi="Calibri"/>
          <w:color w:val="222222"/>
          <w:sz w:val="24"/>
        </w:rPr>
        <w:t>Leaflet. https://leafletjs.com/</w:t>
      </w:r>
    </w:p>
    <w:p>
      <w:pPr>
        <w:jc w:val="both"/>
      </w:pPr>
      <w:r>
        <w:rPr>
          <w:rFonts w:ascii="Calibri" w:hAnsi="Calibri"/>
          <w:color w:val="222222"/>
          <w:sz w:val="24"/>
        </w:rPr>
        <w:t>AI provider documentation should be cited for the provider selected in the final deployment environment. This report does not claim a single provider as permanently selected.</w:t>
      </w:r>
    </w:p>
    <w:sectPr w:rsidR="00FC693F" w:rsidRPr="0006063C" w:rsidSect="00034616">
      <w:footerReference w:type="default" r:id="rId9"/>
      <w:headerReference w:type="default" r:id="rId10"/>
      <w:pgSz w:w="11909" w:h="16834"/>
      <w:pgMar w:top="994" w:right="1440" w:bottom="1440" w:left="1987" w:header="432" w:footer="64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20"/>
      </w:rPr>
      <w:t xml:space="preserve">uniAI Capstone Report | </w:t>
    </w:r>
    <w:r>
      <w:rPr>
        <w:rFonts w:ascii="Calibri" w:hAnsi="Calibri"/>
        <w:color w:val="222222"/>
        <w:sz w:val="20"/>
      </w:rPr>
      <w:fldChar w:fldCharType="begin"/>
      <w:instrText xml:space="preserve"> PAGE </w:instrText>
      <w:fldChar w:fldCharType="separate"/>
      <w:t>Update field in Word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6666"/>
        <w:sz w:val="20"/>
      </w:rPr>
      <w:t>uniAI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160" w:after="80"/>
      <w:jc w:val="center"/>
    </w:pPr>
    <w:rPr>
      <w:rFonts w:ascii="Calibri" w:hAnsi="Calibri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