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6DB"/>
          <w:sz w:val="72"/>
          <w:szCs w:val="72"/>
        </w:rPr>
        <w:t xml:space="preserve">Voltana</w:t>
      </w:r>
    </w:p>
    <w:p>
      <w:pPr>
        <w:spacing w:after="200" w:before="0"/>
        <w:jc w:val="center"/>
      </w:pPr>
      <w:r>
        <w:rPr>
          <w:rFonts w:ascii="Arial" w:cs="Arial" w:eastAsia="Arial" w:hAnsi="Arial"/>
          <w:color w:val="374151"/>
          <w:sz w:val="36"/>
          <w:szCs w:val="36"/>
        </w:rPr>
        <w:t xml:space="preserve">Smart EV Companion</w:t>
      </w:r>
    </w:p>
    <w:p>
      <w:pPr>
        <w:spacing w:after="800" w:before="0"/>
        <w:jc w:val="center"/>
      </w:pPr>
      <w:r>
        <w:rPr>
          <w:rFonts w:ascii="Arial" w:cs="Arial" w:eastAsia="Arial" w:hAnsi="Arial"/>
          <w:i/>
          <w:iCs/>
          <w:color w:val="6B7280"/>
          <w:sz w:val="24"/>
          <w:szCs w:val="24"/>
        </w:rPr>
        <w:t xml:space="preserve">System Architecture &amp; Technical Design Document</w:t>
      </w:r>
    </w:p>
    <w:p>
      <w:pPr>
        <w:spacing w:after="120" w:before="0"/>
        <w:jc w:val="center"/>
      </w:pPr>
      <w:r>
        <w:rPr>
          <w:rFonts w:ascii="Arial" w:cs="Arial" w:eastAsia="Arial" w:hAnsi="Arial"/>
          <w:color w:val="6B7280"/>
          <w:sz w:val="22"/>
          <w:szCs w:val="22"/>
        </w:rPr>
        <w:t xml:space="preserve">Version 2.0  |  May 2026</w:t>
      </w:r>
    </w:p>
    <w:p>
      <w:r>
        <w:br w:type="page"/>
      </w:r>
    </w:p>
    <w:p>
      <w:pPr>
        <w:pStyle w:val="Heading1"/>
        <w:pBdr>
          <w:bottom w:val="single" w:color="1A56DB" w:sz="8" w:space="6"/>
        </w:pBdr>
        <w:spacing w:after="200" w:before="480"/>
      </w:pPr>
      <w:r>
        <w:rPr>
          <w:rFonts w:ascii="Arial" w:cs="Arial" w:eastAsia="Arial" w:hAnsi="Arial"/>
          <w:b/>
          <w:bCs/>
          <w:color w:val="1A56DB"/>
          <w:sz w:val="36"/>
          <w:szCs w:val="36"/>
        </w:rPr>
        <w:t xml:space="preserve">1. Executive Summary</w:t>
      </w:r>
    </w:p>
    <w:p>
      <w:pPr>
        <w:spacing w:after="120" w:before="80"/>
      </w:pPr>
      <w:r>
        <w:rPr>
          <w:rFonts w:ascii="Arial" w:cs="Arial" w:eastAsia="Arial" w:hAnsi="Arial"/>
          <w:color w:val="374151"/>
          <w:sz w:val="22"/>
          <w:szCs w:val="22"/>
        </w:rPr>
        <w:t xml:space="preserve">Voltana is a self-hosted, open-source smart companion application for electric vehicle owners. It enables users to log and analyze every charging session, monitor battery health trends, receive data-driven charging recommendations, and — in a future commercial release — receive real-time data directly from the vehicle via OBD-II integration.</w:t>
      </w:r>
    </w:p>
    <w:p>
      <w:pPr>
        <w:spacing w:after="0" w:before="120"/>
      </w:pPr>
      <w:r>
        <w:t xml:space="preserve"/>
      </w:r>
    </w:p>
    <w:p>
      <w:pPr>
        <w:spacing w:after="120" w:before="80"/>
      </w:pPr>
      <w:r>
        <w:rPr>
          <w:rFonts w:ascii="Arial" w:cs="Arial" w:eastAsia="Arial" w:hAnsi="Arial"/>
          <w:color w:val="374151"/>
          <w:sz w:val="22"/>
          <w:szCs w:val="22"/>
        </w:rPr>
        <w:t xml:space="preserve">This document defines the full system architecture for the next generation of Voltana, replacing the current Supabase-dependent MVP with a self-contained, containerized stack that runs on a single Ubuntu server and scales horizontally when needed.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5FB" w:val="clear"/>
            <w:tcMar>
              <w:top w:type="dxa" w:w="100"/>
              <w:left w:type="dxa" w:w="200"/>
              <w:bottom w:type="dxa" w:w="100"/>
              <w:right w:type="dxa" w:w="120"/>
            </w:tcMar>
          </w:tcPr>
          <w:p>
            <w:r>
              <w:rPr>
                <w:rFonts w:ascii="Arial" w:cs="Arial" w:eastAsia="Arial" w:hAnsi="Arial"/>
                <w:i/>
                <w:iCs/>
                <w:color w:val="374151"/>
                <w:sz w:val="20"/>
                <w:szCs w:val="20"/>
              </w:rPr>
              <w:t xml:space="preserve">Design principle: every architectural decision in this document prioritizes maintainability over cleverness. The codebase must remain readable and modifiable by a solo developer or a small team, six months after the last commit.</w:t>
            </w:r>
          </w:p>
        </w:tc>
      </w:tr>
    </w:tbl>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2. Goals &amp; Constraints</w:t>
      </w:r>
    </w:p>
    <w:p>
      <w:pPr>
        <w:pStyle w:val="Heading2"/>
        <w:spacing w:after="160" w:before="360"/>
      </w:pPr>
      <w:r>
        <w:rPr>
          <w:rFonts w:ascii="Arial" w:cs="Arial" w:eastAsia="Arial" w:hAnsi="Arial"/>
          <w:b/>
          <w:bCs/>
          <w:color w:val="111928"/>
          <w:sz w:val="28"/>
          <w:szCs w:val="28"/>
        </w:rPr>
        <w:t xml:space="preserve">2.1 Functional Goals</w:t>
      </w:r>
    </w:p>
    <w:p>
      <w:pPr>
        <w:pStyle w:val="ListParagraph"/>
        <w:numPr>
          <w:ilvl w:val="0"/>
          <w:numId w:val="2"/>
        </w:numPr>
        <w:spacing w:after="60" w:before="60"/>
      </w:pPr>
      <w:r>
        <w:rPr>
          <w:rFonts w:ascii="Arial" w:cs="Arial" w:eastAsia="Arial" w:hAnsi="Arial"/>
          <w:color w:val="374151"/>
          <w:sz w:val="22"/>
          <w:szCs w:val="22"/>
        </w:rPr>
        <w:t xml:space="preserve">Log and manage charging sessions (peak / mid / off-peak kWh, cost, SOC%, odometer, location)</w:t>
      </w:r>
    </w:p>
    <w:p>
      <w:pPr>
        <w:pStyle w:val="ListParagraph"/>
        <w:numPr>
          <w:ilvl w:val="0"/>
          <w:numId w:val="2"/>
        </w:numPr>
        <w:spacing w:after="60" w:before="60"/>
      </w:pPr>
      <w:r>
        <w:rPr>
          <w:rFonts w:ascii="Arial" w:cs="Arial" w:eastAsia="Arial" w:hAnsi="Arial"/>
          <w:color w:val="374151"/>
          <w:sz w:val="22"/>
          <w:szCs w:val="22"/>
        </w:rPr>
        <w:t xml:space="preserve">Dashboard with actionable analytics: total spend, energy efficiency (kWh/100 km), battery health score</w:t>
      </w:r>
    </w:p>
    <w:p>
      <w:pPr>
        <w:pStyle w:val="ListParagraph"/>
        <w:numPr>
          <w:ilvl w:val="0"/>
          <w:numId w:val="2"/>
        </w:numPr>
        <w:spacing w:after="60" w:before="60"/>
      </w:pPr>
      <w:r>
        <w:rPr>
          <w:rFonts w:ascii="Arial" w:cs="Arial" w:eastAsia="Arial" w:hAnsi="Arial"/>
          <w:color w:val="374151"/>
          <w:sz w:val="22"/>
          <w:szCs w:val="22"/>
        </w:rPr>
        <w:t xml:space="preserve">Battery health advisor: detect degradation trends, recommend optimal SOC window per chemistry (LFP vs NMC)</w:t>
      </w:r>
    </w:p>
    <w:p>
      <w:pPr>
        <w:pStyle w:val="ListParagraph"/>
        <w:numPr>
          <w:ilvl w:val="0"/>
          <w:numId w:val="2"/>
        </w:numPr>
        <w:spacing w:after="60" w:before="60"/>
      </w:pPr>
      <w:r>
        <w:rPr>
          <w:rFonts w:ascii="Arial" w:cs="Arial" w:eastAsia="Arial" w:hAnsi="Arial"/>
          <w:color w:val="374151"/>
          <w:sz w:val="22"/>
          <w:szCs w:val="22"/>
        </w:rPr>
        <w:t xml:space="preserve">Charging recommendations: time-of-use suggestions based on user electricity rates</w:t>
      </w:r>
    </w:p>
    <w:p>
      <w:pPr>
        <w:pStyle w:val="ListParagraph"/>
        <w:numPr>
          <w:ilvl w:val="0"/>
          <w:numId w:val="2"/>
        </w:numPr>
        <w:spacing w:after="60" w:before="60"/>
      </w:pPr>
      <w:r>
        <w:rPr>
          <w:rFonts w:ascii="Arial" w:cs="Arial" w:eastAsia="Arial" w:hAnsi="Arial"/>
          <w:color w:val="374151"/>
          <w:sz w:val="22"/>
          <w:szCs w:val="22"/>
        </w:rPr>
        <w:t xml:space="preserve">Multi-car management with EV model catalog (admin-seeded)</w:t>
      </w:r>
    </w:p>
    <w:p>
      <w:pPr>
        <w:pStyle w:val="ListParagraph"/>
        <w:numPr>
          <w:ilvl w:val="0"/>
          <w:numId w:val="2"/>
        </w:numPr>
        <w:spacing w:after="60" w:before="60"/>
      </w:pPr>
      <w:r>
        <w:rPr>
          <w:rFonts w:ascii="Arial" w:cs="Arial" w:eastAsia="Arial" w:hAnsi="Arial"/>
          <w:color w:val="374151"/>
          <w:sz w:val="22"/>
          <w:szCs w:val="22"/>
        </w:rPr>
        <w:t xml:space="preserve">Charging station map (real data, future phase)</w:t>
      </w:r>
    </w:p>
    <w:p>
      <w:pPr>
        <w:pStyle w:val="ListParagraph"/>
        <w:numPr>
          <w:ilvl w:val="0"/>
          <w:numId w:val="2"/>
        </w:numPr>
        <w:spacing w:after="60" w:before="60"/>
      </w:pPr>
      <w:r>
        <w:rPr>
          <w:rFonts w:ascii="Arial" w:cs="Arial" w:eastAsia="Arial" w:hAnsi="Arial"/>
          <w:color w:val="374151"/>
          <w:sz w:val="22"/>
          <w:szCs w:val="22"/>
        </w:rPr>
        <w:t xml:space="preserve">OBD-II integration for automatic data ingestion (commercial phase)</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2.2 Non-Functional Goals</w:t>
      </w:r>
    </w:p>
    <w:p>
      <w:pPr>
        <w:pStyle w:val="ListParagraph"/>
        <w:numPr>
          <w:ilvl w:val="0"/>
          <w:numId w:val="2"/>
        </w:numPr>
        <w:spacing w:after="60" w:before="60"/>
      </w:pPr>
      <w:r>
        <w:rPr>
          <w:rFonts w:ascii="Arial" w:cs="Arial" w:eastAsia="Arial" w:hAnsi="Arial"/>
          <w:color w:val="374151"/>
          <w:sz w:val="22"/>
          <w:szCs w:val="22"/>
        </w:rPr>
        <w:t xml:space="preserve">Self-hosted on Ubuntu — one command to start the entire stack</w:t>
      </w:r>
    </w:p>
    <w:p>
      <w:pPr>
        <w:pStyle w:val="ListParagraph"/>
        <w:numPr>
          <w:ilvl w:val="0"/>
          <w:numId w:val="2"/>
        </w:numPr>
        <w:spacing w:after="60" w:before="60"/>
      </w:pPr>
      <w:r>
        <w:rPr>
          <w:rFonts w:ascii="Arial" w:cs="Arial" w:eastAsia="Arial" w:hAnsi="Arial"/>
          <w:color w:val="374151"/>
          <w:sz w:val="22"/>
          <w:szCs w:val="22"/>
        </w:rPr>
        <w:t xml:space="preserve">100% free and open-source software (FOSS) dependencies</w:t>
      </w:r>
    </w:p>
    <w:p>
      <w:pPr>
        <w:pStyle w:val="ListParagraph"/>
        <w:numPr>
          <w:ilvl w:val="0"/>
          <w:numId w:val="2"/>
        </w:numPr>
        <w:spacing w:after="60" w:before="60"/>
      </w:pPr>
      <w:r>
        <w:rPr>
          <w:rFonts w:ascii="Arial" w:cs="Arial" w:eastAsia="Arial" w:hAnsi="Arial"/>
          <w:color w:val="374151"/>
          <w:sz w:val="22"/>
          <w:szCs w:val="22"/>
        </w:rPr>
        <w:t xml:space="preserve">Horizontally scalable: add API replicas behind a load balancer without schema changes</w:t>
      </w:r>
    </w:p>
    <w:p>
      <w:pPr>
        <w:pStyle w:val="ListParagraph"/>
        <w:numPr>
          <w:ilvl w:val="0"/>
          <w:numId w:val="2"/>
        </w:numPr>
        <w:spacing w:after="60" w:before="60"/>
      </w:pPr>
      <w:r>
        <w:rPr>
          <w:rFonts w:ascii="Arial" w:cs="Arial" w:eastAsia="Arial" w:hAnsi="Arial"/>
          <w:color w:val="374151"/>
          <w:sz w:val="22"/>
          <w:szCs w:val="22"/>
        </w:rPr>
        <w:t xml:space="preserve">Clean, layered architecture: UI knows nothing about the database; business logic is testable in isolation</w:t>
      </w:r>
    </w:p>
    <w:p>
      <w:pPr>
        <w:pStyle w:val="ListParagraph"/>
        <w:numPr>
          <w:ilvl w:val="0"/>
          <w:numId w:val="2"/>
        </w:numPr>
        <w:spacing w:after="60" w:before="60"/>
      </w:pPr>
      <w:r>
        <w:rPr>
          <w:rFonts w:ascii="Arial" w:cs="Arial" w:eastAsia="Arial" w:hAnsi="Arial"/>
          <w:color w:val="374151"/>
          <w:sz w:val="22"/>
          <w:szCs w:val="22"/>
        </w:rPr>
        <w:t xml:space="preserve">Persian (Farsi) and English i18n with Jalali calendar support</w:t>
      </w:r>
    </w:p>
    <w:p>
      <w:pPr>
        <w:pStyle w:val="ListParagraph"/>
        <w:numPr>
          <w:ilvl w:val="0"/>
          <w:numId w:val="2"/>
        </w:numPr>
        <w:spacing w:after="60" w:before="60"/>
      </w:pPr>
      <w:r>
        <w:rPr>
          <w:rFonts w:ascii="Arial" w:cs="Arial" w:eastAsia="Arial" w:hAnsi="Arial"/>
          <w:color w:val="374151"/>
          <w:sz w:val="22"/>
          <w:szCs w:val="22"/>
        </w:rPr>
        <w:t xml:space="preserve">Android and iOS delivery via Capacitor (same React codebase)</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2.3 Constraints</w:t>
      </w:r>
    </w:p>
    <w:p>
      <w:pPr>
        <w:pStyle w:val="ListParagraph"/>
        <w:numPr>
          <w:ilvl w:val="0"/>
          <w:numId w:val="2"/>
        </w:numPr>
        <w:spacing w:after="60" w:before="60"/>
      </w:pPr>
      <w:r>
        <w:rPr>
          <w:rFonts w:ascii="Arial" w:cs="Arial" w:eastAsia="Arial" w:hAnsi="Arial"/>
          <w:color w:val="374151"/>
          <w:sz w:val="22"/>
          <w:szCs w:val="22"/>
        </w:rPr>
        <w:t xml:space="preserve">No paid cloud services (no Supabase, no Firebase, no AWS)</w:t>
      </w:r>
    </w:p>
    <w:p>
      <w:pPr>
        <w:pStyle w:val="ListParagraph"/>
        <w:numPr>
          <w:ilvl w:val="0"/>
          <w:numId w:val="2"/>
        </w:numPr>
        <w:spacing w:after="60" w:before="60"/>
      </w:pPr>
      <w:r>
        <w:rPr>
          <w:rFonts w:ascii="Arial" w:cs="Arial" w:eastAsia="Arial" w:hAnsi="Arial"/>
          <w:color w:val="374151"/>
          <w:sz w:val="22"/>
          <w:szCs w:val="22"/>
        </w:rPr>
        <w:t xml:space="preserve">Must run comfortably on a VPS with 2 vCPU / 4 GB RAM</w:t>
      </w:r>
    </w:p>
    <w:p>
      <w:pPr>
        <w:pStyle w:val="ListParagraph"/>
        <w:numPr>
          <w:ilvl w:val="0"/>
          <w:numId w:val="2"/>
        </w:numPr>
        <w:spacing w:after="60" w:before="60"/>
      </w:pPr>
      <w:r>
        <w:rPr>
          <w:rFonts w:ascii="Arial" w:cs="Arial" w:eastAsia="Arial" w:hAnsi="Arial"/>
          <w:color w:val="374151"/>
          <w:sz w:val="22"/>
          <w:szCs w:val="22"/>
        </w:rPr>
        <w:t xml:space="preserve">Solo or small-team maintainable — no microservice sprawl</w:t>
      </w:r>
    </w:p>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3. System Architecture</w:t>
      </w:r>
    </w:p>
    <w:p>
      <w:pPr>
        <w:pStyle w:val="Heading2"/>
        <w:spacing w:after="160" w:before="360"/>
      </w:pPr>
      <w:r>
        <w:rPr>
          <w:rFonts w:ascii="Arial" w:cs="Arial" w:eastAsia="Arial" w:hAnsi="Arial"/>
          <w:b/>
          <w:bCs/>
          <w:color w:val="111928"/>
          <w:sz w:val="28"/>
          <w:szCs w:val="28"/>
        </w:rPr>
        <w:t xml:space="preserve">3.1 Layer Overview</w:t>
      </w:r>
    </w:p>
    <w:p>
      <w:pPr>
        <w:spacing w:after="120" w:before="80"/>
      </w:pPr>
      <w:r>
        <w:rPr>
          <w:rFonts w:ascii="Arial" w:cs="Arial" w:eastAsia="Arial" w:hAnsi="Arial"/>
          <w:color w:val="374151"/>
          <w:sz w:val="22"/>
          <w:szCs w:val="22"/>
        </w:rPr>
        <w:t xml:space="preserve">The system is divided into four clearly separated layers. Each layer has one responsibility and communicates with adjacent layers only through defined contracts (interfaces or HTTP).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Client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React 18 + TypeScript + Vite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UI rendering, user interaction, offline support (PWA)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API Gateway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Nginx</w:t>
            </w:r>
          </w:p>
        </w:tc>
        <w:tc>
          <w:tcPr>
            <w:tcW w:type="dxa" w:w="4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TLS termination, reverse proxy, rate limiting, static file serving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Application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Go (Gin framework)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Business logic, authentication, data validation, analytics engine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Persistence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PostgreSQL 16 + Redis 7</w:t>
            </w:r>
          </w:p>
        </w:tc>
        <w:tc>
          <w:tcPr>
            <w:tcW w:type="dxa" w:w="4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Durable storage, session cache, background job queue</w:t>
            </w:r>
          </w:p>
        </w:tc>
      </w:tr>
    </w:tbl>
    <w:p>
      <w:pPr>
        <w:spacing w:after="0" w:before="120"/>
      </w:pPr>
      <w:r>
        <w:t xml:space="preserve"/>
      </w:r>
    </w:p>
    <w:p>
      <w:pPr>
        <w:pStyle w:val="Heading2"/>
        <w:spacing w:after="160" w:before="360"/>
      </w:pPr>
      <w:r>
        <w:rPr>
          <w:rFonts w:ascii="Arial" w:cs="Arial" w:eastAsia="Arial" w:hAnsi="Arial"/>
          <w:b/>
          <w:bCs/>
          <w:color w:val="111928"/>
          <w:sz w:val="28"/>
          <w:szCs w:val="28"/>
        </w:rPr>
        <w:t xml:space="preserve">3.2 Technology Stack Rationale</w:t>
      </w:r>
    </w:p>
    <w:p>
      <w:pPr>
        <w:pStyle w:val="Heading3"/>
        <w:spacing w:after="120" w:before="240"/>
      </w:pPr>
      <w:r>
        <w:rPr>
          <w:rFonts w:ascii="Arial" w:cs="Arial" w:eastAsia="Arial" w:hAnsi="Arial"/>
          <w:b/>
          <w:bCs/>
          <w:color w:val="374151"/>
          <w:sz w:val="24"/>
          <w:szCs w:val="24"/>
        </w:rPr>
        <w:t xml:space="preserve">Backend: Go (with Gin)</w:t>
      </w:r>
    </w:p>
    <w:p>
      <w:pPr>
        <w:pStyle w:val="ListParagraph"/>
        <w:numPr>
          <w:ilvl w:val="0"/>
          <w:numId w:val="2"/>
        </w:numPr>
        <w:spacing w:after="60" w:before="60"/>
      </w:pPr>
      <w:r>
        <w:rPr>
          <w:rFonts w:ascii="Arial" w:cs="Arial" w:eastAsia="Arial" w:hAnsi="Arial"/>
          <w:color w:val="374151"/>
          <w:sz w:val="22"/>
          <w:szCs w:val="22"/>
        </w:rPr>
        <w:t xml:space="preserve">Compiled to a single static binary — zero runtime dependencies on the server</w:t>
      </w:r>
    </w:p>
    <w:p>
      <w:pPr>
        <w:pStyle w:val="ListParagraph"/>
        <w:numPr>
          <w:ilvl w:val="0"/>
          <w:numId w:val="2"/>
        </w:numPr>
        <w:spacing w:after="60" w:before="60"/>
      </w:pPr>
      <w:r>
        <w:rPr>
          <w:rFonts w:ascii="Arial" w:cs="Arial" w:eastAsia="Arial" w:hAnsi="Arial"/>
          <w:color w:val="374151"/>
          <w:sz w:val="22"/>
          <w:szCs w:val="22"/>
        </w:rPr>
        <w:t xml:space="preserve">Near-C performance with minimal memory footprint (important for a shared VPS)</w:t>
      </w:r>
    </w:p>
    <w:p>
      <w:pPr>
        <w:pStyle w:val="ListParagraph"/>
        <w:numPr>
          <w:ilvl w:val="0"/>
          <w:numId w:val="2"/>
        </w:numPr>
        <w:spacing w:after="60" w:before="60"/>
      </w:pPr>
      <w:r>
        <w:rPr>
          <w:rFonts w:ascii="Arial" w:cs="Arial" w:eastAsia="Arial" w:hAnsi="Arial"/>
          <w:color w:val="374151"/>
          <w:sz w:val="22"/>
          <w:szCs w:val="22"/>
        </w:rPr>
        <w:t xml:space="preserve">First-class support for serial/Bluetooth communication — directly relevant to future OBD-II integration</w:t>
      </w:r>
    </w:p>
    <w:p>
      <w:pPr>
        <w:pStyle w:val="ListParagraph"/>
        <w:numPr>
          <w:ilvl w:val="0"/>
          <w:numId w:val="2"/>
        </w:numPr>
        <w:spacing w:after="60" w:before="60"/>
      </w:pPr>
      <w:r>
        <w:rPr>
          <w:rFonts w:ascii="Arial" w:cs="Arial" w:eastAsia="Arial" w:hAnsi="Arial"/>
          <w:color w:val="374151"/>
          <w:sz w:val="22"/>
          <w:szCs w:val="22"/>
        </w:rPr>
        <w:t xml:space="preserve">Strong concurrency primitives (goroutines, channels) for handling WebSocket streams from OBD dongles</w:t>
      </w:r>
    </w:p>
    <w:p>
      <w:pPr>
        <w:pStyle w:val="ListParagraph"/>
        <w:numPr>
          <w:ilvl w:val="0"/>
          <w:numId w:val="2"/>
        </w:numPr>
        <w:spacing w:after="60" w:before="60"/>
      </w:pPr>
      <w:r>
        <w:rPr>
          <w:rFonts w:ascii="Arial" w:cs="Arial" w:eastAsia="Arial" w:hAnsi="Arial"/>
          <w:color w:val="374151"/>
          <w:sz w:val="22"/>
          <w:szCs w:val="22"/>
        </w:rPr>
        <w:t xml:space="preserve">Strict typing eliminates entire classes of runtime errors without a heavy framework</w:t>
      </w:r>
    </w:p>
    <w:p>
      <w:pPr>
        <w:spacing w:after="0" w:before="120"/>
      </w:pPr>
      <w:r>
        <w:t xml:space="preserve"/>
      </w:r>
    </w:p>
    <w:p>
      <w:pPr>
        <w:pStyle w:val="Heading3"/>
        <w:spacing w:after="120" w:before="240"/>
      </w:pPr>
      <w:r>
        <w:rPr>
          <w:rFonts w:ascii="Arial" w:cs="Arial" w:eastAsia="Arial" w:hAnsi="Arial"/>
          <w:b/>
          <w:bCs/>
          <w:color w:val="374151"/>
          <w:sz w:val="24"/>
          <w:szCs w:val="24"/>
        </w:rPr>
        <w:t xml:space="preserve">Database: PostgreSQL 16</w:t>
      </w:r>
    </w:p>
    <w:p>
      <w:pPr>
        <w:pStyle w:val="ListParagraph"/>
        <w:numPr>
          <w:ilvl w:val="0"/>
          <w:numId w:val="2"/>
        </w:numPr>
        <w:spacing w:after="60" w:before="60"/>
      </w:pPr>
      <w:r>
        <w:rPr>
          <w:rFonts w:ascii="Arial" w:cs="Arial" w:eastAsia="Arial" w:hAnsi="Arial"/>
          <w:color w:val="374151"/>
          <w:sz w:val="22"/>
          <w:szCs w:val="22"/>
        </w:rPr>
        <w:t xml:space="preserve">Battle-tested, self-hostable, fully FOSS</w:t>
      </w:r>
    </w:p>
    <w:p>
      <w:pPr>
        <w:pStyle w:val="ListParagraph"/>
        <w:numPr>
          <w:ilvl w:val="0"/>
          <w:numId w:val="2"/>
        </w:numPr>
        <w:spacing w:after="60" w:before="60"/>
      </w:pPr>
      <w:r>
        <w:rPr>
          <w:rFonts w:ascii="Arial" w:cs="Arial" w:eastAsia="Arial" w:hAnsi="Arial"/>
          <w:color w:val="374151"/>
          <w:sz w:val="22"/>
          <w:szCs w:val="22"/>
        </w:rPr>
        <w:t xml:space="preserve">JSONB columns for flexible OBD telemetry payloads (future phase)</w:t>
      </w:r>
    </w:p>
    <w:p>
      <w:pPr>
        <w:pStyle w:val="ListParagraph"/>
        <w:numPr>
          <w:ilvl w:val="0"/>
          <w:numId w:val="2"/>
        </w:numPr>
        <w:spacing w:after="60" w:before="60"/>
      </w:pPr>
      <w:r>
        <w:rPr>
          <w:rFonts w:ascii="Arial" w:cs="Arial" w:eastAsia="Arial" w:hAnsi="Arial"/>
          <w:color w:val="374151"/>
          <w:sz w:val="22"/>
          <w:szCs w:val="22"/>
        </w:rPr>
        <w:t xml:space="preserve">Time-series queries via window functions — essential for battery degradation trends</w:t>
      </w:r>
    </w:p>
    <w:p>
      <w:pPr>
        <w:pStyle w:val="ListParagraph"/>
        <w:numPr>
          <w:ilvl w:val="0"/>
          <w:numId w:val="2"/>
        </w:numPr>
        <w:spacing w:after="60" w:before="60"/>
      </w:pPr>
      <w:r>
        <w:rPr>
          <w:rFonts w:ascii="Arial" w:cs="Arial" w:eastAsia="Arial" w:hAnsi="Arial"/>
          <w:color w:val="374151"/>
          <w:sz w:val="22"/>
          <w:szCs w:val="22"/>
        </w:rPr>
        <w:t xml:space="preserve">Migrations managed by golang-migrate — versioned, repeatable, reviewable in Git</w:t>
      </w:r>
    </w:p>
    <w:p>
      <w:pPr>
        <w:spacing w:after="0" w:before="120"/>
      </w:pPr>
      <w:r>
        <w:t xml:space="preserve"/>
      </w:r>
    </w:p>
    <w:p>
      <w:pPr>
        <w:pStyle w:val="Heading3"/>
        <w:spacing w:after="120" w:before="240"/>
      </w:pPr>
      <w:r>
        <w:rPr>
          <w:rFonts w:ascii="Arial" w:cs="Arial" w:eastAsia="Arial" w:hAnsi="Arial"/>
          <w:b/>
          <w:bCs/>
          <w:color w:val="374151"/>
          <w:sz w:val="24"/>
          <w:szCs w:val="24"/>
        </w:rPr>
        <w:t xml:space="preserve">Cache &amp; Queues: Redis 7</w:t>
      </w:r>
    </w:p>
    <w:p>
      <w:pPr>
        <w:pStyle w:val="ListParagraph"/>
        <w:numPr>
          <w:ilvl w:val="0"/>
          <w:numId w:val="2"/>
        </w:numPr>
        <w:spacing w:after="60" w:before="60"/>
      </w:pPr>
      <w:r>
        <w:rPr>
          <w:rFonts w:ascii="Arial" w:cs="Arial" w:eastAsia="Arial" w:hAnsi="Arial"/>
          <w:color w:val="374151"/>
          <w:sz w:val="22"/>
          <w:szCs w:val="22"/>
        </w:rPr>
        <w:t xml:space="preserve">JWT refresh token storage and invalidation</w:t>
      </w:r>
    </w:p>
    <w:p>
      <w:pPr>
        <w:pStyle w:val="ListParagraph"/>
        <w:numPr>
          <w:ilvl w:val="0"/>
          <w:numId w:val="2"/>
        </w:numPr>
        <w:spacing w:after="60" w:before="60"/>
      </w:pPr>
      <w:r>
        <w:rPr>
          <w:rFonts w:ascii="Arial" w:cs="Arial" w:eastAsia="Arial" w:hAnsi="Arial"/>
          <w:color w:val="374151"/>
          <w:sz w:val="22"/>
          <w:szCs w:val="22"/>
        </w:rPr>
        <w:t xml:space="preserve">Rate-limit counters</w:t>
      </w:r>
    </w:p>
    <w:p>
      <w:pPr>
        <w:pStyle w:val="ListParagraph"/>
        <w:numPr>
          <w:ilvl w:val="0"/>
          <w:numId w:val="2"/>
        </w:numPr>
        <w:spacing w:after="60" w:before="60"/>
      </w:pPr>
      <w:r>
        <w:rPr>
          <w:rFonts w:ascii="Arial" w:cs="Arial" w:eastAsia="Arial" w:hAnsi="Arial"/>
          <w:color w:val="374151"/>
          <w:sz w:val="22"/>
          <w:szCs w:val="22"/>
        </w:rPr>
        <w:t xml:space="preserve">Background job queue for async analytics recalculation (using asynq library)</w:t>
      </w:r>
    </w:p>
    <w:p>
      <w:pPr>
        <w:spacing w:after="0" w:before="120"/>
      </w:pPr>
      <w:r>
        <w:t xml:space="preserve"/>
      </w:r>
    </w:p>
    <w:p>
      <w:pPr>
        <w:pStyle w:val="Heading3"/>
        <w:spacing w:after="120" w:before="240"/>
      </w:pPr>
      <w:r>
        <w:rPr>
          <w:rFonts w:ascii="Arial" w:cs="Arial" w:eastAsia="Arial" w:hAnsi="Arial"/>
          <w:b/>
          <w:bCs/>
          <w:color w:val="374151"/>
          <w:sz w:val="24"/>
          <w:szCs w:val="24"/>
        </w:rPr>
        <w:t xml:space="preserve">Frontend: React + TypeScript (existing codebase, refactored)</w:t>
      </w:r>
    </w:p>
    <w:p>
      <w:pPr>
        <w:pStyle w:val="ListParagraph"/>
        <w:numPr>
          <w:ilvl w:val="0"/>
          <w:numId w:val="2"/>
        </w:numPr>
        <w:spacing w:after="60" w:before="60"/>
      </w:pPr>
      <w:r>
        <w:rPr>
          <w:rFonts w:ascii="Arial" w:cs="Arial" w:eastAsia="Arial" w:hAnsi="Arial"/>
          <w:color w:val="374151"/>
          <w:sz w:val="22"/>
          <w:szCs w:val="22"/>
        </w:rPr>
        <w:t xml:space="preserve">Feature-based folder structure (see Section 5)</w:t>
      </w:r>
    </w:p>
    <w:p>
      <w:pPr>
        <w:pStyle w:val="ListParagraph"/>
        <w:numPr>
          <w:ilvl w:val="0"/>
          <w:numId w:val="2"/>
        </w:numPr>
        <w:spacing w:after="60" w:before="60"/>
      </w:pPr>
      <w:r>
        <w:rPr>
          <w:rFonts w:ascii="Arial" w:cs="Arial" w:eastAsia="Arial" w:hAnsi="Arial"/>
          <w:color w:val="374151"/>
          <w:sz w:val="22"/>
          <w:szCs w:val="22"/>
        </w:rPr>
        <w:t xml:space="preserve">TanStack Query throughout — consistent data fetching, caching, and cache invalidation</w:t>
      </w:r>
    </w:p>
    <w:p>
      <w:pPr>
        <w:pStyle w:val="ListParagraph"/>
        <w:numPr>
          <w:ilvl w:val="0"/>
          <w:numId w:val="2"/>
        </w:numPr>
        <w:spacing w:after="60" w:before="60"/>
      </w:pPr>
      <w:r>
        <w:rPr>
          <w:rFonts w:ascii="Arial" w:cs="Arial" w:eastAsia="Arial" w:hAnsi="Arial"/>
          <w:color w:val="374151"/>
          <w:sz w:val="22"/>
          <w:szCs w:val="22"/>
        </w:rPr>
        <w:t xml:space="preserve">Capacitor wraps the same build for Android and iOS — no native code required</w:t>
      </w:r>
    </w:p>
    <w:p>
      <w:pPr>
        <w:spacing w:after="0" w:before="120"/>
      </w:pPr>
      <w:r>
        <w:t xml:space="preserve"/>
      </w:r>
    </w:p>
    <w:p>
      <w:pPr>
        <w:pStyle w:val="Heading3"/>
        <w:spacing w:after="120" w:before="240"/>
      </w:pPr>
      <w:r>
        <w:rPr>
          <w:rFonts w:ascii="Arial" w:cs="Arial" w:eastAsia="Arial" w:hAnsi="Arial"/>
          <w:b/>
          <w:bCs/>
          <w:color w:val="374151"/>
          <w:sz w:val="24"/>
          <w:szCs w:val="24"/>
        </w:rPr>
        <w:t xml:space="preserve">Deployment: Docker Compose + Nginx</w:t>
      </w:r>
    </w:p>
    <w:p>
      <w:pPr>
        <w:pStyle w:val="ListParagraph"/>
        <w:numPr>
          <w:ilvl w:val="0"/>
          <w:numId w:val="2"/>
        </w:numPr>
        <w:spacing w:after="60" w:before="60"/>
      </w:pPr>
      <w:r>
        <w:rPr>
          <w:rFonts w:ascii="Arial" w:cs="Arial" w:eastAsia="Arial" w:hAnsi="Arial"/>
          <w:color w:val="374151"/>
          <w:sz w:val="22"/>
          <w:szCs w:val="22"/>
        </w:rPr>
        <w:t xml:space="preserve">One docker-compose.yml defines the entire stack</w:t>
      </w:r>
    </w:p>
    <w:p>
      <w:pPr>
        <w:pStyle w:val="ListParagraph"/>
        <w:numPr>
          <w:ilvl w:val="0"/>
          <w:numId w:val="2"/>
        </w:numPr>
        <w:spacing w:after="60" w:before="60"/>
      </w:pPr>
      <w:r>
        <w:rPr>
          <w:rFonts w:ascii="Arial" w:cs="Arial" w:eastAsia="Arial" w:hAnsi="Arial"/>
          <w:color w:val="374151"/>
          <w:sz w:val="22"/>
          <w:szCs w:val="22"/>
        </w:rPr>
        <w:t xml:space="preserve">Each service has a Dockerfile — reproducible builds</w:t>
      </w:r>
    </w:p>
    <w:p>
      <w:pPr>
        <w:pStyle w:val="ListParagraph"/>
        <w:numPr>
          <w:ilvl w:val="0"/>
          <w:numId w:val="2"/>
        </w:numPr>
        <w:spacing w:after="60" w:before="60"/>
      </w:pPr>
      <w:r>
        <w:rPr>
          <w:rFonts w:ascii="Arial" w:cs="Arial" w:eastAsia="Arial" w:hAnsi="Arial"/>
          <w:color w:val="374151"/>
          <w:sz w:val="22"/>
          <w:szCs w:val="22"/>
        </w:rPr>
        <w:t xml:space="preserve">Horizontal scaling: run multiple Go API containers, point Nginx upstream at all of them</w:t>
      </w:r>
    </w:p>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4. Database Schema</w:t>
      </w:r>
    </w:p>
    <w:p>
      <w:pPr>
        <w:pStyle w:val="Heading2"/>
        <w:spacing w:after="160" w:before="360"/>
      </w:pPr>
      <w:r>
        <w:rPr>
          <w:rFonts w:ascii="Arial" w:cs="Arial" w:eastAsia="Arial" w:hAnsi="Arial"/>
          <w:b/>
          <w:bCs/>
          <w:color w:val="111928"/>
          <w:sz w:val="28"/>
          <w:szCs w:val="28"/>
        </w:rPr>
        <w:t xml:space="preserve">4.1 Migration from Supabase</w:t>
      </w:r>
    </w:p>
    <w:p>
      <w:pPr>
        <w:spacing w:after="120" w:before="80"/>
      </w:pPr>
      <w:r>
        <w:rPr>
          <w:rFonts w:ascii="Arial" w:cs="Arial" w:eastAsia="Arial" w:hAnsi="Arial"/>
          <w:color w:val="374151"/>
          <w:sz w:val="22"/>
          <w:szCs w:val="22"/>
        </w:rPr>
        <w:t xml:space="preserve">The existing Supabase schema is well-designed and is preserved almost entirely. The primary changes are:</w:t>
      </w:r>
    </w:p>
    <w:p>
      <w:pPr>
        <w:pStyle w:val="ListParagraph"/>
        <w:numPr>
          <w:ilvl w:val="0"/>
          <w:numId w:val="2"/>
        </w:numPr>
        <w:spacing w:after="60" w:before="60"/>
      </w:pPr>
      <w:r>
        <w:rPr>
          <w:rFonts w:ascii="Arial" w:cs="Arial" w:eastAsia="Arial" w:hAnsi="Arial"/>
          <w:color w:val="374151"/>
          <w:sz w:val="22"/>
          <w:szCs w:val="22"/>
        </w:rPr>
        <w:t xml:space="preserve">Remove dependency on auth.users (Supabase built-in) — replace with a self-managed users table</w:t>
      </w:r>
    </w:p>
    <w:p>
      <w:pPr>
        <w:pStyle w:val="ListParagraph"/>
        <w:numPr>
          <w:ilvl w:val="0"/>
          <w:numId w:val="2"/>
        </w:numPr>
        <w:spacing w:after="60" w:before="60"/>
      </w:pPr>
      <w:r>
        <w:rPr>
          <w:rFonts w:ascii="Arial" w:cs="Arial" w:eastAsia="Arial" w:hAnsi="Arial"/>
          <w:color w:val="374151"/>
          <w:sz w:val="22"/>
          <w:szCs w:val="22"/>
        </w:rPr>
        <w:t xml:space="preserve">Replace Supabase RLS policies with application-layer authorization in Go middleware</w:t>
      </w:r>
    </w:p>
    <w:p>
      <w:pPr>
        <w:pStyle w:val="ListParagraph"/>
        <w:numPr>
          <w:ilvl w:val="0"/>
          <w:numId w:val="2"/>
        </w:numPr>
        <w:spacing w:after="60" w:before="60"/>
      </w:pPr>
      <w:r>
        <w:rPr>
          <w:rFonts w:ascii="Arial" w:cs="Arial" w:eastAsia="Arial" w:hAnsi="Arial"/>
          <w:color w:val="374151"/>
          <w:sz w:val="22"/>
          <w:szCs w:val="22"/>
        </w:rPr>
        <w:t xml:space="preserve">Add battery_health_snapshots table for trend analysis</w:t>
      </w:r>
    </w:p>
    <w:p>
      <w:pPr>
        <w:pStyle w:val="ListParagraph"/>
        <w:numPr>
          <w:ilvl w:val="0"/>
          <w:numId w:val="2"/>
        </w:numPr>
        <w:spacing w:after="60" w:before="60"/>
      </w:pPr>
      <w:r>
        <w:rPr>
          <w:rFonts w:ascii="Arial" w:cs="Arial" w:eastAsia="Arial" w:hAnsi="Arial"/>
          <w:color w:val="374151"/>
          <w:sz w:val="22"/>
          <w:szCs w:val="22"/>
        </w:rPr>
        <w:t xml:space="preserve">Add obd_sessions table (nullable columns, populated in Phase 3)</w:t>
      </w:r>
    </w:p>
    <w:p>
      <w:pPr>
        <w:pStyle w:val="ListParagraph"/>
        <w:numPr>
          <w:ilvl w:val="0"/>
          <w:numId w:val="2"/>
        </w:numPr>
        <w:spacing w:after="60" w:before="60"/>
      </w:pPr>
      <w:r>
        <w:rPr>
          <w:rFonts w:ascii="Arial" w:cs="Arial" w:eastAsia="Arial" w:hAnsi="Arial"/>
          <w:color w:val="374151"/>
          <w:sz w:val="22"/>
          <w:szCs w:val="22"/>
        </w:rPr>
        <w:t xml:space="preserve">Add charging_stations table to replace hardcoded map data</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4.2 Schema</w:t>
      </w:r>
    </w:p>
    <w:p>
      <w:pPr>
        <w:pStyle w:val="Heading3"/>
        <w:spacing w:after="120" w:before="240"/>
      </w:pPr>
      <w:r>
        <w:rPr>
          <w:rFonts w:ascii="Arial" w:cs="Arial" w:eastAsia="Arial" w:hAnsi="Arial"/>
          <w:b/>
          <w:bCs/>
          <w:color w:val="374151"/>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PK</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gen_random_uuid()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 NOT NULL UNIQUE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password_hash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TEXT NOT NULL</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bcrypt cost 12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full_name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phone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avatar_url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role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TEXT DEFAULT user</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CHECK IN ('user','admin')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email_verified_at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NULL until verified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created_at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DEFAULT now()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updated_at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Auto-updated by trigger</w:t>
            </w:r>
          </w:p>
        </w:tc>
      </w:tr>
    </w:tbl>
    <w:p>
      <w:pPr>
        <w:spacing w:after="0" w:before="120"/>
      </w:pPr>
      <w:r>
        <w:t xml:space="preserve"/>
      </w:r>
    </w:p>
    <w:p>
      <w:pPr>
        <w:pStyle w:val="Heading3"/>
        <w:spacing w:after="120" w:before="240"/>
      </w:pPr>
      <w:r>
        <w:rPr>
          <w:rFonts w:ascii="Arial" w:cs="Arial" w:eastAsia="Arial" w:hAnsi="Arial"/>
          <w:b/>
          <w:bCs/>
          <w:color w:val="374151"/>
          <w:sz w:val="24"/>
          <w:szCs w:val="24"/>
        </w:rPr>
        <w:t xml:space="preserve">user_settings  (unchanged from current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PK</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UUID FK → users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UNIQUE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default_car_id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FK → cars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ON DELETE SET NULL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rate_peak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5000 (Toman/kWh)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rate_mid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Default 3000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rate_offpeak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9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1500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updated_at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4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Auto-updated</w:t>
            </w:r>
          </w:p>
        </w:tc>
      </w:tr>
    </w:tbl>
    <w:p>
      <w:pPr>
        <w:spacing w:after="0" w:before="120"/>
      </w:pPr>
      <w:r>
        <w:t xml:space="preserve"/>
      </w:r>
    </w:p>
    <w:p>
      <w:pPr>
        <w:pStyle w:val="Heading3"/>
        <w:spacing w:after="120" w:before="240"/>
      </w:pPr>
      <w:r>
        <w:rPr>
          <w:rFonts w:ascii="Arial" w:cs="Arial" w:eastAsia="Arial" w:hAnsi="Arial"/>
          <w:b/>
          <w:bCs/>
          <w:color w:val="374151"/>
          <w:sz w:val="24"/>
          <w:szCs w:val="24"/>
        </w:rPr>
        <w:t xml:space="preserve">ev_models  (unchanged — admin-seeded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PK</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name_fa / name_en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 NOT NULL</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Bilingual names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battery_chemistry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LFP | NMC | NCA</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battery_capacity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kWh gross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usable_capacity_kwh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max_dc_charge_kw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max_ac_charge_kw</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max_soc_percent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90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min_soc_percent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Default 20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estimated_cycles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range_km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bl>
    <w:p>
      <w:pPr>
        <w:spacing w:after="0" w:before="120"/>
      </w:pPr>
      <w:r>
        <w:t xml:space="preserve"/>
      </w:r>
    </w:p>
    <w:p>
      <w:pPr>
        <w:pStyle w:val="Heading3"/>
        <w:spacing w:after="120" w:before="240"/>
      </w:pPr>
      <w:r>
        <w:rPr>
          <w:rFonts w:ascii="Arial" w:cs="Arial" w:eastAsia="Arial" w:hAnsi="Arial"/>
          <w:b/>
          <w:bCs/>
          <w:color w:val="374151"/>
          <w:sz w:val="24"/>
          <w:szCs w:val="24"/>
        </w:rPr>
        <w:t xml:space="preserve">cars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PK</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UUID FK → users</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CASCADE DELETE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ev_model_id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FK → ev_models</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SET NULL on delete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brand / model / year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 / INTEGER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battery_capacity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DECIMAL(10,2)</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kWh — overrides model if set manually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license_plate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Nullable</w:t>
            </w:r>
          </w:p>
        </w:tc>
      </w:tr>
    </w:tbl>
    <w:p>
      <w:pPr>
        <w:spacing w:after="0" w:before="120"/>
      </w:pPr>
      <w:r>
        <w:t xml:space="preserve"/>
      </w:r>
    </w:p>
    <w:p>
      <w:pPr>
        <w:pStyle w:val="Heading3"/>
        <w:spacing w:after="120" w:before="240"/>
      </w:pPr>
      <w:r>
        <w:rPr>
          <w:rFonts w:ascii="Arial" w:cs="Arial" w:eastAsia="Arial" w:hAnsi="Arial"/>
          <w:b/>
          <w:bCs/>
          <w:color w:val="374151"/>
          <w:sz w:val="24"/>
          <w:szCs w:val="24"/>
        </w:rPr>
        <w:t xml:space="preserve">charging_sessions  (unchanged + minor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PK</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car_id / user_id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UUID FK</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date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duration_minutes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energy_kwh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DECIMAL(10,2)</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Total (sum of peak+mid+offpeak)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energy_peak_kwh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energy_mid_kwh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Default 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energy_offpeak_kwh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DECIMAL(10,2)</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Auto-calculated or overridden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start_soc_percent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CHECK 0–100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end_soc_percent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CHECK 0–100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odometer_km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location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source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 DEFAULT 'manual'</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manual | obd | import — Phase 3</w:t>
            </w:r>
          </w:p>
        </w:tc>
      </w:tr>
    </w:tbl>
    <w:p>
      <w:pPr>
        <w:spacing w:after="0" w:before="120"/>
      </w:pPr>
      <w:r>
        <w:t xml:space="preserve"/>
      </w:r>
    </w:p>
    <w:p>
      <w:pPr>
        <w:pStyle w:val="Heading3"/>
        <w:spacing w:after="120" w:before="240"/>
      </w:pPr>
      <w:r>
        <w:rPr>
          <w:rFonts w:ascii="Arial" w:cs="Arial" w:eastAsia="Arial" w:hAnsi="Arial"/>
          <w:b/>
          <w:bCs/>
          <w:color w:val="374151"/>
          <w:sz w:val="24"/>
          <w:szCs w:val="24"/>
        </w:rPr>
        <w:t xml:space="preserve">battery_health_snapshots  (NEW)</w:t>
      </w:r>
    </w:p>
    <w:p>
      <w:pPr>
        <w:spacing w:after="120" w:before="80"/>
      </w:pPr>
      <w:r>
        <w:rPr>
          <w:rFonts w:ascii="Arial" w:cs="Arial" w:eastAsia="Arial" w:hAnsi="Arial"/>
          <w:color w:val="374151"/>
          <w:sz w:val="22"/>
          <w:szCs w:val="22"/>
        </w:rPr>
        <w:t xml:space="preserve">Stores periodic health estimates derived from charging session data. Decoupled from sessions so the analytics engine can recalculate without touching the raw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PK</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car_id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UUID FK → cars</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CASCADE DELETE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snapshot_date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DATE NOT NULL</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estimated_soh_percent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NUMERIC(5,2)</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State of Health 0–100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usable_capacity_kwh</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Estimated current usable kWh</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cycle_count_estimate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INTEGER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Derived from session deltas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method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delta_soc | regression | obd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notes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Human-readable explanation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created_at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bl>
    <w:p>
      <w:pPr>
        <w:spacing w:after="0" w:before="120"/>
      </w:pPr>
      <w:r>
        <w:t xml:space="preserve"/>
      </w:r>
    </w:p>
    <w:p>
      <w:pPr>
        <w:pStyle w:val="Heading3"/>
        <w:spacing w:after="120" w:before="240"/>
      </w:pPr>
      <w:r>
        <w:rPr>
          <w:rFonts w:ascii="Arial" w:cs="Arial" w:eastAsia="Arial" w:hAnsi="Arial"/>
          <w:b/>
          <w:bCs/>
          <w:color w:val="374151"/>
          <w:sz w:val="24"/>
          <w:szCs w:val="24"/>
        </w:rPr>
        <w:t xml:space="preserve">charging_stations  (NEW — replaces hardcoded map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PK</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 NOT NULL</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operator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address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latitude / longitude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DOUBLE PRECISION</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connector_types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TEXT[]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e.g. ['Type2','CCS','CHAdeMO']</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max_power_kw</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NUMERIC</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is_active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BOOLEAN</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DEFAULT true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added_by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UUID FK → users</w:t>
            </w:r>
          </w:p>
        </w:tc>
        <w:tc>
          <w:tcPr>
            <w:tcW w:type="dxa" w:w="4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Admin or community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created_at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TIMESTAMPTZ</w:t>
            </w:r>
          </w:p>
        </w:tc>
        <w:tc>
          <w:tcPr>
            <w:tcW w:type="dxa" w:w="4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bl>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5. Frontend Architecture</w:t>
      </w:r>
    </w:p>
    <w:p>
      <w:pPr>
        <w:pStyle w:val="Heading2"/>
        <w:spacing w:after="160" w:before="360"/>
      </w:pPr>
      <w:r>
        <w:rPr>
          <w:rFonts w:ascii="Arial" w:cs="Arial" w:eastAsia="Arial" w:hAnsi="Arial"/>
          <w:b/>
          <w:bCs/>
          <w:color w:val="111928"/>
          <w:sz w:val="28"/>
          <w:szCs w:val="28"/>
        </w:rPr>
        <w:t xml:space="preserve">5.1 Folder Structure</w:t>
      </w:r>
    </w:p>
    <w:p>
      <w:pPr>
        <w:spacing w:after="120" w:before="80"/>
      </w:pPr>
      <w:r>
        <w:rPr>
          <w:rFonts w:ascii="Arial" w:cs="Arial" w:eastAsia="Arial" w:hAnsi="Arial"/>
          <w:color w:val="374151"/>
          <w:sz w:val="22"/>
          <w:szCs w:val="22"/>
        </w:rPr>
        <w:t xml:space="preserve">The current flat structure (one 860-line Charging.tsx) is replaced with a feature-based layout. Each feature is an isolated module — it owns its API calls, its query hooks, and its UI components.</w:t>
      </w:r>
    </w:p>
    <w:p>
      <w:pPr>
        <w:spacing w:after="0" w:before="120"/>
      </w:pPr>
      <w:r>
        <w:t xml:space="preserve"/>
      </w:r>
    </w:p>
    <w:p>
      <w:pPr>
        <w:spacing w:after="80" w:before="80"/>
        <w:ind w:left="720"/>
      </w:pPr>
      <w:r>
        <w:rPr>
          <w:rFonts w:ascii="Courier New" w:cs="Courier New" w:eastAsia="Courier New" w:hAnsi="Courier New"/>
          <w:color w:val="1E3A5F"/>
          <w:sz w:val="20"/>
          <w:szCs w:val="20"/>
        </w:rPr>
        <w:t xml:space="preserve">src/</w:t>
      </w:r>
    </w:p>
    <w:p>
      <w:pPr>
        <w:spacing w:after="80" w:before="80"/>
        <w:ind w:left="720"/>
      </w:pPr>
      <w:r>
        <w:rPr>
          <w:rFonts w:ascii="Courier New" w:cs="Courier New" w:eastAsia="Courier New" w:hAnsi="Courier New"/>
          <w:color w:val="1E3A5F"/>
          <w:sz w:val="20"/>
          <w:szCs w:val="20"/>
        </w:rPr>
        <w:t xml:space="preserve">  features/</w:t>
      </w:r>
    </w:p>
    <w:p>
      <w:pPr>
        <w:spacing w:after="80" w:before="80"/>
        <w:ind w:left="720"/>
      </w:pPr>
      <w:r>
        <w:rPr>
          <w:rFonts w:ascii="Courier New" w:cs="Courier New" w:eastAsia="Courier New" w:hAnsi="Courier New"/>
          <w:color w:val="1E3A5F"/>
          <w:sz w:val="20"/>
          <w:szCs w:val="20"/>
        </w:rPr>
        <w:t xml:space="preserve">    auth/</w:t>
      </w:r>
    </w:p>
    <w:p>
      <w:pPr>
        <w:spacing w:after="80" w:before="80"/>
        <w:ind w:left="720"/>
      </w:pPr>
      <w:r>
        <w:rPr>
          <w:rFonts w:ascii="Courier New" w:cs="Courier New" w:eastAsia="Courier New" w:hAnsi="Courier New"/>
          <w:color w:val="1E3A5F"/>
          <w:sz w:val="20"/>
          <w:szCs w:val="20"/>
        </w:rPr>
        <w:t xml:space="preserve">      api.ts           ← all fetch calls for this feature</w:t>
      </w:r>
    </w:p>
    <w:p>
      <w:pPr>
        <w:spacing w:after="80" w:before="80"/>
        <w:ind w:left="720"/>
      </w:pPr>
      <w:r>
        <w:rPr>
          <w:rFonts w:ascii="Courier New" w:cs="Courier New" w:eastAsia="Courier New" w:hAnsi="Courier New"/>
          <w:color w:val="1E3A5F"/>
          <w:sz w:val="20"/>
          <w:szCs w:val="20"/>
        </w:rPr>
        <w:t xml:space="preserve">      hooks.ts         ← TanStack Query wrappers</w:t>
      </w:r>
    </w:p>
    <w:p>
      <w:pPr>
        <w:spacing w:after="80" w:before="80"/>
        <w:ind w:left="720"/>
      </w:pPr>
      <w:r>
        <w:rPr>
          <w:rFonts w:ascii="Courier New" w:cs="Courier New" w:eastAsia="Courier New" w:hAnsi="Courier New"/>
          <w:color w:val="1E3A5F"/>
          <w:sz w:val="20"/>
          <w:szCs w:val="20"/>
        </w:rPr>
        <w:t xml:space="preserve">      components/      ← UI pieces used only here</w:t>
      </w:r>
    </w:p>
    <w:p>
      <w:pPr>
        <w:spacing w:after="80" w:before="80"/>
        <w:ind w:left="720"/>
      </w:pPr>
      <w:r>
        <w:rPr>
          <w:rFonts w:ascii="Courier New" w:cs="Courier New" w:eastAsia="Courier New" w:hAnsi="Courier New"/>
          <w:color w:val="1E3A5F"/>
          <w:sz w:val="20"/>
          <w:szCs w:val="20"/>
        </w:rPr>
        <w:t xml:space="preserve">      AuthPage.tsx     ← thin: composes components, no logic</w:t>
      </w:r>
    </w:p>
    <w:p>
      <w:pPr>
        <w:spacing w:after="80" w:before="80"/>
        <w:ind w:left="720"/>
      </w:pPr>
      <w:r>
        <w:rPr>
          <w:rFonts w:ascii="Courier New" w:cs="Courier New" w:eastAsia="Courier New" w:hAnsi="Courier New"/>
          <w:color w:val="1E3A5F"/>
          <w:sz w:val="20"/>
          <w:szCs w:val="20"/>
        </w:rPr>
        <w:t xml:space="preserve">    charging/</w:t>
      </w:r>
    </w:p>
    <w:p>
      <w:pPr>
        <w:spacing w:after="80" w:before="80"/>
        <w:ind w:left="720"/>
      </w:pPr>
      <w:r>
        <w:rPr>
          <w:rFonts w:ascii="Courier New" w:cs="Courier New" w:eastAsia="Courier New" w:hAnsi="Courier New"/>
          <w:color w:val="1E3A5F"/>
          <w:sz w:val="20"/>
          <w:szCs w:val="20"/>
        </w:rPr>
        <w:t xml:space="preserve">      api.ts</w:t>
      </w:r>
    </w:p>
    <w:p>
      <w:pPr>
        <w:spacing w:after="80" w:before="80"/>
        <w:ind w:left="720"/>
      </w:pPr>
      <w:r>
        <w:rPr>
          <w:rFonts w:ascii="Courier New" w:cs="Courier New" w:eastAsia="Courier New" w:hAnsi="Courier New"/>
          <w:color w:val="1E3A5F"/>
          <w:sz w:val="20"/>
          <w:szCs w:val="20"/>
        </w:rPr>
        <w:t xml:space="preserve">      hooks.ts</w:t>
      </w:r>
    </w:p>
    <w:p>
      <w:pPr>
        <w:spacing w:after="80" w:before="80"/>
        <w:ind w:left="720"/>
      </w:pPr>
      <w:r>
        <w:rPr>
          <w:rFonts w:ascii="Courier New" w:cs="Courier New" w:eastAsia="Courier New" w:hAnsi="Courier New"/>
          <w:color w:val="1E3A5F"/>
          <w:sz w:val="20"/>
          <w:szCs w:val="20"/>
        </w:rPr>
        <w:t xml:space="preserve">      utils.ts         ← cost calculation, SOC validation</w:t>
      </w:r>
    </w:p>
    <w:p>
      <w:pPr>
        <w:spacing w:after="80" w:before="80"/>
        <w:ind w:left="720"/>
      </w:pPr>
      <w:r>
        <w:rPr>
          <w:rFonts w:ascii="Courier New" w:cs="Courier New" w:eastAsia="Courier New" w:hAnsi="Courier New"/>
          <w:color w:val="1E3A5F"/>
          <w:sz w:val="20"/>
          <w:szCs w:val="20"/>
        </w:rPr>
        <w:t xml:space="preserve">      components/</w:t>
      </w:r>
    </w:p>
    <w:p>
      <w:pPr>
        <w:spacing w:after="80" w:before="80"/>
        <w:ind w:left="720"/>
      </w:pPr>
      <w:r>
        <w:rPr>
          <w:rFonts w:ascii="Courier New" w:cs="Courier New" w:eastAsia="Courier New" w:hAnsi="Courier New"/>
          <w:color w:val="1E3A5F"/>
          <w:sz w:val="20"/>
          <w:szCs w:val="20"/>
        </w:rPr>
        <w:t xml:space="preserve">        SessionForm.tsx</w:t>
      </w:r>
    </w:p>
    <w:p>
      <w:pPr>
        <w:spacing w:after="80" w:before="80"/>
        <w:ind w:left="720"/>
      </w:pPr>
      <w:r>
        <w:rPr>
          <w:rFonts w:ascii="Courier New" w:cs="Courier New" w:eastAsia="Courier New" w:hAnsi="Courier New"/>
          <w:color w:val="1E3A5F"/>
          <w:sz w:val="20"/>
          <w:szCs w:val="20"/>
        </w:rPr>
        <w:t xml:space="preserve">        SessionList.tsx</w:t>
      </w:r>
    </w:p>
    <w:p>
      <w:pPr>
        <w:spacing w:after="80" w:before="80"/>
        <w:ind w:left="720"/>
      </w:pPr>
      <w:r>
        <w:rPr>
          <w:rFonts w:ascii="Courier New" w:cs="Courier New" w:eastAsia="Courier New" w:hAnsi="Courier New"/>
          <w:color w:val="1E3A5F"/>
          <w:sz w:val="20"/>
          <w:szCs w:val="20"/>
        </w:rPr>
        <w:t xml:space="preserve">        SOCBar.tsx</w:t>
      </w:r>
    </w:p>
    <w:p>
      <w:pPr>
        <w:spacing w:after="80" w:before="80"/>
        <w:ind w:left="720"/>
      </w:pPr>
      <w:r>
        <w:rPr>
          <w:rFonts w:ascii="Courier New" w:cs="Courier New" w:eastAsia="Courier New" w:hAnsi="Courier New"/>
          <w:color w:val="1E3A5F"/>
          <w:sz w:val="20"/>
          <w:szCs w:val="20"/>
        </w:rPr>
        <w:t xml:space="preserve">      ChargingPage.tsx</w:t>
      </w:r>
    </w:p>
    <w:p>
      <w:pPr>
        <w:spacing w:after="80" w:before="80"/>
        <w:ind w:left="720"/>
      </w:pPr>
      <w:r>
        <w:rPr>
          <w:rFonts w:ascii="Courier New" w:cs="Courier New" w:eastAsia="Courier New" w:hAnsi="Courier New"/>
          <w:color w:val="1E3A5F"/>
          <w:sz w:val="20"/>
          <w:szCs w:val="20"/>
        </w:rPr>
        <w:t xml:space="preserve">    cars/              ← (already well-structured, minor cleanup)</w:t>
      </w:r>
    </w:p>
    <w:p>
      <w:pPr>
        <w:spacing w:after="80" w:before="80"/>
        <w:ind w:left="720"/>
      </w:pPr>
      <w:r>
        <w:rPr>
          <w:rFonts w:ascii="Courier New" w:cs="Courier New" w:eastAsia="Courier New" w:hAnsi="Courier New"/>
          <w:color w:val="1E3A5F"/>
          <w:sz w:val="20"/>
          <w:szCs w:val="20"/>
        </w:rPr>
        <w:t xml:space="preserve">    dashboard/</w:t>
      </w:r>
    </w:p>
    <w:p>
      <w:pPr>
        <w:spacing w:after="80" w:before="80"/>
        <w:ind w:left="720"/>
      </w:pPr>
      <w:r>
        <w:rPr>
          <w:rFonts w:ascii="Courier New" w:cs="Courier New" w:eastAsia="Courier New" w:hAnsi="Courier New"/>
          <w:color w:val="1E3A5F"/>
          <w:sz w:val="20"/>
          <w:szCs w:val="20"/>
        </w:rPr>
        <w:t xml:space="preserve">    settings/</w:t>
      </w:r>
    </w:p>
    <w:p>
      <w:pPr>
        <w:spacing w:after="80" w:before="80"/>
        <w:ind w:left="720"/>
      </w:pPr>
      <w:r>
        <w:rPr>
          <w:rFonts w:ascii="Courier New" w:cs="Courier New" w:eastAsia="Courier New" w:hAnsi="Courier New"/>
          <w:color w:val="1E3A5F"/>
          <w:sz w:val="20"/>
          <w:szCs w:val="20"/>
        </w:rPr>
        <w:t xml:space="preserve">    map/</w:t>
      </w:r>
    </w:p>
    <w:p>
      <w:pPr>
        <w:spacing w:after="80" w:before="80"/>
        <w:ind w:left="720"/>
      </w:pPr>
      <w:r>
        <w:rPr>
          <w:rFonts w:ascii="Courier New" w:cs="Courier New" w:eastAsia="Courier New" w:hAnsi="Courier New"/>
          <w:color w:val="1E3A5F"/>
          <w:sz w:val="20"/>
          <w:szCs w:val="20"/>
        </w:rPr>
        <w:t xml:space="preserve">  components/          ← shared UI only (Button, Modal, etc.)</w:t>
      </w:r>
    </w:p>
    <w:p>
      <w:pPr>
        <w:spacing w:after="80" w:before="80"/>
        <w:ind w:left="720"/>
      </w:pPr>
      <w:r>
        <w:rPr>
          <w:rFonts w:ascii="Courier New" w:cs="Courier New" w:eastAsia="Courier New" w:hAnsi="Courier New"/>
          <w:color w:val="1E3A5F"/>
          <w:sz w:val="20"/>
          <w:szCs w:val="20"/>
        </w:rPr>
        <w:t xml:space="preserve">  lib/</w:t>
      </w:r>
    </w:p>
    <w:p>
      <w:pPr>
        <w:spacing w:after="80" w:before="80"/>
        <w:ind w:left="720"/>
      </w:pPr>
      <w:r>
        <w:rPr>
          <w:rFonts w:ascii="Courier New" w:cs="Courier New" w:eastAsia="Courier New" w:hAnsi="Courier New"/>
          <w:color w:val="1E3A5F"/>
          <w:sz w:val="20"/>
          <w:szCs w:val="20"/>
        </w:rPr>
        <w:t xml:space="preserve">    api.ts             ← base fetch wrapper with JWT injection</w:t>
      </w:r>
    </w:p>
    <w:p>
      <w:pPr>
        <w:spacing w:after="80" w:before="80"/>
        <w:ind w:left="720"/>
      </w:pPr>
      <w:r>
        <w:rPr>
          <w:rFonts w:ascii="Courier New" w:cs="Courier New" w:eastAsia="Courier New" w:hAnsi="Courier New"/>
          <w:color w:val="1E3A5F"/>
          <w:sz w:val="20"/>
          <w:szCs w:val="20"/>
        </w:rPr>
        <w:t xml:space="preserve">    queryClient.ts     ← single TanStack Query client instance</w:t>
      </w:r>
    </w:p>
    <w:p>
      <w:pPr>
        <w:spacing w:after="80" w:before="80"/>
        <w:ind w:left="720"/>
      </w:pPr>
      <w:r>
        <w:rPr>
          <w:rFonts w:ascii="Courier New" w:cs="Courier New" w:eastAsia="Courier New" w:hAnsi="Courier New"/>
          <w:color w:val="1E3A5F"/>
          <w:sz w:val="20"/>
          <w:szCs w:val="20"/>
        </w:rPr>
        <w:t xml:space="preserve">    dates.ts           ← Jalali utils</w:t>
      </w:r>
    </w:p>
    <w:p>
      <w:pPr>
        <w:spacing w:after="80" w:before="80"/>
        <w:ind w:left="720"/>
      </w:pPr>
      <w:r>
        <w:rPr>
          <w:rFonts w:ascii="Courier New" w:cs="Courier New" w:eastAsia="Courier New" w:hAnsi="Courier New"/>
          <w:color w:val="1E3A5F"/>
          <w:sz w:val="20"/>
          <w:szCs w:val="20"/>
        </w:rPr>
        <w:t xml:space="preserve">  hooks/               ← truly cross-feature hooks (useAuth)</w:t>
      </w:r>
    </w:p>
    <w:p>
      <w:pPr>
        <w:spacing w:after="80" w:before="80"/>
        <w:ind w:left="720"/>
      </w:pPr>
      <w:r>
        <w:rPr>
          <w:rFonts w:ascii="Courier New" w:cs="Courier New" w:eastAsia="Courier New" w:hAnsi="Courier New"/>
          <w:color w:val="1E3A5F"/>
          <w:sz w:val="20"/>
          <w:szCs w:val="20"/>
        </w:rPr>
        <w:t xml:space="preserve">  router/</w:t>
      </w:r>
    </w:p>
    <w:p>
      <w:pPr>
        <w:spacing w:after="80" w:before="80"/>
        <w:ind w:left="720"/>
      </w:pPr>
      <w:r>
        <w:rPr>
          <w:rFonts w:ascii="Courier New" w:cs="Courier New" w:eastAsia="Courier New" w:hAnsi="Courier New"/>
          <w:color w:val="1E3A5F"/>
          <w:sz w:val="20"/>
          <w:szCs w:val="20"/>
        </w:rPr>
        <w:t xml:space="preserve">    index.tsx          ← all routes in one place</w:t>
      </w:r>
    </w:p>
    <w:p>
      <w:pPr>
        <w:spacing w:after="80" w:before="80"/>
        <w:ind w:left="720"/>
      </w:pPr>
      <w:r>
        <w:rPr>
          <w:rFonts w:ascii="Courier New" w:cs="Courier New" w:eastAsia="Courier New" w:hAnsi="Courier New"/>
          <w:color w:val="1E3A5F"/>
          <w:sz w:val="20"/>
          <w:szCs w:val="20"/>
        </w:rPr>
        <w:t xml:space="preserve">    PrivateRoute.tsx</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5.2 Data Fetching — One Pattern Only</w:t>
      </w:r>
    </w:p>
    <w:p>
      <w:pPr>
        <w:spacing w:after="120" w:before="80"/>
      </w:pPr>
      <w:r>
        <w:rPr>
          <w:rFonts w:ascii="Arial" w:cs="Arial" w:eastAsia="Arial" w:hAnsi="Arial"/>
          <w:color w:val="374151"/>
          <w:sz w:val="22"/>
          <w:szCs w:val="22"/>
        </w:rPr>
        <w:t xml:space="preserve">The current codebase uses two incompatible patterns (raw useEffect in Charging.tsx vs. TanStack Query in Cars.tsx). The refactored frontend uses TanStack Query everywhere.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9F6E" w:sz="12"/>
              <w:bottom w:val="none" w:color="FFFFFF" w:sz="0"/>
              <w:right w:val="none" w:color="FFFFFF" w:sz="0"/>
            </w:tcBorders>
            <w:shd w:fill="F0FDF4" w:val="clear"/>
            <w:tcMar>
              <w:top w:type="dxa" w:w="100"/>
              <w:left w:type="dxa" w:w="200"/>
              <w:bottom w:type="dxa" w:w="100"/>
              <w:right w:type="dxa" w:w="120"/>
            </w:tcMar>
          </w:tcPr>
          <w:p>
            <w:r>
              <w:rPr>
                <w:rFonts w:ascii="Arial" w:cs="Arial" w:eastAsia="Arial" w:hAnsi="Arial"/>
                <w:i/>
                <w:iCs/>
                <w:color w:val="374151"/>
                <w:sz w:val="20"/>
                <w:szCs w:val="20"/>
              </w:rPr>
              <w:t xml:space="preserve">Rule: No component may call fetch() or any HTTP function directly. All data access goes through a hook in hooks.ts, which wraps a function from api.ts.</w:t>
            </w:r>
          </w:p>
        </w:tc>
      </w:tr>
    </w:tbl>
    <w:p>
      <w:pPr>
        <w:spacing w:after="0" w:before="120"/>
      </w:pPr>
      <w:r>
        <w:t xml:space="preserve"/>
      </w:r>
    </w:p>
    <w:p>
      <w:pPr>
        <w:pStyle w:val="Heading2"/>
        <w:spacing w:after="160" w:before="360"/>
      </w:pPr>
      <w:r>
        <w:rPr>
          <w:rFonts w:ascii="Arial" w:cs="Arial" w:eastAsia="Arial" w:hAnsi="Arial"/>
          <w:b/>
          <w:bCs/>
          <w:color w:val="111928"/>
          <w:sz w:val="28"/>
          <w:szCs w:val="28"/>
        </w:rPr>
        <w:t xml:space="preserve">5.3 Authentication</w:t>
      </w:r>
    </w:p>
    <w:p>
      <w:pPr>
        <w:spacing w:after="120" w:before="80"/>
      </w:pPr>
      <w:r>
        <w:rPr>
          <w:rFonts w:ascii="Arial" w:cs="Arial" w:eastAsia="Arial" w:hAnsi="Arial"/>
          <w:color w:val="374151"/>
          <w:sz w:val="22"/>
          <w:szCs w:val="22"/>
        </w:rPr>
        <w:t xml:space="preserve">Supabase auth is replaced with JWT issued by the Go API. The useAuth hook stores the access token in memory (not localStorage) and stores the refresh token in an httpOnly cookie. This eliminates XSS token theft.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Current (Supabase)</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New (Go JWT)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Access token storage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localStorage (XSS-vulnerable)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Memory (React state)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Refresh token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localStorage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httpOnly cookie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Token refresh</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Supabase SDK handles it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Axios interceptor calls /auth/refresh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Sign-up trigger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Supabase DB trigger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Go handler creates user + profile atomically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Email confirmation gap</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Silent failure possible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Explicit gate: 401 until verified</w:t>
            </w:r>
          </w:p>
        </w:tc>
      </w:tr>
    </w:tbl>
    <w:p>
      <w:pPr>
        <w:spacing w:after="0" w:before="120"/>
      </w:pPr>
      <w:r>
        <w:t xml:space="preserve"/>
      </w:r>
    </w:p>
    <w:p>
      <w:pPr>
        <w:pStyle w:val="Heading2"/>
        <w:spacing w:after="160" w:before="360"/>
      </w:pPr>
      <w:r>
        <w:rPr>
          <w:rFonts w:ascii="Arial" w:cs="Arial" w:eastAsia="Arial" w:hAnsi="Arial"/>
          <w:b/>
          <w:bCs/>
          <w:color w:val="111928"/>
          <w:sz w:val="28"/>
          <w:szCs w:val="28"/>
        </w:rPr>
        <w:t xml:space="preserve">5.4 Mobile (Capacitor)</w:t>
      </w:r>
    </w:p>
    <w:p>
      <w:pPr>
        <w:pStyle w:val="ListParagraph"/>
        <w:numPr>
          <w:ilvl w:val="0"/>
          <w:numId w:val="2"/>
        </w:numPr>
        <w:spacing w:after="60" w:before="60"/>
      </w:pPr>
      <w:r>
        <w:rPr>
          <w:rFonts w:ascii="Arial" w:cs="Arial" w:eastAsia="Arial" w:hAnsi="Arial"/>
          <w:color w:val="374151"/>
          <w:sz w:val="22"/>
          <w:szCs w:val="22"/>
        </w:rPr>
        <w:t xml:space="preserve">Run npm run build — Capacitor wraps the dist/ folder</w:t>
      </w:r>
    </w:p>
    <w:p>
      <w:pPr>
        <w:pStyle w:val="ListParagraph"/>
        <w:numPr>
          <w:ilvl w:val="0"/>
          <w:numId w:val="2"/>
        </w:numPr>
        <w:spacing w:after="60" w:before="60"/>
      </w:pPr>
      <w:r>
        <w:rPr>
          <w:rFonts w:ascii="Arial" w:cs="Arial" w:eastAsia="Arial" w:hAnsi="Arial"/>
          <w:color w:val="374151"/>
          <w:sz w:val="22"/>
          <w:szCs w:val="22"/>
        </w:rPr>
        <w:t xml:space="preserve">No code changes required for basic Android/iOS deployment</w:t>
      </w:r>
    </w:p>
    <w:p>
      <w:pPr>
        <w:pStyle w:val="ListParagraph"/>
        <w:numPr>
          <w:ilvl w:val="0"/>
          <w:numId w:val="2"/>
        </w:numPr>
        <w:spacing w:after="60" w:before="60"/>
      </w:pPr>
      <w:r>
        <w:rPr>
          <w:rFonts w:ascii="Arial" w:cs="Arial" w:eastAsia="Arial" w:hAnsi="Arial"/>
          <w:color w:val="374151"/>
          <w:sz w:val="22"/>
          <w:szCs w:val="22"/>
        </w:rPr>
        <w:t xml:space="preserve">For OBD-II (Phase 3): use Capacitor BLE plugin to communicate with ELM327 dongle</w:t>
      </w:r>
    </w:p>
    <w:p>
      <w:pPr>
        <w:pStyle w:val="ListParagraph"/>
        <w:numPr>
          <w:ilvl w:val="0"/>
          <w:numId w:val="2"/>
        </w:numPr>
        <w:spacing w:after="60" w:before="60"/>
      </w:pPr>
      <w:r>
        <w:rPr>
          <w:rFonts w:ascii="Arial" w:cs="Arial" w:eastAsia="Arial" w:hAnsi="Arial"/>
          <w:color w:val="374151"/>
          <w:sz w:val="22"/>
          <w:szCs w:val="22"/>
        </w:rPr>
        <w:t xml:space="preserve">Push notifications via Firebase FCM (free tier) for charging reminders</w:t>
      </w:r>
    </w:p>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6. Backend Architecture (Go)</w:t>
      </w:r>
    </w:p>
    <w:p>
      <w:pPr>
        <w:pStyle w:val="Heading2"/>
        <w:spacing w:after="160" w:before="360"/>
      </w:pPr>
      <w:r>
        <w:rPr>
          <w:rFonts w:ascii="Arial" w:cs="Arial" w:eastAsia="Arial" w:hAnsi="Arial"/>
          <w:b/>
          <w:bCs/>
          <w:color w:val="111928"/>
          <w:sz w:val="28"/>
          <w:szCs w:val="28"/>
        </w:rPr>
        <w:t xml:space="preserve">6.1 Project Structure</w:t>
      </w:r>
    </w:p>
    <w:p>
      <w:pPr>
        <w:spacing w:after="120" w:before="80"/>
      </w:pPr>
      <w:r>
        <w:rPr>
          <w:rFonts w:ascii="Arial" w:cs="Arial" w:eastAsia="Arial" w:hAnsi="Arial"/>
          <w:color w:val="374151"/>
          <w:sz w:val="22"/>
          <w:szCs w:val="22"/>
        </w:rPr>
        <w:t xml:space="preserve">Clean layered architecture. The rule is simple: dependencies only point inward. HTTP handlers know about services; services know about repositories; repositories know about the database. Nothing points outward.</w:t>
      </w:r>
    </w:p>
    <w:p>
      <w:pPr>
        <w:spacing w:after="0" w:before="120"/>
      </w:pPr>
      <w:r>
        <w:t xml:space="preserve"/>
      </w:r>
    </w:p>
    <w:p>
      <w:pPr>
        <w:spacing w:after="80" w:before="80"/>
        <w:ind w:left="720"/>
      </w:pPr>
      <w:r>
        <w:rPr>
          <w:rFonts w:ascii="Courier New" w:cs="Courier New" w:eastAsia="Courier New" w:hAnsi="Courier New"/>
          <w:color w:val="1E3A5F"/>
          <w:sz w:val="20"/>
          <w:szCs w:val="20"/>
        </w:rPr>
        <w:t xml:space="preserve">voltana-api/</w:t>
      </w:r>
    </w:p>
    <w:p>
      <w:pPr>
        <w:spacing w:after="80" w:before="80"/>
        <w:ind w:left="720"/>
      </w:pPr>
      <w:r>
        <w:rPr>
          <w:rFonts w:ascii="Courier New" w:cs="Courier New" w:eastAsia="Courier New" w:hAnsi="Courier New"/>
          <w:color w:val="1E3A5F"/>
          <w:sz w:val="20"/>
          <w:szCs w:val="20"/>
        </w:rPr>
        <w:t xml:space="preserve">  cmd/</w:t>
      </w:r>
    </w:p>
    <w:p>
      <w:pPr>
        <w:spacing w:after="80" w:before="80"/>
        <w:ind w:left="720"/>
      </w:pPr>
      <w:r>
        <w:rPr>
          <w:rFonts w:ascii="Courier New" w:cs="Courier New" w:eastAsia="Courier New" w:hAnsi="Courier New"/>
          <w:color w:val="1E3A5F"/>
          <w:sz w:val="20"/>
          <w:szCs w:val="20"/>
        </w:rPr>
        <w:t xml:space="preserve">    server/main.go        ← entry point</w:t>
      </w:r>
    </w:p>
    <w:p>
      <w:pPr>
        <w:spacing w:after="80" w:before="80"/>
        <w:ind w:left="720"/>
      </w:pPr>
      <w:r>
        <w:rPr>
          <w:rFonts w:ascii="Courier New" w:cs="Courier New" w:eastAsia="Courier New" w:hAnsi="Courier New"/>
          <w:color w:val="1E3A5F"/>
          <w:sz w:val="20"/>
          <w:szCs w:val="20"/>
        </w:rPr>
        <w:t xml:space="preserve">  internal/</w:t>
      </w:r>
    </w:p>
    <w:p>
      <w:pPr>
        <w:spacing w:after="80" w:before="80"/>
        <w:ind w:left="720"/>
      </w:pPr>
      <w:r>
        <w:rPr>
          <w:rFonts w:ascii="Courier New" w:cs="Courier New" w:eastAsia="Courier New" w:hAnsi="Courier New"/>
          <w:color w:val="1E3A5F"/>
          <w:sz w:val="20"/>
          <w:szCs w:val="20"/>
        </w:rPr>
        <w:t xml:space="preserve">    domain/               ← pure Go structs, no imports from other layers</w:t>
      </w:r>
    </w:p>
    <w:p>
      <w:pPr>
        <w:spacing w:after="80" w:before="80"/>
        <w:ind w:left="720"/>
      </w:pPr>
      <w:r>
        <w:rPr>
          <w:rFonts w:ascii="Courier New" w:cs="Courier New" w:eastAsia="Courier New" w:hAnsi="Courier New"/>
          <w:color w:val="1E3A5F"/>
          <w:sz w:val="20"/>
          <w:szCs w:val="20"/>
        </w:rPr>
        <w:t xml:space="preserve">      user.go</w:t>
      </w:r>
    </w:p>
    <w:p>
      <w:pPr>
        <w:spacing w:after="80" w:before="80"/>
        <w:ind w:left="720"/>
      </w:pPr>
      <w:r>
        <w:rPr>
          <w:rFonts w:ascii="Courier New" w:cs="Courier New" w:eastAsia="Courier New" w:hAnsi="Courier New"/>
          <w:color w:val="1E3A5F"/>
          <w:sz w:val="20"/>
          <w:szCs w:val="20"/>
        </w:rPr>
        <w:t xml:space="preserve">      car.go</w:t>
      </w:r>
    </w:p>
    <w:p>
      <w:pPr>
        <w:spacing w:after="80" w:before="80"/>
        <w:ind w:left="720"/>
      </w:pPr>
      <w:r>
        <w:rPr>
          <w:rFonts w:ascii="Courier New" w:cs="Courier New" w:eastAsia="Courier New" w:hAnsi="Courier New"/>
          <w:color w:val="1E3A5F"/>
          <w:sz w:val="20"/>
          <w:szCs w:val="20"/>
        </w:rPr>
        <w:t xml:space="preserve">      charging_session.go</w:t>
      </w:r>
    </w:p>
    <w:p>
      <w:pPr>
        <w:spacing w:after="80" w:before="80"/>
        <w:ind w:left="720"/>
      </w:pPr>
      <w:r>
        <w:rPr>
          <w:rFonts w:ascii="Courier New" w:cs="Courier New" w:eastAsia="Courier New" w:hAnsi="Courier New"/>
          <w:color w:val="1E3A5F"/>
          <w:sz w:val="20"/>
          <w:szCs w:val="20"/>
        </w:rPr>
        <w:t xml:space="preserve">      battery_health.go</w:t>
      </w:r>
    </w:p>
    <w:p>
      <w:pPr>
        <w:spacing w:after="80" w:before="80"/>
        <w:ind w:left="720"/>
      </w:pPr>
      <w:r>
        <w:rPr>
          <w:rFonts w:ascii="Courier New" w:cs="Courier New" w:eastAsia="Courier New" w:hAnsi="Courier New"/>
          <w:color w:val="1E3A5F"/>
          <w:sz w:val="20"/>
          <w:szCs w:val="20"/>
        </w:rPr>
        <w:t xml:space="preserve">    repository/           ← SQL queries only, returns domain types</w:t>
      </w:r>
    </w:p>
    <w:p>
      <w:pPr>
        <w:spacing w:after="80" w:before="80"/>
        <w:ind w:left="720"/>
      </w:pPr>
      <w:r>
        <w:rPr>
          <w:rFonts w:ascii="Courier New" w:cs="Courier New" w:eastAsia="Courier New" w:hAnsi="Courier New"/>
          <w:color w:val="1E3A5F"/>
          <w:sz w:val="20"/>
          <w:szCs w:val="20"/>
        </w:rPr>
        <w:t xml:space="preserve">      user_repo.go</w:t>
      </w:r>
    </w:p>
    <w:p>
      <w:pPr>
        <w:spacing w:after="80" w:before="80"/>
        <w:ind w:left="720"/>
      </w:pPr>
      <w:r>
        <w:rPr>
          <w:rFonts w:ascii="Courier New" w:cs="Courier New" w:eastAsia="Courier New" w:hAnsi="Courier New"/>
          <w:color w:val="1E3A5F"/>
          <w:sz w:val="20"/>
          <w:szCs w:val="20"/>
        </w:rPr>
        <w:t xml:space="preserve">      charging_repo.go</w:t>
      </w:r>
    </w:p>
    <w:p>
      <w:pPr>
        <w:spacing w:after="80" w:before="80"/>
        <w:ind w:left="720"/>
      </w:pPr>
      <w:r>
        <w:rPr>
          <w:rFonts w:ascii="Courier New" w:cs="Courier New" w:eastAsia="Courier New" w:hAnsi="Courier New"/>
          <w:color w:val="1E3A5F"/>
          <w:sz w:val="20"/>
          <w:szCs w:val="20"/>
        </w:rPr>
        <w:t xml:space="preserve">      battery_repo.go</w:t>
      </w:r>
    </w:p>
    <w:p>
      <w:pPr>
        <w:spacing w:after="80" w:before="80"/>
        <w:ind w:left="720"/>
      </w:pPr>
      <w:r>
        <w:rPr>
          <w:rFonts w:ascii="Courier New" w:cs="Courier New" w:eastAsia="Courier New" w:hAnsi="Courier New"/>
          <w:color w:val="1E3A5F"/>
          <w:sz w:val="20"/>
          <w:szCs w:val="20"/>
        </w:rPr>
        <w:t xml:space="preserve">    service/              ← business logic, calls repository</w:t>
      </w:r>
    </w:p>
    <w:p>
      <w:pPr>
        <w:spacing w:after="80" w:before="80"/>
        <w:ind w:left="720"/>
      </w:pPr>
      <w:r>
        <w:rPr>
          <w:rFonts w:ascii="Courier New" w:cs="Courier New" w:eastAsia="Courier New" w:hAnsi="Courier New"/>
          <w:color w:val="1E3A5F"/>
          <w:sz w:val="20"/>
          <w:szCs w:val="20"/>
        </w:rPr>
        <w:t xml:space="preserve">      auth_service.go</w:t>
      </w:r>
    </w:p>
    <w:p>
      <w:pPr>
        <w:spacing w:after="80" w:before="80"/>
        <w:ind w:left="720"/>
      </w:pPr>
      <w:r>
        <w:rPr>
          <w:rFonts w:ascii="Courier New" w:cs="Courier New" w:eastAsia="Courier New" w:hAnsi="Courier New"/>
          <w:color w:val="1E3A5F"/>
          <w:sz w:val="20"/>
          <w:szCs w:val="20"/>
        </w:rPr>
        <w:t xml:space="preserve">      charging_service.go</w:t>
      </w:r>
    </w:p>
    <w:p>
      <w:pPr>
        <w:spacing w:after="80" w:before="80"/>
        <w:ind w:left="720"/>
      </w:pPr>
      <w:r>
        <w:rPr>
          <w:rFonts w:ascii="Courier New" w:cs="Courier New" w:eastAsia="Courier New" w:hAnsi="Courier New"/>
          <w:color w:val="1E3A5F"/>
          <w:sz w:val="20"/>
          <w:szCs w:val="20"/>
        </w:rPr>
        <w:t xml:space="preserve">      analytics_service.go</w:t>
      </w:r>
    </w:p>
    <w:p>
      <w:pPr>
        <w:spacing w:after="80" w:before="80"/>
        <w:ind w:left="720"/>
      </w:pPr>
      <w:r>
        <w:rPr>
          <w:rFonts w:ascii="Courier New" w:cs="Courier New" w:eastAsia="Courier New" w:hAnsi="Courier New"/>
          <w:color w:val="1E3A5F"/>
          <w:sz w:val="20"/>
          <w:szCs w:val="20"/>
        </w:rPr>
        <w:t xml:space="preserve">      health_advisor.go   ← battery recommendations</w:t>
      </w:r>
    </w:p>
    <w:p>
      <w:pPr>
        <w:spacing w:after="80" w:before="80"/>
        <w:ind w:left="720"/>
      </w:pPr>
      <w:r>
        <w:rPr>
          <w:rFonts w:ascii="Courier New" w:cs="Courier New" w:eastAsia="Courier New" w:hAnsi="Courier New"/>
          <w:color w:val="1E3A5F"/>
          <w:sz w:val="20"/>
          <w:szCs w:val="20"/>
        </w:rPr>
        <w:t xml:space="preserve">    handler/              ← HTTP: parse request, call service, write response</w:t>
      </w:r>
    </w:p>
    <w:p>
      <w:pPr>
        <w:spacing w:after="80" w:before="80"/>
        <w:ind w:left="720"/>
      </w:pPr>
      <w:r>
        <w:rPr>
          <w:rFonts w:ascii="Courier New" w:cs="Courier New" w:eastAsia="Courier New" w:hAnsi="Courier New"/>
          <w:color w:val="1E3A5F"/>
          <w:sz w:val="20"/>
          <w:szCs w:val="20"/>
        </w:rPr>
        <w:t xml:space="preserve">      auth_handler.go</w:t>
      </w:r>
    </w:p>
    <w:p>
      <w:pPr>
        <w:spacing w:after="80" w:before="80"/>
        <w:ind w:left="720"/>
      </w:pPr>
      <w:r>
        <w:rPr>
          <w:rFonts w:ascii="Courier New" w:cs="Courier New" w:eastAsia="Courier New" w:hAnsi="Courier New"/>
          <w:color w:val="1E3A5F"/>
          <w:sz w:val="20"/>
          <w:szCs w:val="20"/>
        </w:rPr>
        <w:t xml:space="preserve">      charging_handler.go</w:t>
      </w:r>
    </w:p>
    <w:p>
      <w:pPr>
        <w:spacing w:after="80" w:before="80"/>
        <w:ind w:left="720"/>
      </w:pPr>
      <w:r>
        <w:rPr>
          <w:rFonts w:ascii="Courier New" w:cs="Courier New" w:eastAsia="Courier New" w:hAnsi="Courier New"/>
          <w:color w:val="1E3A5F"/>
          <w:sz w:val="20"/>
          <w:szCs w:val="20"/>
        </w:rPr>
        <w:t xml:space="preserve">      analytics_handler.go</w:t>
      </w:r>
    </w:p>
    <w:p>
      <w:pPr>
        <w:spacing w:after="80" w:before="80"/>
        <w:ind w:left="720"/>
      </w:pPr>
      <w:r>
        <w:rPr>
          <w:rFonts w:ascii="Courier New" w:cs="Courier New" w:eastAsia="Courier New" w:hAnsi="Courier New"/>
          <w:color w:val="1E3A5F"/>
          <w:sz w:val="20"/>
          <w:szCs w:val="20"/>
        </w:rPr>
        <w:t xml:space="preserve">    middleware/</w:t>
      </w:r>
    </w:p>
    <w:p>
      <w:pPr>
        <w:spacing w:after="80" w:before="80"/>
        <w:ind w:left="720"/>
      </w:pPr>
      <w:r>
        <w:rPr>
          <w:rFonts w:ascii="Courier New" w:cs="Courier New" w:eastAsia="Courier New" w:hAnsi="Courier New"/>
          <w:color w:val="1E3A5F"/>
          <w:sz w:val="20"/>
          <w:szCs w:val="20"/>
        </w:rPr>
        <w:t xml:space="preserve">      auth.go             ← JWT validation</w:t>
      </w:r>
    </w:p>
    <w:p>
      <w:pPr>
        <w:spacing w:after="80" w:before="80"/>
        <w:ind w:left="720"/>
      </w:pPr>
      <w:r>
        <w:rPr>
          <w:rFonts w:ascii="Courier New" w:cs="Courier New" w:eastAsia="Courier New" w:hAnsi="Courier New"/>
          <w:color w:val="1E3A5F"/>
          <w:sz w:val="20"/>
          <w:szCs w:val="20"/>
        </w:rPr>
        <w:t xml:space="preserve">      ratelimit.go</w:t>
      </w:r>
    </w:p>
    <w:p>
      <w:pPr>
        <w:spacing w:after="80" w:before="80"/>
        <w:ind w:left="720"/>
      </w:pPr>
      <w:r>
        <w:rPr>
          <w:rFonts w:ascii="Courier New" w:cs="Courier New" w:eastAsia="Courier New" w:hAnsi="Courier New"/>
          <w:color w:val="1E3A5F"/>
          <w:sz w:val="20"/>
          <w:szCs w:val="20"/>
        </w:rPr>
        <w:t xml:space="preserve">  migrations/             ← SQL files, managed by golang-migrate</w:t>
      </w:r>
    </w:p>
    <w:p>
      <w:pPr>
        <w:spacing w:after="80" w:before="80"/>
        <w:ind w:left="720"/>
      </w:pPr>
      <w:r>
        <w:rPr>
          <w:rFonts w:ascii="Courier New" w:cs="Courier New" w:eastAsia="Courier New" w:hAnsi="Courier New"/>
          <w:color w:val="1E3A5F"/>
          <w:sz w:val="20"/>
          <w:szCs w:val="20"/>
        </w:rPr>
        <w:t xml:space="preserve">  Dockerfile</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6.2 API Design</w:t>
      </w:r>
    </w:p>
    <w:p>
      <w:pPr>
        <w:spacing w:after="120" w:before="80"/>
      </w:pPr>
      <w:r>
        <w:rPr>
          <w:rFonts w:ascii="Arial" w:cs="Arial" w:eastAsia="Arial" w:hAnsi="Arial"/>
          <w:color w:val="374151"/>
          <w:sz w:val="22"/>
          <w:szCs w:val="22"/>
        </w:rPr>
        <w:t xml:space="preserve">RESTful JSON API. All endpoints (except /auth/*) require a valid JWT Bearer token.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Path</w:t>
            </w:r>
          </w:p>
        </w:tc>
        <w:tc>
          <w:tcPr>
            <w:tcW w:type="dxa" w:w="55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/auth/register</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Create account, send verification email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/auth/login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Returns access token + sets refresh cookie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/auth/refresh</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Rotate refresh token, return new access token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/auth/logout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Invalidate refresh token in Redis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/v1/cars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List user's cars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/v1/cars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Add a car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PUT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/v1/cars/:id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Update car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DELETE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/v1/cars/:id</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Delete car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/v1/ev-models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Search EV model catalog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/v1/charging-sessions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List sessions (filterable by car, date range)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/v1/charging-sessions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Create session — server calculates cost if not provided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PUT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/v1/charging-sessions/:id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Update session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DELETE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/v1/charging-sessions/:id</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Delete session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/v1/analytics/dashboard</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Aggregated stats for dashboard (cached 5 min)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/v1/analytics/battery/:car_id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Battery health trend for a specific car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/v1/analytics/recommendations/:car_id</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Charging recommendations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/v1/stations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List charging stations (with lat/lon bounding box filter)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/v1/stations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Admin: add a station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/v1/settings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Get user settings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PUT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/v1/settings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Update electricity rates, default car</w:t>
            </w:r>
          </w:p>
        </w:tc>
      </w:tr>
    </w:tbl>
    <w:p>
      <w:pPr>
        <w:spacing w:after="0" w:before="120"/>
      </w:pPr>
      <w:r>
        <w:t xml:space="preserve"/>
      </w:r>
    </w:p>
    <w:p>
      <w:pPr>
        <w:pStyle w:val="Heading2"/>
        <w:spacing w:after="160" w:before="360"/>
      </w:pPr>
      <w:r>
        <w:rPr>
          <w:rFonts w:ascii="Arial" w:cs="Arial" w:eastAsia="Arial" w:hAnsi="Arial"/>
          <w:b/>
          <w:bCs/>
          <w:color w:val="111928"/>
          <w:sz w:val="28"/>
          <w:szCs w:val="28"/>
        </w:rPr>
        <w:t xml:space="preserve">6.3 Battery Health Advisor</w:t>
      </w:r>
    </w:p>
    <w:p>
      <w:pPr>
        <w:spacing w:after="120" w:before="80"/>
      </w:pPr>
      <w:r>
        <w:rPr>
          <w:rFonts w:ascii="Arial" w:cs="Arial" w:eastAsia="Arial" w:hAnsi="Arial"/>
          <w:color w:val="374151"/>
          <w:sz w:val="22"/>
          <w:szCs w:val="22"/>
        </w:rPr>
        <w:t xml:space="preserve">This is the core intelligence layer. It runs as a background job (triggered after each new charging session) and produces a battery_health_snapshots record.</w:t>
      </w:r>
    </w:p>
    <w:p>
      <w:pPr>
        <w:spacing w:after="0" w:before="120"/>
      </w:pPr>
      <w:r>
        <w:t xml:space="preserve"/>
      </w:r>
    </w:p>
    <w:p>
      <w:pPr>
        <w:pStyle w:val="Heading3"/>
        <w:spacing w:after="120" w:before="240"/>
      </w:pPr>
      <w:r>
        <w:rPr>
          <w:rFonts w:ascii="Arial" w:cs="Arial" w:eastAsia="Arial" w:hAnsi="Arial"/>
          <w:b/>
          <w:bCs/>
          <w:color w:val="374151"/>
          <w:sz w:val="24"/>
          <w:szCs w:val="24"/>
        </w:rPr>
        <w:t xml:space="preserve">Algorithm (Phase 1 — delta-SOC method)</w:t>
      </w:r>
    </w:p>
    <w:p>
      <w:pPr>
        <w:pStyle w:val="ListParagraph"/>
        <w:numPr>
          <w:ilvl w:val="0"/>
          <w:numId w:val="3"/>
        </w:numPr>
        <w:spacing w:after="60" w:before="60"/>
      </w:pPr>
      <w:r>
        <w:rPr>
          <w:rFonts w:ascii="Arial" w:cs="Arial" w:eastAsia="Arial" w:hAnsi="Arial"/>
          <w:color w:val="374151"/>
          <w:sz w:val="22"/>
          <w:szCs w:val="22"/>
        </w:rPr>
        <w:t xml:space="preserve">Query the last N charging sessions for a car (minimum 5 required)</w:t>
      </w:r>
    </w:p>
    <w:p>
      <w:pPr>
        <w:pStyle w:val="ListParagraph"/>
        <w:numPr>
          <w:ilvl w:val="0"/>
          <w:numId w:val="3"/>
        </w:numPr>
        <w:spacing w:after="60" w:before="60"/>
      </w:pPr>
      <w:r>
        <w:rPr>
          <w:rFonts w:ascii="Arial" w:cs="Arial" w:eastAsia="Arial" w:hAnsi="Arial"/>
          <w:color w:val="374151"/>
          <w:sz w:val="22"/>
          <w:szCs w:val="22"/>
        </w:rPr>
        <w:t xml:space="preserve">For each session where start_soc and end_soc are both known:</w:t>
      </w:r>
    </w:p>
    <w:p>
      <w:pPr>
        <w:pStyle w:val="ListParagraph"/>
        <w:numPr>
          <w:ilvl w:val="1"/>
          <w:numId w:val="2"/>
        </w:numPr>
        <w:spacing w:after="60" w:before="60"/>
      </w:pPr>
      <w:r>
        <w:rPr>
          <w:rFonts w:ascii="Arial" w:cs="Arial" w:eastAsia="Arial" w:hAnsi="Arial"/>
          <w:color w:val="374151"/>
          <w:sz w:val="22"/>
          <w:szCs w:val="22"/>
        </w:rPr>
        <w:t xml:space="preserve">Compute expected energy = (soc_delta / 100) * ev_model.usable_capacity_kwh</w:t>
      </w:r>
    </w:p>
    <w:p>
      <w:pPr>
        <w:pStyle w:val="ListParagraph"/>
        <w:numPr>
          <w:ilvl w:val="1"/>
          <w:numId w:val="2"/>
        </w:numPr>
        <w:spacing w:after="60" w:before="60"/>
      </w:pPr>
      <w:r>
        <w:rPr>
          <w:rFonts w:ascii="Arial" w:cs="Arial" w:eastAsia="Arial" w:hAnsi="Arial"/>
          <w:color w:val="374151"/>
          <w:sz w:val="22"/>
          <w:szCs w:val="22"/>
        </w:rPr>
        <w:t xml:space="preserve">Compute actual energy = energy_kwh</w:t>
      </w:r>
    </w:p>
    <w:p>
      <w:pPr>
        <w:pStyle w:val="ListParagraph"/>
        <w:numPr>
          <w:ilvl w:val="1"/>
          <w:numId w:val="2"/>
        </w:numPr>
        <w:spacing w:after="60" w:before="60"/>
      </w:pPr>
      <w:r>
        <w:rPr>
          <w:rFonts w:ascii="Arial" w:cs="Arial" w:eastAsia="Arial" w:hAnsi="Arial"/>
          <w:color w:val="374151"/>
          <w:sz w:val="22"/>
          <w:szCs w:val="22"/>
        </w:rPr>
        <w:t xml:space="preserve">SOH estimate for this session = (actual / expected) * 100</w:t>
      </w:r>
    </w:p>
    <w:p>
      <w:pPr>
        <w:pStyle w:val="ListParagraph"/>
        <w:numPr>
          <w:ilvl w:val="0"/>
          <w:numId w:val="3"/>
        </w:numPr>
        <w:spacing w:after="60" w:before="60"/>
      </w:pPr>
      <w:r>
        <w:rPr>
          <w:rFonts w:ascii="Arial" w:cs="Arial" w:eastAsia="Arial" w:hAnsi="Arial"/>
          <w:color w:val="374151"/>
          <w:sz w:val="22"/>
          <w:szCs w:val="22"/>
        </w:rPr>
        <w:t xml:space="preserve">Average the estimates across sessions (weighted — more recent sessions have higher weight)</w:t>
      </w:r>
    </w:p>
    <w:p>
      <w:pPr>
        <w:pStyle w:val="ListParagraph"/>
        <w:numPr>
          <w:ilvl w:val="0"/>
          <w:numId w:val="3"/>
        </w:numPr>
        <w:spacing w:after="60" w:before="60"/>
      </w:pPr>
      <w:r>
        <w:rPr>
          <w:rFonts w:ascii="Arial" w:cs="Arial" w:eastAsia="Arial" w:hAnsi="Arial"/>
          <w:color w:val="374151"/>
          <w:sz w:val="22"/>
          <w:szCs w:val="22"/>
        </w:rPr>
        <w:t xml:space="preserve">Persist result to battery_health_snapshots</w:t>
      </w:r>
    </w:p>
    <w:p>
      <w:pPr>
        <w:spacing w:after="0" w:before="120"/>
      </w:pPr>
      <w:r>
        <w:t xml:space="preserve"/>
      </w:r>
    </w:p>
    <w:p>
      <w:pPr>
        <w:pStyle w:val="Heading3"/>
        <w:spacing w:after="120" w:before="240"/>
      </w:pPr>
      <w:r>
        <w:rPr>
          <w:rFonts w:ascii="Arial" w:cs="Arial" w:eastAsia="Arial" w:hAnsi="Arial"/>
          <w:b/>
          <w:bCs/>
          <w:color w:val="374151"/>
          <w:sz w:val="24"/>
          <w:szCs w:val="24"/>
        </w:rPr>
        <w:t xml:space="preserve">Recommendation Engine</w:t>
      </w:r>
    </w:p>
    <w:p>
      <w:pPr>
        <w:spacing w:after="120" w:before="80"/>
      </w:pPr>
      <w:r>
        <w:rPr>
          <w:rFonts w:ascii="Arial" w:cs="Arial" w:eastAsia="Arial" w:hAnsi="Arial"/>
          <w:color w:val="374151"/>
          <w:sz w:val="22"/>
          <w:szCs w:val="22"/>
        </w:rPr>
        <w:t xml:space="preserve">The health_advisor.go service reads battery_chemistry from ev_models and applies chemistry-specific rules: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3860"/>
      </w:tblGrid>
      <w:tr>
        <w:trPr>
          <w:tblHeader/>
        </w:trPr>
        <w:tc>
          <w:tcPr>
            <w:tcW w:type="dxa" w:w="15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Chemistry</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Optimal Daily SOC Window</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Long-term Storage</w:t>
            </w:r>
          </w:p>
        </w:tc>
        <w:tc>
          <w:tcPr>
            <w:tcW w:type="dxa" w:w="38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Advice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LFP (LiFePO4)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20% – 100%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50%</w:t>
            </w:r>
          </w:p>
        </w:tc>
        <w:tc>
          <w:tcPr>
            <w:tcW w:type="dxa" w:w="38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Can safely charge to 100% daily. Avoid sitting below 20%.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NMC / NCA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20% – 80%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50%</w:t>
            </w:r>
          </w:p>
        </w:tc>
        <w:tc>
          <w:tcPr>
            <w:tcW w:type="dxa" w:w="38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Charge to 80% for daily use. 100% only before long trips.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3A008" w:sz="12"/>
              <w:bottom w:val="none" w:color="FFFFFF" w:sz="0"/>
              <w:right w:val="none" w:color="FFFFFF" w:sz="0"/>
            </w:tcBorders>
            <w:shd w:fill="FFFBEB" w:val="clear"/>
            <w:tcMar>
              <w:top w:type="dxa" w:w="100"/>
              <w:left w:type="dxa" w:w="200"/>
              <w:bottom w:type="dxa" w:w="100"/>
              <w:right w:type="dxa" w:w="120"/>
            </w:tcMar>
          </w:tcPr>
          <w:p>
            <w:r>
              <w:rPr>
                <w:rFonts w:ascii="Arial" w:cs="Arial" w:eastAsia="Arial" w:hAnsi="Arial"/>
                <w:i/>
                <w:iCs/>
                <w:color w:val="374151"/>
                <w:sz w:val="20"/>
                <w:szCs w:val="20"/>
              </w:rPr>
              <w:t xml:space="preserve">If ev_model.battery_chemistry is unknown (manual car entry), default to NMC rules — they are more conservative and safe for any chemistry.</w:t>
            </w:r>
          </w:p>
        </w:tc>
      </w:tr>
    </w:tbl>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7. Deployment</w:t>
      </w:r>
    </w:p>
    <w:p>
      <w:pPr>
        <w:pStyle w:val="Heading2"/>
        <w:spacing w:after="160" w:before="360"/>
      </w:pPr>
      <w:r>
        <w:rPr>
          <w:rFonts w:ascii="Arial" w:cs="Arial" w:eastAsia="Arial" w:hAnsi="Arial"/>
          <w:b/>
          <w:bCs/>
          <w:color w:val="111928"/>
          <w:sz w:val="28"/>
          <w:szCs w:val="28"/>
        </w:rPr>
        <w:t xml:space="preserve">7.1 Docker Compose Stack</w:t>
      </w:r>
    </w:p>
    <w:p>
      <w:pPr>
        <w:spacing w:after="120" w:before="80"/>
      </w:pPr>
      <w:r>
        <w:rPr>
          <w:rFonts w:ascii="Arial" w:cs="Arial" w:eastAsia="Arial" w:hAnsi="Arial"/>
          <w:color w:val="374151"/>
          <w:sz w:val="22"/>
          <w:szCs w:val="22"/>
        </w:rPr>
        <w:t xml:space="preserve">The entire system runs via a single docker-compose up -d. Each service is isolated in its own container with explicit health checks and restart policies.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800"/>
        <w:gridCol w:w="36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25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Image</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Port</w:t>
            </w:r>
          </w:p>
        </w:tc>
        <w:tc>
          <w:tcPr>
            <w:tcW w:type="dxa" w:w="36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nginx</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nginx:alpine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80, 443</w:t>
            </w:r>
          </w:p>
        </w:tc>
        <w:tc>
          <w:tcPr>
            <w:tcW w:type="dxa" w:w="3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Reverse proxy + static file server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api</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voltana/api (custom)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8080 (internal)</w:t>
            </w:r>
          </w:p>
        </w:tc>
        <w:tc>
          <w:tcPr>
            <w:tcW w:type="dxa" w:w="3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Go binary, 2 replicas for HA</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postgres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postgres:16-alpine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5432 (internal)</w:t>
            </w:r>
          </w:p>
        </w:tc>
        <w:tc>
          <w:tcPr>
            <w:tcW w:type="dxa" w:w="3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Persistent volume mounted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redis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redis:7-alpine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6379 (internal)</w:t>
            </w:r>
          </w:p>
        </w:tc>
        <w:tc>
          <w:tcPr>
            <w:tcW w:type="dxa" w:w="36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AOF persistence enabled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migrate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migrate/migrate (init)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w:t>
            </w:r>
          </w:p>
        </w:tc>
        <w:tc>
          <w:tcPr>
            <w:tcW w:type="dxa" w:w="36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Runs once on startup, then exits</w:t>
            </w:r>
          </w:p>
        </w:tc>
      </w:tr>
    </w:tbl>
    <w:p>
      <w:pPr>
        <w:spacing w:after="0" w:before="120"/>
      </w:pPr>
      <w:r>
        <w:t xml:space="preserve"/>
      </w:r>
    </w:p>
    <w:p>
      <w:pPr>
        <w:pStyle w:val="Heading2"/>
        <w:spacing w:after="160" w:before="360"/>
      </w:pPr>
      <w:r>
        <w:rPr>
          <w:rFonts w:ascii="Arial" w:cs="Arial" w:eastAsia="Arial" w:hAnsi="Arial"/>
          <w:b/>
          <w:bCs/>
          <w:color w:val="111928"/>
          <w:sz w:val="28"/>
          <w:szCs w:val="28"/>
        </w:rPr>
        <w:t xml:space="preserve">7.2 Environment Variables</w:t>
      </w:r>
    </w:p>
    <w:p>
      <w:pPr>
        <w:spacing w:after="120" w:before="80"/>
      </w:pPr>
      <w:r>
        <w:rPr>
          <w:rFonts w:ascii="Arial" w:cs="Arial" w:eastAsia="Arial" w:hAnsi="Arial"/>
          <w:color w:val="374151"/>
          <w:sz w:val="22"/>
          <w:szCs w:val="22"/>
        </w:rPr>
        <w:t xml:space="preserve">All secrets are passed via environment variables. Never committed to Git.</w:t>
      </w:r>
    </w:p>
    <w:p>
      <w:pPr>
        <w:spacing w:after="0" w:before="120"/>
      </w:pPr>
      <w:r>
        <w:t xml:space="preserve"/>
      </w:r>
    </w:p>
    <w:p>
      <w:pPr>
        <w:spacing w:after="80" w:before="80"/>
        <w:ind w:left="720"/>
      </w:pPr>
      <w:r>
        <w:rPr>
          <w:rFonts w:ascii="Courier New" w:cs="Courier New" w:eastAsia="Courier New" w:hAnsi="Courier New"/>
          <w:color w:val="1E3A5F"/>
          <w:sz w:val="20"/>
          <w:szCs w:val="20"/>
        </w:rPr>
        <w:t xml:space="preserve"># .env.production</w:t>
      </w:r>
    </w:p>
    <w:p>
      <w:pPr>
        <w:spacing w:after="80" w:before="80"/>
        <w:ind w:left="720"/>
      </w:pPr>
      <w:r>
        <w:rPr>
          <w:rFonts w:ascii="Courier New" w:cs="Courier New" w:eastAsia="Courier New" w:hAnsi="Courier New"/>
          <w:color w:val="1E3A5F"/>
          <w:sz w:val="20"/>
          <w:szCs w:val="20"/>
        </w:rPr>
        <w:t xml:space="preserve">POSTGRES_URL=postgres://voltana:secret@postgres:5432/voltana</w:t>
      </w:r>
    </w:p>
    <w:p>
      <w:pPr>
        <w:spacing w:after="80" w:before="80"/>
        <w:ind w:left="720"/>
      </w:pPr>
      <w:r>
        <w:rPr>
          <w:rFonts w:ascii="Courier New" w:cs="Courier New" w:eastAsia="Courier New" w:hAnsi="Courier New"/>
          <w:color w:val="1E3A5F"/>
          <w:sz w:val="20"/>
          <w:szCs w:val="20"/>
        </w:rPr>
        <w:t xml:space="preserve">REDIS_URL=redis://redis:6379</w:t>
      </w:r>
    </w:p>
    <w:p>
      <w:pPr>
        <w:spacing w:after="80" w:before="80"/>
        <w:ind w:left="720"/>
      </w:pPr>
      <w:r>
        <w:rPr>
          <w:rFonts w:ascii="Courier New" w:cs="Courier New" w:eastAsia="Courier New" w:hAnsi="Courier New"/>
          <w:color w:val="1E3A5F"/>
          <w:sz w:val="20"/>
          <w:szCs w:val="20"/>
        </w:rPr>
        <w:t xml:space="preserve">JWT_SECRET=&lt;256-bit random&gt;</w:t>
      </w:r>
    </w:p>
    <w:p>
      <w:pPr>
        <w:spacing w:after="80" w:before="80"/>
        <w:ind w:left="720"/>
      </w:pPr>
      <w:r>
        <w:rPr>
          <w:rFonts w:ascii="Courier New" w:cs="Courier New" w:eastAsia="Courier New" w:hAnsi="Courier New"/>
          <w:color w:val="1E3A5F"/>
          <w:sz w:val="20"/>
          <w:szCs w:val="20"/>
        </w:rPr>
        <w:t xml:space="preserve">JWT_ACCESS_TTL=15m</w:t>
      </w:r>
    </w:p>
    <w:p>
      <w:pPr>
        <w:spacing w:after="80" w:before="80"/>
        <w:ind w:left="720"/>
      </w:pPr>
      <w:r>
        <w:rPr>
          <w:rFonts w:ascii="Courier New" w:cs="Courier New" w:eastAsia="Courier New" w:hAnsi="Courier New"/>
          <w:color w:val="1E3A5F"/>
          <w:sz w:val="20"/>
          <w:szCs w:val="20"/>
        </w:rPr>
        <w:t xml:space="preserve">JWT_REFRESH_TTL=30d</w:t>
      </w:r>
    </w:p>
    <w:p>
      <w:pPr>
        <w:spacing w:after="80" w:before="80"/>
        <w:ind w:left="720"/>
      </w:pPr>
      <w:r>
        <w:rPr>
          <w:rFonts w:ascii="Courier New" w:cs="Courier New" w:eastAsia="Courier New" w:hAnsi="Courier New"/>
          <w:color w:val="1E3A5F"/>
          <w:sz w:val="20"/>
          <w:szCs w:val="20"/>
        </w:rPr>
        <w:t xml:space="preserve">SMTP_HOST=...</w:t>
      </w:r>
    </w:p>
    <w:p>
      <w:pPr>
        <w:spacing w:after="80" w:before="80"/>
        <w:ind w:left="720"/>
      </w:pPr>
      <w:r>
        <w:rPr>
          <w:rFonts w:ascii="Courier New" w:cs="Courier New" w:eastAsia="Courier New" w:hAnsi="Courier New"/>
          <w:color w:val="1E3A5F"/>
          <w:sz w:val="20"/>
          <w:szCs w:val="20"/>
        </w:rPr>
        <w:t xml:space="preserve">SMTP_FROM=noreply@yourdomain.com</w:t>
      </w:r>
    </w:p>
    <w:p>
      <w:pPr>
        <w:spacing w:after="80" w:before="80"/>
        <w:ind w:left="720"/>
      </w:pPr>
      <w:r>
        <w:rPr>
          <w:rFonts w:ascii="Courier New" w:cs="Courier New" w:eastAsia="Courier New" w:hAnsi="Courier New"/>
          <w:color w:val="1E3A5F"/>
          <w:sz w:val="20"/>
          <w:szCs w:val="20"/>
        </w:rPr>
        <w:t xml:space="preserve">NESHAN_API_KEY=&lt;from env, never hardcoded&gt;</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7.3 Horizontal Scaling</w:t>
      </w:r>
    </w:p>
    <w:p>
      <w:pPr>
        <w:spacing w:after="120" w:before="80"/>
      </w:pPr>
      <w:r>
        <w:rPr>
          <w:rFonts w:ascii="Arial" w:cs="Arial" w:eastAsia="Arial" w:hAnsi="Arial"/>
          <w:color w:val="374151"/>
          <w:sz w:val="22"/>
          <w:szCs w:val="22"/>
        </w:rPr>
        <w:t xml:space="preserve">To handle more users, scale only the API layer. The database and Redis remain single-node until traffic demands otherwise.</w:t>
      </w:r>
    </w:p>
    <w:p>
      <w:pPr>
        <w:spacing w:after="0" w:before="120"/>
      </w:pPr>
      <w:r>
        <w:t xml:space="preserve"/>
      </w:r>
    </w:p>
    <w:p>
      <w:pPr>
        <w:pStyle w:val="ListParagraph"/>
        <w:numPr>
          <w:ilvl w:val="0"/>
          <w:numId w:val="2"/>
        </w:numPr>
        <w:spacing w:after="60" w:before="60"/>
      </w:pPr>
      <w:r>
        <w:rPr>
          <w:rFonts w:ascii="Arial" w:cs="Arial" w:eastAsia="Arial" w:hAnsi="Arial"/>
          <w:color w:val="374151"/>
          <w:sz w:val="22"/>
          <w:szCs w:val="22"/>
        </w:rPr>
        <w:t xml:space="preserve">Increase replicas: docker-compose up --scale api=4</w:t>
      </w:r>
    </w:p>
    <w:p>
      <w:pPr>
        <w:pStyle w:val="ListParagraph"/>
        <w:numPr>
          <w:ilvl w:val="0"/>
          <w:numId w:val="2"/>
        </w:numPr>
        <w:spacing w:after="60" w:before="60"/>
      </w:pPr>
      <w:r>
        <w:rPr>
          <w:rFonts w:ascii="Arial" w:cs="Arial" w:eastAsia="Arial" w:hAnsi="Arial"/>
          <w:color w:val="374151"/>
          <w:sz w:val="22"/>
          <w:szCs w:val="22"/>
        </w:rPr>
        <w:t xml:space="preserve">Nginx upstream block distributes load across all API containers automatically</w:t>
      </w:r>
    </w:p>
    <w:p>
      <w:pPr>
        <w:pStyle w:val="ListParagraph"/>
        <w:numPr>
          <w:ilvl w:val="0"/>
          <w:numId w:val="2"/>
        </w:numPr>
        <w:spacing w:after="60" w:before="60"/>
      </w:pPr>
      <w:r>
        <w:rPr>
          <w:rFonts w:ascii="Arial" w:cs="Arial" w:eastAsia="Arial" w:hAnsi="Arial"/>
          <w:color w:val="374151"/>
          <w:sz w:val="22"/>
          <w:szCs w:val="22"/>
        </w:rPr>
        <w:t xml:space="preserve">All API containers share the same PostgreSQL and Redis — stateless by design (JWT in Redis, no in-memory session state)</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7.4 Database Backups</w:t>
      </w:r>
    </w:p>
    <w:p>
      <w:pPr>
        <w:pStyle w:val="ListParagraph"/>
        <w:numPr>
          <w:ilvl w:val="0"/>
          <w:numId w:val="2"/>
        </w:numPr>
        <w:spacing w:after="60" w:before="60"/>
      </w:pPr>
      <w:r>
        <w:rPr>
          <w:rFonts w:ascii="Arial" w:cs="Arial" w:eastAsia="Arial" w:hAnsi="Arial"/>
          <w:color w:val="374151"/>
          <w:sz w:val="22"/>
          <w:szCs w:val="22"/>
        </w:rPr>
        <w:t xml:space="preserve">pg_dump via cron job daily → compressed and stored locally + optional S3-compatible bucket (MinIO if self-hosted)</w:t>
      </w:r>
    </w:p>
    <w:p>
      <w:pPr>
        <w:pStyle w:val="ListParagraph"/>
        <w:numPr>
          <w:ilvl w:val="0"/>
          <w:numId w:val="2"/>
        </w:numPr>
        <w:spacing w:after="60" w:before="60"/>
      </w:pPr>
      <w:r>
        <w:rPr>
          <w:rFonts w:ascii="Arial" w:cs="Arial" w:eastAsia="Arial" w:hAnsi="Arial"/>
          <w:color w:val="374151"/>
          <w:sz w:val="22"/>
          <w:szCs w:val="22"/>
        </w:rPr>
        <w:t xml:space="preserve">Retention: 7 daily, 4 weekly, 3 monthly</w:t>
      </w:r>
    </w:p>
    <w:p>
      <w:pPr>
        <w:pStyle w:val="ListParagraph"/>
        <w:numPr>
          <w:ilvl w:val="0"/>
          <w:numId w:val="2"/>
        </w:numPr>
        <w:spacing w:after="60" w:before="60"/>
      </w:pPr>
      <w:r>
        <w:rPr>
          <w:rFonts w:ascii="Arial" w:cs="Arial" w:eastAsia="Arial" w:hAnsi="Arial"/>
          <w:color w:val="374151"/>
          <w:sz w:val="22"/>
          <w:szCs w:val="22"/>
        </w:rPr>
        <w:t xml:space="preserve">Restore test: monthly automated restore to a test container</w:t>
      </w:r>
    </w:p>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8. Known Issues &amp; Fixes from Current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rPr>
          <w:tblHeader/>
        </w:trPr>
        <w:tc>
          <w:tcPr>
            <w:tcW w:type="dxa" w:w="4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Issue</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Fix</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window.location.href instead of useNavigate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Charging.tsx:543</w:t>
            </w:r>
          </w:p>
        </w:tc>
        <w:tc>
          <w:tcPr>
            <w:tcW w:type="dxa" w:w="4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Replace with useNavigate hook — avoids full page reload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window.location.reload() on car switch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Header.tsx:96</w:t>
            </w:r>
          </w:p>
        </w:tc>
        <w:tc>
          <w:tcPr>
            <w:tcW w:type="dxa" w:w="4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Call queryClient.invalidateQueries() instead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Neshan API key hardcoded in source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Map.tsx:7</w:t>
            </w:r>
          </w:p>
        </w:tc>
        <w:tc>
          <w:tcPr>
            <w:tcW w:type="dxa" w:w="4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Move to VITE_NESHAN_API_KEY environment variable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Mixed toast libraries (use-toast vs sonner)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Multiple files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Pick one (sonner recommended) and replace all usages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Charging.tsx — fetchSessions called 4x</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Charging.tsx</w:t>
            </w:r>
          </w:p>
        </w:tc>
        <w:tc>
          <w:tcPr>
            <w:tcW w:type="dxa" w:w="4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Remove raw useEffect, use single TanStack Query with enabled flag</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SOC bar direction reversed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SOCAnalysis.tsx:83–88</w:t>
            </w:r>
          </w:p>
        </w:tc>
        <w:tc>
          <w:tcPr>
            <w:tcW w:type="dxa" w:w="4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Swap startSoc/endSoc in the display calculation</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No email confirmation gate on sign-up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AuthPage.tsx</w:t>
            </w:r>
          </w:p>
        </w:tc>
        <w:tc>
          <w:tcPr>
            <w:tcW w:type="dxa" w:w="4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Show confirmation screen; block dashboard until verified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Map page fully stubbed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Map.tsx</w:t>
            </w:r>
          </w:p>
        </w:tc>
        <w:tc>
          <w:tcPr>
            <w:tcW w:type="dxa" w:w="4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Phase 2: replace iframe with Neshan JS SDK + DB-driven stations</w:t>
            </w:r>
          </w:p>
        </w:tc>
      </w:tr>
    </w:tbl>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9. Development Roadmap</w:t>
      </w:r>
    </w:p>
    <w:p>
      <w:pPr>
        <w:pStyle w:val="Heading2"/>
        <w:spacing w:after="160" w:before="360"/>
      </w:pPr>
      <w:r>
        <w:rPr>
          <w:rFonts w:ascii="Arial" w:cs="Arial" w:eastAsia="Arial" w:hAnsi="Arial"/>
          <w:b/>
          <w:bCs/>
          <w:color w:val="111928"/>
          <w:sz w:val="28"/>
          <w:szCs w:val="28"/>
        </w:rPr>
        <w:t xml:space="preserve">Phase 1 — Solid Foundation  (Weeks 1–4)</w:t>
      </w:r>
    </w:p>
    <w:p>
      <w:pPr>
        <w:spacing w:after="120" w:before="80"/>
      </w:pPr>
      <w:r>
        <w:rPr>
          <w:rFonts w:ascii="Arial" w:cs="Arial" w:eastAsia="Arial" w:hAnsi="Arial"/>
          <w:color w:val="374151"/>
          <w:sz w:val="22"/>
          <w:szCs w:val="22"/>
        </w:rPr>
        <w:t xml:space="preserve">Goal: replace Supabase with a self-hosted stack. Feature parity with current app, but on clean architecture.</w:t>
      </w:r>
    </w:p>
    <w:p>
      <w:pPr>
        <w:pStyle w:val="ListParagraph"/>
        <w:numPr>
          <w:ilvl w:val="0"/>
          <w:numId w:val="3"/>
        </w:numPr>
        <w:spacing w:after="60" w:before="60"/>
      </w:pPr>
      <w:r>
        <w:rPr>
          <w:rFonts w:ascii="Arial" w:cs="Arial" w:eastAsia="Arial" w:hAnsi="Arial"/>
          <w:color w:val="374151"/>
          <w:sz w:val="22"/>
          <w:szCs w:val="22"/>
        </w:rPr>
        <w:t xml:space="preserve">Set up Docker Compose: PostgreSQL, Redis, Nginx</w:t>
      </w:r>
    </w:p>
    <w:p>
      <w:pPr>
        <w:pStyle w:val="ListParagraph"/>
        <w:numPr>
          <w:ilvl w:val="0"/>
          <w:numId w:val="3"/>
        </w:numPr>
        <w:spacing w:after="60" w:before="60"/>
      </w:pPr>
      <w:r>
        <w:rPr>
          <w:rFonts w:ascii="Arial" w:cs="Arial" w:eastAsia="Arial" w:hAnsi="Arial"/>
          <w:color w:val="374151"/>
          <w:sz w:val="22"/>
          <w:szCs w:val="22"/>
        </w:rPr>
        <w:t xml:space="preserve">Write Go API: auth (register/login/refresh), cars CRUD, charging sessions CRUD, user settings</w:t>
      </w:r>
    </w:p>
    <w:p>
      <w:pPr>
        <w:pStyle w:val="ListParagraph"/>
        <w:numPr>
          <w:ilvl w:val="0"/>
          <w:numId w:val="3"/>
        </w:numPr>
        <w:spacing w:after="60" w:before="60"/>
      </w:pPr>
      <w:r>
        <w:rPr>
          <w:rFonts w:ascii="Arial" w:cs="Arial" w:eastAsia="Arial" w:hAnsi="Arial"/>
          <w:color w:val="374151"/>
          <w:sz w:val="22"/>
          <w:szCs w:val="22"/>
        </w:rPr>
        <w:t xml:space="preserve">Write database migrations (golang-migrate) from existing Supabase schema</w:t>
      </w:r>
    </w:p>
    <w:p>
      <w:pPr>
        <w:pStyle w:val="ListParagraph"/>
        <w:numPr>
          <w:ilvl w:val="0"/>
          <w:numId w:val="3"/>
        </w:numPr>
        <w:spacing w:after="60" w:before="60"/>
      </w:pPr>
      <w:r>
        <w:rPr>
          <w:rFonts w:ascii="Arial" w:cs="Arial" w:eastAsia="Arial" w:hAnsi="Arial"/>
          <w:color w:val="374151"/>
          <w:sz w:val="22"/>
          <w:szCs w:val="22"/>
        </w:rPr>
        <w:t xml:space="preserve">Update React frontend: replace Supabase JS SDK calls with fetch to Go API</w:t>
      </w:r>
    </w:p>
    <w:p>
      <w:pPr>
        <w:pStyle w:val="ListParagraph"/>
        <w:numPr>
          <w:ilvl w:val="0"/>
          <w:numId w:val="3"/>
        </w:numPr>
        <w:spacing w:after="60" w:before="60"/>
      </w:pPr>
      <w:r>
        <w:rPr>
          <w:rFonts w:ascii="Arial" w:cs="Arial" w:eastAsia="Arial" w:hAnsi="Arial"/>
          <w:color w:val="374151"/>
          <w:sz w:val="22"/>
          <w:szCs w:val="22"/>
        </w:rPr>
        <w:t xml:space="preserve">Fix all 8 known issues listed in Section 8</w:t>
      </w:r>
    </w:p>
    <w:p>
      <w:pPr>
        <w:pStyle w:val="ListParagraph"/>
        <w:numPr>
          <w:ilvl w:val="0"/>
          <w:numId w:val="3"/>
        </w:numPr>
        <w:spacing w:after="60" w:before="60"/>
      </w:pPr>
      <w:r>
        <w:rPr>
          <w:rFonts w:ascii="Arial" w:cs="Arial" w:eastAsia="Arial" w:hAnsi="Arial"/>
          <w:color w:val="374151"/>
          <w:sz w:val="22"/>
          <w:szCs w:val="22"/>
        </w:rPr>
        <w:t xml:space="preserve">Refactor Charging.tsx and Dashboard.tsx to feature-based structure</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Phase 2 — Intelligence Layer  (Weeks 5–8)</w:t>
      </w:r>
    </w:p>
    <w:p>
      <w:pPr>
        <w:spacing w:after="120" w:before="80"/>
      </w:pPr>
      <w:r>
        <w:rPr>
          <w:rFonts w:ascii="Arial" w:cs="Arial" w:eastAsia="Arial" w:hAnsi="Arial"/>
          <w:color w:val="374151"/>
          <w:sz w:val="22"/>
          <w:szCs w:val="22"/>
        </w:rPr>
        <w:t xml:space="preserve">Goal: add the features that make Voltana genuinely useful beyond a spreadsheet.</w:t>
      </w:r>
    </w:p>
    <w:p>
      <w:pPr>
        <w:pStyle w:val="ListParagraph"/>
        <w:numPr>
          <w:ilvl w:val="0"/>
          <w:numId w:val="3"/>
        </w:numPr>
        <w:spacing w:after="60" w:before="60"/>
      </w:pPr>
      <w:r>
        <w:rPr>
          <w:rFonts w:ascii="Arial" w:cs="Arial" w:eastAsia="Arial" w:hAnsi="Arial"/>
          <w:color w:val="374151"/>
          <w:sz w:val="22"/>
          <w:szCs w:val="22"/>
        </w:rPr>
        <w:t xml:space="preserve">Implement battery_health_snapshots table and delta-SOC health estimation</w:t>
      </w:r>
    </w:p>
    <w:p>
      <w:pPr>
        <w:pStyle w:val="ListParagraph"/>
        <w:numPr>
          <w:ilvl w:val="0"/>
          <w:numId w:val="3"/>
        </w:numPr>
        <w:spacing w:after="60" w:before="60"/>
      </w:pPr>
      <w:r>
        <w:rPr>
          <w:rFonts w:ascii="Arial" w:cs="Arial" w:eastAsia="Arial" w:hAnsi="Arial"/>
          <w:color w:val="374151"/>
          <w:sz w:val="22"/>
          <w:szCs w:val="22"/>
        </w:rPr>
        <w:t xml:space="preserve">Build analytics_service.go with dashboard aggregations and trend queries</w:t>
      </w:r>
    </w:p>
    <w:p>
      <w:pPr>
        <w:pStyle w:val="ListParagraph"/>
        <w:numPr>
          <w:ilvl w:val="0"/>
          <w:numId w:val="3"/>
        </w:numPr>
        <w:spacing w:after="60" w:before="60"/>
      </w:pPr>
      <w:r>
        <w:rPr>
          <w:rFonts w:ascii="Arial" w:cs="Arial" w:eastAsia="Arial" w:hAnsi="Arial"/>
          <w:color w:val="374151"/>
          <w:sz w:val="22"/>
          <w:szCs w:val="22"/>
        </w:rPr>
        <w:t xml:space="preserve">Build health_advisor.go with chemistry-specific recommendations</w:t>
      </w:r>
    </w:p>
    <w:p>
      <w:pPr>
        <w:pStyle w:val="ListParagraph"/>
        <w:numPr>
          <w:ilvl w:val="0"/>
          <w:numId w:val="3"/>
        </w:numPr>
        <w:spacing w:after="60" w:before="60"/>
      </w:pPr>
      <w:r>
        <w:rPr>
          <w:rFonts w:ascii="Arial" w:cs="Arial" w:eastAsia="Arial" w:hAnsi="Arial"/>
          <w:color w:val="374151"/>
          <w:sz w:val="22"/>
          <w:szCs w:val="22"/>
        </w:rPr>
        <w:t xml:space="preserve">Add battery health chart to dashboard (React + Recharts)</w:t>
      </w:r>
    </w:p>
    <w:p>
      <w:pPr>
        <w:pStyle w:val="ListParagraph"/>
        <w:numPr>
          <w:ilvl w:val="0"/>
          <w:numId w:val="3"/>
        </w:numPr>
        <w:spacing w:after="60" w:before="60"/>
      </w:pPr>
      <w:r>
        <w:rPr>
          <w:rFonts w:ascii="Arial" w:cs="Arial" w:eastAsia="Arial" w:hAnsi="Arial"/>
          <w:color w:val="374151"/>
          <w:sz w:val="22"/>
          <w:szCs w:val="22"/>
        </w:rPr>
        <w:t xml:space="preserve">Replace stubbed map page with Neshan JS SDK + charging_stations table</w:t>
      </w:r>
    </w:p>
    <w:p>
      <w:pPr>
        <w:pStyle w:val="ListParagraph"/>
        <w:numPr>
          <w:ilvl w:val="0"/>
          <w:numId w:val="3"/>
        </w:numPr>
        <w:spacing w:after="60" w:before="60"/>
      </w:pPr>
      <w:r>
        <w:rPr>
          <w:rFonts w:ascii="Arial" w:cs="Arial" w:eastAsia="Arial" w:hAnsi="Arial"/>
          <w:color w:val="374151"/>
          <w:sz w:val="22"/>
          <w:szCs w:val="22"/>
        </w:rPr>
        <w:t xml:space="preserve">Add charging station CRUD for admin users</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Phase 3 — Mobile &amp; OBD  (Weeks 9–14)</w:t>
      </w:r>
    </w:p>
    <w:p>
      <w:pPr>
        <w:spacing w:after="120" w:before="80"/>
      </w:pPr>
      <w:r>
        <w:rPr>
          <w:rFonts w:ascii="Arial" w:cs="Arial" w:eastAsia="Arial" w:hAnsi="Arial"/>
          <w:color w:val="374151"/>
          <w:sz w:val="22"/>
          <w:szCs w:val="22"/>
        </w:rPr>
        <w:t xml:space="preserve">Goal: deliver the app on Android and begin the commercial OBD integration.</w:t>
      </w:r>
    </w:p>
    <w:p>
      <w:pPr>
        <w:pStyle w:val="ListParagraph"/>
        <w:numPr>
          <w:ilvl w:val="0"/>
          <w:numId w:val="3"/>
        </w:numPr>
        <w:spacing w:after="60" w:before="60"/>
      </w:pPr>
      <w:r>
        <w:rPr>
          <w:rFonts w:ascii="Arial" w:cs="Arial" w:eastAsia="Arial" w:hAnsi="Arial"/>
          <w:color w:val="374151"/>
          <w:sz w:val="22"/>
          <w:szCs w:val="22"/>
        </w:rPr>
        <w:t xml:space="preserve">Wrap React PWA with Capacitor — build and sign Android APK</w:t>
      </w:r>
    </w:p>
    <w:p>
      <w:pPr>
        <w:pStyle w:val="ListParagraph"/>
        <w:numPr>
          <w:ilvl w:val="0"/>
          <w:numId w:val="3"/>
        </w:numPr>
        <w:spacing w:after="60" w:before="60"/>
      </w:pPr>
      <w:r>
        <w:rPr>
          <w:rFonts w:ascii="Arial" w:cs="Arial" w:eastAsia="Arial" w:hAnsi="Arial"/>
          <w:color w:val="374151"/>
          <w:sz w:val="22"/>
          <w:szCs w:val="22"/>
        </w:rPr>
        <w:t xml:space="preserve">Design OBD data ingestion API: POST /v1/obd/sessions accepts raw PID data</w:t>
      </w:r>
    </w:p>
    <w:p>
      <w:pPr>
        <w:pStyle w:val="ListParagraph"/>
        <w:numPr>
          <w:ilvl w:val="0"/>
          <w:numId w:val="3"/>
        </w:numPr>
        <w:spacing w:after="60" w:before="60"/>
      </w:pPr>
      <w:r>
        <w:rPr>
          <w:rFonts w:ascii="Arial" w:cs="Arial" w:eastAsia="Arial" w:hAnsi="Arial"/>
          <w:color w:val="374151"/>
          <w:sz w:val="22"/>
          <w:szCs w:val="22"/>
        </w:rPr>
        <w:t xml:space="preserve">Write Go OBD parser for common PIDs: SOC (0x5B), battery temp (0x5F), odometer (0xA6)</w:t>
      </w:r>
    </w:p>
    <w:p>
      <w:pPr>
        <w:pStyle w:val="ListParagraph"/>
        <w:numPr>
          <w:ilvl w:val="0"/>
          <w:numId w:val="3"/>
        </w:numPr>
        <w:spacing w:after="60" w:before="60"/>
      </w:pPr>
      <w:r>
        <w:rPr>
          <w:rFonts w:ascii="Arial" w:cs="Arial" w:eastAsia="Arial" w:hAnsi="Arial"/>
          <w:color w:val="374151"/>
          <w:sz w:val="22"/>
          <w:szCs w:val="22"/>
        </w:rPr>
        <w:t xml:space="preserve">Write mobile Capacitor plugin (or companion Go daemon for Raspberry Pi) to read ELM327 via BLE/USB</w:t>
      </w:r>
    </w:p>
    <w:p>
      <w:pPr>
        <w:pStyle w:val="ListParagraph"/>
        <w:numPr>
          <w:ilvl w:val="0"/>
          <w:numId w:val="3"/>
        </w:numPr>
        <w:spacing w:after="60" w:before="60"/>
      </w:pPr>
      <w:r>
        <w:rPr>
          <w:rFonts w:ascii="Arial" w:cs="Arial" w:eastAsia="Arial" w:hAnsi="Arial"/>
          <w:color w:val="374151"/>
          <w:sz w:val="22"/>
          <w:szCs w:val="22"/>
        </w:rPr>
        <w:t xml:space="preserve">Auto-populate charging sessions from OBD data (source = "obd")</w:t>
      </w:r>
    </w:p>
    <w:p>
      <w:pPr>
        <w:pStyle w:val="ListParagraph"/>
        <w:numPr>
          <w:ilvl w:val="0"/>
          <w:numId w:val="3"/>
        </w:numPr>
        <w:spacing w:after="60" w:before="60"/>
      </w:pPr>
      <w:r>
        <w:rPr>
          <w:rFonts w:ascii="Arial" w:cs="Arial" w:eastAsia="Arial" w:hAnsi="Arial"/>
          <w:color w:val="374151"/>
          <w:sz w:val="22"/>
          <w:szCs w:val="22"/>
        </w:rPr>
        <w:t xml:space="preserve">Validate OBD accuracy against manual entries</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Phase 4 — Commercial Hardening  (Post-MVP)</w:t>
      </w:r>
    </w:p>
    <w:p>
      <w:pPr>
        <w:pStyle w:val="ListParagraph"/>
        <w:numPr>
          <w:ilvl w:val="0"/>
          <w:numId w:val="3"/>
        </w:numPr>
        <w:spacing w:after="60" w:before="60"/>
      </w:pPr>
      <w:r>
        <w:rPr>
          <w:rFonts w:ascii="Arial" w:cs="Arial" w:eastAsia="Arial" w:hAnsi="Arial"/>
          <w:color w:val="374151"/>
          <w:sz w:val="22"/>
          <w:szCs w:val="22"/>
        </w:rPr>
        <w:t xml:space="preserve">Multi-tenant SaaS mode (fleet management for businesses)</w:t>
      </w:r>
    </w:p>
    <w:p>
      <w:pPr>
        <w:pStyle w:val="ListParagraph"/>
        <w:numPr>
          <w:ilvl w:val="0"/>
          <w:numId w:val="3"/>
        </w:numPr>
        <w:spacing w:after="60" w:before="60"/>
      </w:pPr>
      <w:r>
        <w:rPr>
          <w:rFonts w:ascii="Arial" w:cs="Arial" w:eastAsia="Arial" w:hAnsi="Arial"/>
          <w:color w:val="374151"/>
          <w:sz w:val="22"/>
          <w:szCs w:val="22"/>
        </w:rPr>
        <w:t xml:space="preserve">OCPP integration for smart charger communication</w:t>
      </w:r>
    </w:p>
    <w:p>
      <w:pPr>
        <w:pStyle w:val="ListParagraph"/>
        <w:numPr>
          <w:ilvl w:val="0"/>
          <w:numId w:val="3"/>
        </w:numPr>
        <w:spacing w:after="60" w:before="60"/>
      </w:pPr>
      <w:r>
        <w:rPr>
          <w:rFonts w:ascii="Arial" w:cs="Arial" w:eastAsia="Arial" w:hAnsi="Arial"/>
          <w:color w:val="374151"/>
          <w:sz w:val="22"/>
          <w:szCs w:val="22"/>
        </w:rPr>
        <w:t xml:space="preserve">Export: CSV / Excel reports for accounting</w:t>
      </w:r>
    </w:p>
    <w:p>
      <w:pPr>
        <w:pStyle w:val="ListParagraph"/>
        <w:numPr>
          <w:ilvl w:val="0"/>
          <w:numId w:val="3"/>
        </w:numPr>
        <w:spacing w:after="60" w:before="60"/>
      </w:pPr>
      <w:r>
        <w:rPr>
          <w:rFonts w:ascii="Arial" w:cs="Arial" w:eastAsia="Arial" w:hAnsi="Arial"/>
          <w:color w:val="374151"/>
          <w:sz w:val="22"/>
          <w:szCs w:val="22"/>
        </w:rPr>
        <w:t xml:space="preserve">Notification engine: charging complete alerts, maintenance reminders</w:t>
      </w:r>
    </w:p>
    <w:p>
      <w:pPr>
        <w:pStyle w:val="ListParagraph"/>
        <w:numPr>
          <w:ilvl w:val="0"/>
          <w:numId w:val="3"/>
        </w:numPr>
        <w:spacing w:after="60" w:before="60"/>
      </w:pPr>
      <w:r>
        <w:rPr>
          <w:rFonts w:ascii="Arial" w:cs="Arial" w:eastAsia="Arial" w:hAnsi="Arial"/>
          <w:color w:val="374151"/>
          <w:sz w:val="22"/>
          <w:szCs w:val="22"/>
        </w:rPr>
        <w:t xml:space="preserve">Admin dashboard: user management, EV model catalog editor</w:t>
      </w:r>
    </w:p>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10.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Area</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Control</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Authentication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JWT with short TTL</w:t>
            </w:r>
          </w:p>
        </w:tc>
        <w:tc>
          <w:tcPr>
            <w:tcW w:type="dxa" w:w="5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Access token: 15 min. Refresh: 30 days, rotated on use.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Token storage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Prevent XSS theft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Access token in memory. Refresh token in httpOnly cookie.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Passwords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Slow hash</w:t>
            </w:r>
          </w:p>
        </w:tc>
        <w:tc>
          <w:tcPr>
            <w:tcW w:type="dxa" w:w="5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bcrypt with cost factor 12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Authorization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Resource ownership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Every query in repository layer filters by user_id from JWT claims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Input validation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Server-side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Go struct binding with validation tags (github.com/go-playground/validator)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Rate limiting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Brute force protection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Redis-backed: 10 login attempts / 15 min per IP</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HTTPS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Encrypted transport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Nginx with Let's Encrypt (certbot) — auto-renews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Secrets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No hardcoding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All secrets via environment variables, .env never committed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CORS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Origin whitelist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Gin CORS middleware — only allow known frontend origin</w:t>
            </w:r>
          </w:p>
        </w:tc>
      </w:tr>
    </w:tbl>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11. Testing Strategy</w:t>
      </w:r>
    </w:p>
    <w:p>
      <w:pPr>
        <w:spacing w:after="120" w:before="80"/>
      </w:pPr>
      <w:r>
        <w:rPr>
          <w:rFonts w:ascii="Arial" w:cs="Arial" w:eastAsia="Arial" w:hAnsi="Arial"/>
          <w:color w:val="374151"/>
          <w:sz w:val="22"/>
          <w:szCs w:val="22"/>
        </w:rPr>
        <w:t xml:space="preserve">The current codebase has no test suite. The refactored architecture makes testing straightforward because business logic (service layer) is fully decoupled from HTTP and database.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to Test</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27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 Coverage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service/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Battery health algorithm, cost calculation, recommendation rules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Go testing package (built-in)</w:t>
            </w:r>
          </w:p>
        </w:tc>
        <w:tc>
          <w:tcPr>
            <w:tcW w:type="dxa" w:w="27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90%+</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repository/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SQL query correctness against real schema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testcontainers-go (real Postgres in Docker)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Happy paths + edge cases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handler/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HTTP request/response contracts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httptest package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All endpoints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React features/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User interactions, form validation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Vitest + React Testing Library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Critical paths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9F6E" w:sz="12"/>
              <w:bottom w:val="none" w:color="FFFFFF" w:sz="0"/>
              <w:right w:val="none" w:color="FFFFFF" w:sz="0"/>
            </w:tcBorders>
            <w:shd w:fill="F0FDF4" w:val="clear"/>
            <w:tcMar>
              <w:top w:type="dxa" w:w="100"/>
              <w:left w:type="dxa" w:w="200"/>
              <w:bottom w:type="dxa" w:w="100"/>
              <w:right w:type="dxa" w:w="120"/>
            </w:tcMar>
          </w:tcPr>
          <w:p>
            <w:r>
              <w:rPr>
                <w:rFonts w:ascii="Arial" w:cs="Arial" w:eastAsia="Arial" w:hAnsi="Arial"/>
                <w:i/>
                <w:iCs/>
                <w:color w:val="374151"/>
                <w:sz w:val="20"/>
                <w:szCs w:val="20"/>
              </w:rPr>
              <w:t xml:space="preserve">Start with the analytics_service.go and health_advisor.go — these contain the most complex logic and are pure functions with no side effects. They are the easiest to test and the most valuable to have covered.</w:t>
            </w:r>
          </w:p>
        </w:tc>
      </w:tr>
    </w:tbl>
    <w:p>
      <w:pPr>
        <w:spacing w:after="0" w:before="120"/>
      </w:pPr>
      <w:r>
        <w:t xml:space="preserve"/>
      </w:r>
    </w:p>
    <w:p>
      <w:pPr>
        <w:pStyle w:val="Heading1"/>
        <w:pBdr>
          <w:bottom w:val="single" w:color="1A56DB" w:sz="8" w:space="6"/>
        </w:pBdr>
        <w:spacing w:after="200" w:before="480"/>
      </w:pPr>
      <w:r>
        <w:rPr>
          <w:rFonts w:ascii="Arial" w:cs="Arial" w:eastAsia="Arial" w:hAnsi="Arial"/>
          <w:b/>
          <w:bCs/>
          <w:color w:val="1A56DB"/>
          <w:sz w:val="36"/>
          <w:szCs w:val="36"/>
        </w:rPr>
        <w:t xml:space="preserve">Appendix: Dependency List</w:t>
      </w:r>
    </w:p>
    <w:p>
      <w:pPr>
        <w:spacing w:after="120" w:before="80"/>
      </w:pPr>
      <w:r>
        <w:rPr>
          <w:rFonts w:ascii="Arial" w:cs="Arial" w:eastAsia="Arial" w:hAnsi="Arial"/>
          <w:color w:val="374151"/>
          <w:sz w:val="22"/>
          <w:szCs w:val="22"/>
        </w:rPr>
        <w:t xml:space="preserve">All dependencies are FOSS with permissive licenses (MIT, BSD, Apache 2.0).</w:t>
      </w:r>
    </w:p>
    <w:p>
      <w:pPr>
        <w:spacing w:after="0" w:before="120"/>
      </w:pPr>
      <w:r>
        <w:t xml:space="preserve"/>
      </w:r>
    </w:p>
    <w:p>
      <w:pPr>
        <w:pStyle w:val="Heading2"/>
        <w:spacing w:after="160" w:before="360"/>
      </w:pPr>
      <w:r>
        <w:rPr>
          <w:rFonts w:ascii="Arial" w:cs="Arial" w:eastAsia="Arial" w:hAnsi="Arial"/>
          <w:b/>
          <w:bCs/>
          <w:color w:val="111928"/>
          <w:sz w:val="28"/>
          <w:szCs w:val="28"/>
        </w:rPr>
        <w:t xml:space="preserve">Go Backend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Package</w:t>
            </w:r>
          </w:p>
        </w:tc>
        <w:tc>
          <w:tcPr>
            <w:tcW w:type="dxa" w:w="34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3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License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gin-gonic/gin</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HTTP router and middleware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jackc/pgx</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PostgreSQL driver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redis/go-redis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Redis client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BSD-2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golang-jwt/jwt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JWT creation and validation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golang.org/x/crypto (bcrypt)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Password hashing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BSD-3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go-playground/validator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Struct validation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golang-migrate/migrate</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Database migrations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hibiken/asynq</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Background job queue (Redis)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rs/zerolog</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Structured logging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bl>
    <w:p>
      <w:pPr>
        <w:spacing w:after="0" w:before="120"/>
      </w:pPr>
      <w:r>
        <w:t xml:space="preserve"/>
      </w:r>
    </w:p>
    <w:p>
      <w:pPr>
        <w:pStyle w:val="Heading2"/>
        <w:spacing w:after="160" w:before="360"/>
      </w:pPr>
      <w:r>
        <w:rPr>
          <w:rFonts w:ascii="Arial" w:cs="Arial" w:eastAsia="Arial" w:hAnsi="Arial"/>
          <w:b/>
          <w:bCs/>
          <w:color w:val="111928"/>
          <w:sz w:val="28"/>
          <w:szCs w:val="28"/>
        </w:rPr>
        <w:t xml:space="preserve">Frontend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Package</w:t>
            </w:r>
          </w:p>
        </w:tc>
        <w:tc>
          <w:tcPr>
            <w:tcW w:type="dxa" w:w="340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360"/>
            <w:tcBorders>
              <w:top w:val="single" w:color="CBD5E1" w:sz="1"/>
              <w:left w:val="single" w:color="CBD5E1" w:sz="1"/>
              <w:bottom w:val="single" w:color="CBD5E1" w:sz="1"/>
              <w:right w:val="single" w:color="CBD5E1"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License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react + typescript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UI framework</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vite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Build tool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@tanstack/react-query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Data fetching and caching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tailwindcss + shadcn/ui</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Styling and components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framer-motion</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Animations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recharts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Charts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i18next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Internationalization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date-fns-jalali</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Jalali calendar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@capacitor/core</w:t>
            </w:r>
          </w:p>
        </w:tc>
        <w:tc>
          <w:tcPr>
            <w:tcW w:type="dxa" w:w="34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Mobile wrapper</w:t>
            </w:r>
          </w:p>
        </w:tc>
        <w:tc>
          <w:tcPr>
            <w:tcW w:type="dxa" w:w="2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74151"/>
                <w:sz w:val="20"/>
                <w:szCs w:val="20"/>
              </w:rPr>
              <w:t xml:space="preserve">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sonner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Toast notifications (replace use-toast)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MIT</w:t>
            </w:r>
          </w:p>
        </w:tc>
      </w:tr>
    </w:tbl>
    <w:p>
      <w:pPr>
        <w:spacing w:after="0" w:before="120"/>
      </w:pPr>
      <w:r>
        <w:t xml:space="preserve"/>
      </w:r>
    </w:p>
    <w:p>
      <w:pPr>
        <w:spacing w:after="0" w:before="240"/>
      </w:pPr>
      <w:r>
        <w:t xml:space="preserve"/>
      </w:r>
    </w:p>
    <w:p>
      <w:pPr>
        <w:pBdr>
          <w:top w:val="single" w:color="CBD5E1" w:sz="6" w:space="6"/>
        </w:pBdr>
        <w:spacing w:after="80" w:before="240"/>
        <w:jc w:val="center"/>
      </w:pPr>
      <w:r>
        <w:rPr>
          <w:rFonts w:ascii="Arial" w:cs="Arial" w:eastAsia="Arial" w:hAnsi="Arial"/>
          <w:i/>
          <w:iCs/>
          <w:color w:val="6B7280"/>
          <w:sz w:val="18"/>
          <w:szCs w:val="18"/>
        </w:rPr>
        <w:t xml:space="preserve">Voltana — Architecture Document v2.0</w:t>
      </w:r>
    </w:p>
    <w:p>
      <w:pPr>
        <w:jc w:val="center"/>
      </w:pPr>
      <w:r>
        <w:rPr>
          <w:rFonts w:ascii="Arial" w:cs="Arial" w:eastAsia="Arial" w:hAnsi="Arial"/>
          <w:i/>
          <w:iCs/>
          <w:color w:val="6B7280"/>
          <w:sz w:val="18"/>
          <w:szCs w:val="18"/>
        </w:rPr>
        <w:t xml:space="preserve">This document should be versioned in Git alongside the codebase.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1192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2026-05-29T14:26:08.784Z</dcterms:created>
  <dcterms:modified xsi:type="dcterms:W3CDTF">2026-05-29T14:26:08.784Z</dcterms:modified>
</cp:coreProperties>
</file>

<file path=docProps/custom.xml><?xml version="1.0" encoding="utf-8"?>
<Properties xmlns="http://schemas.openxmlformats.org/officeDocument/2006/custom-properties" xmlns:vt="http://schemas.openxmlformats.org/officeDocument/2006/docPropsVTypes"/>
</file>