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EE513B" w14:textId="77777777" w:rsidR="006957AE" w:rsidRPr="00A32CB0" w:rsidRDefault="007F6662">
      <w:pPr>
        <w:pStyle w:val="1"/>
        <w:rPr>
          <w:lang w:val="ru-RU"/>
        </w:rPr>
      </w:pPr>
      <w:bookmarkStart w:id="0" w:name="X5ddafa49a6f02964589167a4897fb75e180cbcb"/>
      <w:bookmarkStart w:id="1" w:name="_Toc241549507"/>
      <w:r w:rsidRPr="00A32CB0">
        <w:rPr>
          <w:lang w:val="ru-RU"/>
        </w:rPr>
        <w:t>Занятие 2.1. Когнитивные основы восприятия информации — опорный конспект</w:t>
      </w:r>
      <w:bookmarkEnd w:id="1"/>
    </w:p>
    <w:p w14:paraId="42AEFD3B" w14:textId="036D143F" w:rsidR="006957AE" w:rsidRPr="00A32CB0" w:rsidRDefault="007F6662">
      <w:pPr>
        <w:pStyle w:val="FirstParagraph"/>
        <w:rPr>
          <w:b/>
          <w:bCs/>
          <w:lang w:val="ru-RU"/>
        </w:rPr>
      </w:pPr>
      <w:r w:rsidRPr="00A32CB0">
        <w:rPr>
          <w:b/>
          <w:bCs/>
          <w:lang w:val="ru-RU"/>
        </w:rPr>
        <w:t>Модуль 2 · Материал для повторения после лекции</w:t>
      </w:r>
    </w:p>
    <w:p w14:paraId="0AAE69CA" w14:textId="601D2700" w:rsidR="00C9455E" w:rsidRPr="00A32CB0" w:rsidRDefault="00C9455E" w:rsidP="00C9455E">
      <w:pPr>
        <w:pStyle w:val="a0"/>
        <w:rPr>
          <w:lang w:val="ru-RU"/>
        </w:rPr>
      </w:pPr>
    </w:p>
    <w:sdt>
      <w:sdtPr>
        <w:rPr>
          <w:lang w:val="ru-RU"/>
        </w:rPr>
        <w:id w:val="1545251884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b/>
          <w:bCs/>
          <w:color w:val="auto"/>
          <w:sz w:val="24"/>
          <w:szCs w:val="24"/>
        </w:rPr>
      </w:sdtEndPr>
      <w:sdtContent>
        <w:p w14:paraId="368B6637" w14:textId="2C2344D9" w:rsidR="00C9455E" w:rsidRPr="00A32CB0" w:rsidRDefault="00C9455E">
          <w:pPr>
            <w:pStyle w:val="af0"/>
            <w:rPr>
              <w:lang w:val="ru-RU"/>
            </w:rPr>
          </w:pPr>
          <w:r w:rsidRPr="00A32CB0">
            <w:rPr>
              <w:lang w:val="ru-RU"/>
            </w:rPr>
            <w:t>Оглавление</w:t>
          </w:r>
        </w:p>
        <w:p w14:paraId="1FB7F959" w14:textId="03E6EDD9" w:rsidR="00A32CB0" w:rsidRDefault="00C9455E">
          <w:pPr>
            <w:pStyle w:val="11"/>
            <w:tabs>
              <w:tab w:val="right" w:leader="dot" w:pos="10245"/>
            </w:tabs>
            <w:rPr>
              <w:noProof/>
              <w:sz w:val="22"/>
              <w:szCs w:val="22"/>
              <w:lang w:val="ru-RU" w:eastAsia="ru-RU"/>
            </w:rPr>
          </w:pPr>
          <w:r w:rsidRPr="00A32CB0">
            <w:rPr>
              <w:lang w:val="ru-RU"/>
            </w:rPr>
            <w:fldChar w:fldCharType="begin"/>
          </w:r>
          <w:r w:rsidRPr="00A32CB0">
            <w:rPr>
              <w:lang w:val="ru-RU"/>
            </w:rPr>
            <w:instrText xml:space="preserve"> TOC \o "1-3" \h \z \u </w:instrText>
          </w:r>
          <w:r w:rsidRPr="00A32CB0">
            <w:rPr>
              <w:lang w:val="ru-RU"/>
            </w:rPr>
            <w:fldChar w:fldCharType="separate"/>
          </w:r>
          <w:hyperlink w:anchor="_Toc241549507" w:history="1">
            <w:r w:rsidR="00A32CB0" w:rsidRPr="006072B8">
              <w:rPr>
                <w:rStyle w:val="af"/>
                <w:noProof/>
                <w:lang w:val="ru-RU"/>
              </w:rPr>
              <w:t>Занятие 2.1. Когнитивные основы восприятия информации — опорный конспект</w:t>
            </w:r>
            <w:r w:rsidR="00A32CB0">
              <w:rPr>
                <w:noProof/>
                <w:webHidden/>
              </w:rPr>
              <w:tab/>
            </w:r>
            <w:r w:rsidR="00A32CB0">
              <w:rPr>
                <w:noProof/>
                <w:webHidden/>
              </w:rPr>
              <w:fldChar w:fldCharType="begin"/>
            </w:r>
            <w:r w:rsidR="00A32CB0">
              <w:rPr>
                <w:noProof/>
                <w:webHidden/>
              </w:rPr>
              <w:instrText xml:space="preserve"> PAGEREF _Toc241549507 \h </w:instrText>
            </w:r>
            <w:r w:rsidR="00A32CB0">
              <w:rPr>
                <w:noProof/>
                <w:webHidden/>
              </w:rPr>
            </w:r>
            <w:r w:rsidR="00A32CB0">
              <w:rPr>
                <w:noProof/>
                <w:webHidden/>
              </w:rPr>
              <w:fldChar w:fldCharType="separate"/>
            </w:r>
            <w:r w:rsidR="00A32CB0">
              <w:rPr>
                <w:noProof/>
                <w:webHidden/>
              </w:rPr>
              <w:t>1</w:t>
            </w:r>
            <w:r w:rsidR="00A32CB0">
              <w:rPr>
                <w:noProof/>
                <w:webHidden/>
              </w:rPr>
              <w:fldChar w:fldCharType="end"/>
            </w:r>
          </w:hyperlink>
        </w:p>
        <w:p w14:paraId="6FE58ACB" w14:textId="4EC083DA" w:rsidR="00A32CB0" w:rsidRDefault="00A32CB0">
          <w:pPr>
            <w:pStyle w:val="21"/>
            <w:tabs>
              <w:tab w:val="right" w:leader="dot" w:pos="10245"/>
            </w:tabs>
            <w:rPr>
              <w:noProof/>
              <w:sz w:val="22"/>
              <w:szCs w:val="22"/>
              <w:lang w:val="ru-RU" w:eastAsia="ru-RU"/>
            </w:rPr>
          </w:pPr>
          <w:hyperlink w:anchor="_Toc241549508" w:history="1">
            <w:r w:rsidRPr="006072B8">
              <w:rPr>
                <w:rStyle w:val="af"/>
                <w:noProof/>
                <w:lang w:val="ru-RU"/>
              </w:rPr>
              <w:t>1. Что вы научитесь делать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_Toc241549508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0A882E" w14:textId="76F7E680" w:rsidR="00A32CB0" w:rsidRDefault="00A32CB0">
          <w:pPr>
            <w:pStyle w:val="21"/>
            <w:tabs>
              <w:tab w:val="right" w:leader="dot" w:pos="10245"/>
            </w:tabs>
            <w:rPr>
              <w:noProof/>
              <w:sz w:val="22"/>
              <w:szCs w:val="22"/>
              <w:lang w:val="ru-RU" w:eastAsia="ru-RU"/>
            </w:rPr>
          </w:pPr>
          <w:hyperlink w:anchor="_Toc241549509" w:history="1">
            <w:r w:rsidRPr="006072B8">
              <w:rPr>
                <w:rStyle w:val="af"/>
                <w:noProof/>
                <w:lang w:val="ru-RU"/>
              </w:rPr>
              <w:t>2. Ключевые понятия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_Toc241549509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171F0F" w14:textId="75B961BB" w:rsidR="00A32CB0" w:rsidRDefault="00A32CB0">
          <w:pPr>
            <w:pStyle w:val="21"/>
            <w:tabs>
              <w:tab w:val="right" w:leader="dot" w:pos="10245"/>
            </w:tabs>
            <w:rPr>
              <w:noProof/>
              <w:sz w:val="22"/>
              <w:szCs w:val="22"/>
              <w:lang w:val="ru-RU" w:eastAsia="ru-RU"/>
            </w:rPr>
          </w:pPr>
          <w:hyperlink w:anchor="_Toc241549510" w:history="1">
            <w:r w:rsidRPr="006072B8">
              <w:rPr>
                <w:rStyle w:val="af"/>
                <w:noProof/>
                <w:lang w:val="ru-RU"/>
              </w:rPr>
              <w:t>3. Логика темы: четыре шага рассуждения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_Toc241549510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0F4DD4" w14:textId="5003F716" w:rsidR="00A32CB0" w:rsidRDefault="00A32CB0">
          <w:pPr>
            <w:pStyle w:val="31"/>
            <w:tabs>
              <w:tab w:val="right" w:leader="dot" w:pos="10245"/>
            </w:tabs>
            <w:rPr>
              <w:noProof/>
              <w:sz w:val="22"/>
              <w:szCs w:val="22"/>
              <w:lang w:val="ru-RU" w:eastAsia="ru-RU"/>
            </w:rPr>
          </w:pPr>
          <w:hyperlink w:anchor="_Toc241549511" w:history="1">
            <w:r w:rsidRPr="006072B8">
              <w:rPr>
                <w:rStyle w:val="af"/>
                <w:noProof/>
                <w:lang w:val="ru-RU"/>
              </w:rPr>
              <w:t>3.1. Сначала определить, что человеку нужно удерживать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_Toc241549511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298D83" w14:textId="6461772A" w:rsidR="00A32CB0" w:rsidRDefault="00A32CB0">
          <w:pPr>
            <w:pStyle w:val="31"/>
            <w:tabs>
              <w:tab w:val="right" w:leader="dot" w:pos="10245"/>
            </w:tabs>
            <w:rPr>
              <w:noProof/>
              <w:sz w:val="22"/>
              <w:szCs w:val="22"/>
              <w:lang w:val="ru-RU" w:eastAsia="ru-RU"/>
            </w:rPr>
          </w:pPr>
          <w:hyperlink w:anchor="_Toc241549512" w:history="1">
            <w:r w:rsidRPr="006072B8">
              <w:rPr>
                <w:rStyle w:val="af"/>
                <w:noProof/>
                <w:lang w:val="ru-RU"/>
              </w:rPr>
              <w:t>3.2. Затем направить внимание — но не выделять все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_Toc241549512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26D015" w14:textId="7725FEF9" w:rsidR="00A32CB0" w:rsidRDefault="00A32CB0">
          <w:pPr>
            <w:pStyle w:val="31"/>
            <w:tabs>
              <w:tab w:val="right" w:leader="dot" w:pos="10245"/>
            </w:tabs>
            <w:rPr>
              <w:noProof/>
              <w:sz w:val="22"/>
              <w:szCs w:val="22"/>
              <w:lang w:val="ru-RU" w:eastAsia="ru-RU"/>
            </w:rPr>
          </w:pPr>
          <w:hyperlink w:anchor="_Toc241549513" w:history="1">
            <w:r w:rsidRPr="006072B8">
              <w:rPr>
                <w:rStyle w:val="af"/>
                <w:noProof/>
                <w:lang w:val="ru-RU"/>
              </w:rPr>
              <w:t>3.3. Затем сгруппировать связанное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_Toc241549513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0961E9" w14:textId="2177C188" w:rsidR="00A32CB0" w:rsidRDefault="00A32CB0">
          <w:pPr>
            <w:pStyle w:val="31"/>
            <w:tabs>
              <w:tab w:val="right" w:leader="dot" w:pos="10245"/>
            </w:tabs>
            <w:rPr>
              <w:noProof/>
              <w:sz w:val="22"/>
              <w:szCs w:val="22"/>
              <w:lang w:val="ru-RU" w:eastAsia="ru-RU"/>
            </w:rPr>
          </w:pPr>
          <w:hyperlink w:anchor="_Toc241549514" w:history="1">
            <w:r w:rsidRPr="006072B8">
              <w:rPr>
                <w:rStyle w:val="af"/>
                <w:noProof/>
                <w:lang w:val="ru-RU"/>
              </w:rPr>
              <w:t>3.4. Наконец, выбрать кодировку под вопрос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_Toc241549514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FE0EE5" w14:textId="7CBA3BBE" w:rsidR="00A32CB0" w:rsidRDefault="00A32CB0">
          <w:pPr>
            <w:pStyle w:val="21"/>
            <w:tabs>
              <w:tab w:val="right" w:leader="dot" w:pos="10245"/>
            </w:tabs>
            <w:rPr>
              <w:noProof/>
              <w:sz w:val="22"/>
              <w:szCs w:val="22"/>
              <w:lang w:val="ru-RU" w:eastAsia="ru-RU"/>
            </w:rPr>
          </w:pPr>
          <w:hyperlink w:anchor="_Toc241549515" w:history="1">
            <w:r w:rsidRPr="006072B8">
              <w:rPr>
                <w:rStyle w:val="af"/>
                <w:noProof/>
                <w:lang w:val="ru-RU"/>
              </w:rPr>
              <w:t>4. Разобранный пример: условная панель SOC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_Toc241549515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8E4C92" w14:textId="7883201F" w:rsidR="00A32CB0" w:rsidRDefault="00A32CB0">
          <w:pPr>
            <w:pStyle w:val="21"/>
            <w:tabs>
              <w:tab w:val="right" w:leader="dot" w:pos="10245"/>
            </w:tabs>
            <w:rPr>
              <w:noProof/>
              <w:sz w:val="22"/>
              <w:szCs w:val="22"/>
              <w:lang w:val="ru-RU" w:eastAsia="ru-RU"/>
            </w:rPr>
          </w:pPr>
          <w:hyperlink w:anchor="_Toc241549516" w:history="1">
            <w:r w:rsidRPr="006072B8">
              <w:rPr>
                <w:rStyle w:val="af"/>
                <w:noProof/>
                <w:lang w:val="ru-RU"/>
              </w:rPr>
              <w:t>5. «Клиника графиков»: алгоритм диагностики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_Toc241549516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1C4DAA" w14:textId="3737B46E" w:rsidR="00A32CB0" w:rsidRDefault="00A32CB0">
          <w:pPr>
            <w:pStyle w:val="21"/>
            <w:tabs>
              <w:tab w:val="right" w:leader="dot" w:pos="10245"/>
            </w:tabs>
            <w:rPr>
              <w:noProof/>
              <w:sz w:val="22"/>
              <w:szCs w:val="22"/>
              <w:lang w:val="ru-RU" w:eastAsia="ru-RU"/>
            </w:rPr>
          </w:pPr>
          <w:hyperlink w:anchor="_Toc241549517" w:history="1">
            <w:r w:rsidRPr="006072B8">
              <w:rPr>
                <w:rStyle w:val="af"/>
                <w:noProof/>
                <w:lang w:val="ru-RU"/>
              </w:rPr>
              <w:t>6. Границы правил: что не следует утверждать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_Toc241549517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DC3752" w14:textId="7FB4B2CD" w:rsidR="00A32CB0" w:rsidRDefault="00A32CB0">
          <w:pPr>
            <w:pStyle w:val="21"/>
            <w:tabs>
              <w:tab w:val="right" w:leader="dot" w:pos="10245"/>
            </w:tabs>
            <w:rPr>
              <w:noProof/>
              <w:sz w:val="22"/>
              <w:szCs w:val="22"/>
              <w:lang w:val="ru-RU" w:eastAsia="ru-RU"/>
            </w:rPr>
          </w:pPr>
          <w:hyperlink w:anchor="_Toc241549518" w:history="1">
            <w:r w:rsidRPr="006072B8">
              <w:rPr>
                <w:rStyle w:val="af"/>
                <w:noProof/>
                <w:lang w:val="ru-RU"/>
              </w:rPr>
              <w:t>7. Самопроверка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_Toc241549518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42FFFB" w14:textId="176C134C" w:rsidR="00A32CB0" w:rsidRDefault="00A32CB0">
          <w:pPr>
            <w:pStyle w:val="21"/>
            <w:tabs>
              <w:tab w:val="right" w:leader="dot" w:pos="10245"/>
            </w:tabs>
            <w:rPr>
              <w:noProof/>
              <w:sz w:val="22"/>
              <w:szCs w:val="22"/>
              <w:lang w:val="ru-RU" w:eastAsia="ru-RU"/>
            </w:rPr>
          </w:pPr>
          <w:hyperlink w:anchor="_Toc241549519" w:history="1">
            <w:r w:rsidRPr="006072B8">
              <w:rPr>
                <w:rStyle w:val="af"/>
                <w:noProof/>
                <w:lang w:val="ru-RU"/>
              </w:rPr>
              <w:t>8. Самостоятельная работа и критерии готовности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_Toc241549519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632D0E" w14:textId="6BCF650C" w:rsidR="00A32CB0" w:rsidRDefault="00A32CB0">
          <w:pPr>
            <w:pStyle w:val="21"/>
            <w:tabs>
              <w:tab w:val="right" w:leader="dot" w:pos="10245"/>
            </w:tabs>
            <w:rPr>
              <w:noProof/>
              <w:sz w:val="22"/>
              <w:szCs w:val="22"/>
              <w:lang w:val="ru-RU" w:eastAsia="ru-RU"/>
            </w:rPr>
          </w:pPr>
          <w:hyperlink w:anchor="_Toc241549520" w:history="1">
            <w:r w:rsidRPr="006072B8">
              <w:rPr>
                <w:rStyle w:val="af"/>
                <w:noProof/>
                <w:lang w:val="ru-RU"/>
              </w:rPr>
              <w:t>9. Для дальнейшего изучения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_Toc241549520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DD1EC7" w14:textId="5CC44900" w:rsidR="00C9455E" w:rsidRPr="00A32CB0" w:rsidRDefault="00C9455E">
          <w:pPr>
            <w:rPr>
              <w:lang w:val="ru-RU"/>
            </w:rPr>
          </w:pPr>
          <w:r w:rsidRPr="00A32CB0">
            <w:rPr>
              <w:b/>
              <w:bCs/>
              <w:lang w:val="ru-RU"/>
            </w:rPr>
            <w:fldChar w:fldCharType="end"/>
          </w:r>
        </w:p>
      </w:sdtContent>
    </w:sdt>
    <w:p w14:paraId="596E02D1" w14:textId="4143D67A" w:rsidR="00C9455E" w:rsidRPr="00A32CB0" w:rsidRDefault="00C9455E" w:rsidP="00C9455E">
      <w:pPr>
        <w:pStyle w:val="a0"/>
        <w:rPr>
          <w:lang w:val="ru-RU"/>
        </w:rPr>
      </w:pPr>
    </w:p>
    <w:p w14:paraId="6287CC14" w14:textId="77777777" w:rsidR="00C9455E" w:rsidRPr="00A32CB0" w:rsidRDefault="00C9455E" w:rsidP="00C9455E">
      <w:pPr>
        <w:pStyle w:val="a0"/>
        <w:rPr>
          <w:lang w:val="ru-RU"/>
        </w:rPr>
      </w:pPr>
    </w:p>
    <w:p w14:paraId="4E358E22" w14:textId="77777777" w:rsidR="006957AE" w:rsidRPr="00A32CB0" w:rsidRDefault="007F6662" w:rsidP="00A32CB0">
      <w:pPr>
        <w:pStyle w:val="2"/>
        <w:pageBreakBefore/>
        <w:rPr>
          <w:lang w:val="ru-RU"/>
        </w:rPr>
      </w:pPr>
      <w:bookmarkStart w:id="2" w:name="что-вы-научитесь-делать"/>
      <w:bookmarkStart w:id="3" w:name="_Toc241549508"/>
      <w:r w:rsidRPr="00A32CB0">
        <w:rPr>
          <w:lang w:val="ru-RU"/>
        </w:rPr>
        <w:lastRenderedPageBreak/>
        <w:t>1. Что вы научитесь делать</w:t>
      </w:r>
      <w:bookmarkEnd w:id="3"/>
    </w:p>
    <w:p w14:paraId="779A960D" w14:textId="77777777" w:rsidR="006957AE" w:rsidRPr="00A32CB0" w:rsidRDefault="007F6662">
      <w:pPr>
        <w:pStyle w:val="FirstParagraph"/>
        <w:rPr>
          <w:lang w:val="ru-RU"/>
        </w:rPr>
      </w:pPr>
      <w:r w:rsidRPr="00A32CB0">
        <w:rPr>
          <w:lang w:val="ru-RU"/>
        </w:rPr>
        <w:t>После изучения занятия вы сможете:</w:t>
      </w:r>
    </w:p>
    <w:p w14:paraId="007B598D" w14:textId="77777777" w:rsidR="006957AE" w:rsidRPr="00A32CB0" w:rsidRDefault="007F6662">
      <w:pPr>
        <w:pStyle w:val="Compact"/>
        <w:numPr>
          <w:ilvl w:val="0"/>
          <w:numId w:val="2"/>
        </w:numPr>
        <w:rPr>
          <w:lang w:val="ru-RU"/>
        </w:rPr>
      </w:pPr>
      <w:r w:rsidRPr="00A32CB0">
        <w:rPr>
          <w:lang w:val="ru-RU"/>
        </w:rPr>
        <w:t>объяснять, почему группировка полей и постоянство оформления помогают аналитику ориентироваться в интерфейсе, не превращая оценку рабочей памяти в норму числа элементов на экране;</w:t>
      </w:r>
    </w:p>
    <w:p w14:paraId="17272E32" w14:textId="77777777" w:rsidR="006957AE" w:rsidRPr="00A32CB0" w:rsidRDefault="007F6662">
      <w:pPr>
        <w:pStyle w:val="Compact"/>
        <w:numPr>
          <w:ilvl w:val="0"/>
          <w:numId w:val="2"/>
        </w:numPr>
        <w:rPr>
          <w:lang w:val="ru-RU"/>
        </w:rPr>
      </w:pPr>
      <w:r w:rsidRPr="00A32CB0">
        <w:rPr>
          <w:lang w:val="ru-RU"/>
        </w:rPr>
        <w:t xml:space="preserve">выбирать заметный визуальный акцент для важного сигнала и объяснять, почему </w:t>
      </w:r>
      <w:r w:rsidRPr="00A32CB0">
        <w:rPr>
          <w:lang w:val="ru-RU"/>
        </w:rPr>
        <w:t>не следует выделять все подряд;</w:t>
      </w:r>
    </w:p>
    <w:p w14:paraId="552401F1" w14:textId="77777777" w:rsidR="006957AE" w:rsidRPr="00A32CB0" w:rsidRDefault="007F6662">
      <w:pPr>
        <w:pStyle w:val="Compact"/>
        <w:numPr>
          <w:ilvl w:val="0"/>
          <w:numId w:val="2"/>
        </w:numPr>
        <w:rPr>
          <w:lang w:val="ru-RU"/>
        </w:rPr>
      </w:pPr>
      <w:r w:rsidRPr="00A32CB0">
        <w:rPr>
          <w:lang w:val="ru-RU"/>
        </w:rPr>
        <w:t xml:space="preserve">применять принципы зрительной группировки к карточке </w:t>
      </w:r>
      <w:proofErr w:type="spellStart"/>
      <w:r w:rsidRPr="00A32CB0">
        <w:rPr>
          <w:lang w:val="ru-RU"/>
        </w:rPr>
        <w:t>алерта</w:t>
      </w:r>
      <w:proofErr w:type="spellEnd"/>
      <w:r w:rsidRPr="00A32CB0">
        <w:rPr>
          <w:lang w:val="ru-RU"/>
        </w:rPr>
        <w:t xml:space="preserve"> и обзору потока;</w:t>
      </w:r>
    </w:p>
    <w:p w14:paraId="616B4E5B" w14:textId="77777777" w:rsidR="006957AE" w:rsidRPr="00A32CB0" w:rsidRDefault="007F6662">
      <w:pPr>
        <w:pStyle w:val="Compact"/>
        <w:numPr>
          <w:ilvl w:val="0"/>
          <w:numId w:val="2"/>
        </w:numPr>
        <w:rPr>
          <w:lang w:val="ru-RU"/>
        </w:rPr>
      </w:pPr>
      <w:r w:rsidRPr="00A32CB0">
        <w:rPr>
          <w:lang w:val="ru-RU"/>
        </w:rPr>
        <w:t>выбирать кодировку под вопрос «какая категория?», «где изменение?» или «кто больше и насколько?» и обосновывать замену неудачного графика.</w:t>
      </w:r>
    </w:p>
    <w:p w14:paraId="6CA9EC72" w14:textId="77777777" w:rsidR="006957AE" w:rsidRPr="00A32CB0" w:rsidRDefault="007F6662">
      <w:pPr>
        <w:pStyle w:val="FirstParagraph"/>
        <w:rPr>
          <w:lang w:val="ru-RU"/>
        </w:rPr>
      </w:pPr>
      <w:r w:rsidRPr="00A32CB0">
        <w:rPr>
          <w:b/>
          <w:bCs/>
          <w:lang w:val="ru-RU"/>
        </w:rPr>
        <w:t>Как рабо</w:t>
      </w:r>
      <w:r w:rsidRPr="00A32CB0">
        <w:rPr>
          <w:b/>
          <w:bCs/>
          <w:lang w:val="ru-RU"/>
        </w:rPr>
        <w:t>тать с материалами.</w:t>
      </w:r>
      <w:r w:rsidRPr="00A32CB0">
        <w:rPr>
          <w:lang w:val="ru-RU"/>
        </w:rPr>
        <w:t xml:space="preserve"> PDF-презентация и видеозапись занятия 2.1 уже опубликованы в материалах курса. В PDF удобно повторять тему по блокам: восприятие и память — слайды 5–9; поиск сигнала и </w:t>
      </w:r>
      <w:proofErr w:type="spellStart"/>
      <w:r w:rsidRPr="00A32CB0">
        <w:rPr>
          <w:lang w:val="ru-RU"/>
        </w:rPr>
        <w:t>преаттентивные</w:t>
      </w:r>
      <w:proofErr w:type="spellEnd"/>
      <w:r w:rsidRPr="00A32CB0">
        <w:rPr>
          <w:lang w:val="ru-RU"/>
        </w:rPr>
        <w:t xml:space="preserve"> атрибуты — 11–15; группировка по гештальту — 17–22; в</w:t>
      </w:r>
      <w:r w:rsidRPr="00A32CB0">
        <w:rPr>
          <w:lang w:val="ru-RU"/>
        </w:rPr>
        <w:t>ыбор кодировки — 24–29; учебная панель и «клиника графиков» — 31–37; итоги и задание — 39–40. В PDF есть также дополнительные слайды 10, 16, 23 и 30. Этот конспект помогает связать примеры с правилами и проверить себя, но не заменяет изображения в презента</w:t>
      </w:r>
      <w:r w:rsidRPr="00A32CB0">
        <w:rPr>
          <w:lang w:val="ru-RU"/>
        </w:rPr>
        <w:t>ции.</w:t>
      </w:r>
    </w:p>
    <w:p w14:paraId="4DE0C720" w14:textId="77777777" w:rsidR="006957AE" w:rsidRPr="00A32CB0" w:rsidRDefault="007F6662">
      <w:pPr>
        <w:pStyle w:val="2"/>
        <w:rPr>
          <w:lang w:val="ru-RU"/>
        </w:rPr>
      </w:pPr>
      <w:bookmarkStart w:id="4" w:name="ключевые-понятия"/>
      <w:bookmarkStart w:id="5" w:name="_Toc241549509"/>
      <w:bookmarkEnd w:id="2"/>
      <w:r w:rsidRPr="00A32CB0">
        <w:rPr>
          <w:lang w:val="ru-RU"/>
        </w:rPr>
        <w:t>2. Ключевые понятия</w:t>
      </w:r>
      <w:bookmarkEnd w:id="5"/>
    </w:p>
    <w:tbl>
      <w:tblPr>
        <w:tblStyle w:val="af5"/>
        <w:tblW w:w="0" w:type="auto"/>
        <w:tblLook w:val="0020" w:firstRow="1" w:lastRow="0" w:firstColumn="0" w:lastColumn="0" w:noHBand="0" w:noVBand="0"/>
      </w:tblPr>
      <w:tblGrid>
        <w:gridCol w:w="2105"/>
        <w:gridCol w:w="8366"/>
      </w:tblGrid>
      <w:tr w:rsidR="006957AE" w:rsidRPr="00A32CB0" w14:paraId="4D195130" w14:textId="77777777" w:rsidTr="00A32CB0">
        <w:tc>
          <w:tcPr>
            <w:tcW w:w="0" w:type="auto"/>
          </w:tcPr>
          <w:p w14:paraId="4343FE40" w14:textId="77777777" w:rsidR="006957AE" w:rsidRPr="00A32CB0" w:rsidRDefault="007F6662">
            <w:pPr>
              <w:pStyle w:val="Compact"/>
              <w:rPr>
                <w:sz w:val="20"/>
                <w:szCs w:val="20"/>
                <w:lang w:val="ru-RU"/>
              </w:rPr>
            </w:pPr>
            <w:r w:rsidRPr="00A32CB0">
              <w:rPr>
                <w:sz w:val="20"/>
                <w:szCs w:val="20"/>
                <w:lang w:val="ru-RU"/>
              </w:rPr>
              <w:t>Понятие</w:t>
            </w:r>
          </w:p>
        </w:tc>
        <w:tc>
          <w:tcPr>
            <w:tcW w:w="0" w:type="auto"/>
          </w:tcPr>
          <w:p w14:paraId="227DBF1C" w14:textId="77777777" w:rsidR="006957AE" w:rsidRPr="00A32CB0" w:rsidRDefault="007F6662">
            <w:pPr>
              <w:pStyle w:val="Compact"/>
              <w:rPr>
                <w:sz w:val="20"/>
                <w:szCs w:val="20"/>
                <w:lang w:val="ru-RU"/>
              </w:rPr>
            </w:pPr>
            <w:r w:rsidRPr="00A32CB0">
              <w:rPr>
                <w:sz w:val="20"/>
                <w:szCs w:val="20"/>
                <w:lang w:val="ru-RU"/>
              </w:rPr>
              <w:t>Что важно помнить</w:t>
            </w:r>
          </w:p>
        </w:tc>
      </w:tr>
      <w:tr w:rsidR="006957AE" w:rsidRPr="00A32CB0" w14:paraId="393B0DF5" w14:textId="77777777" w:rsidTr="00A32CB0">
        <w:tc>
          <w:tcPr>
            <w:tcW w:w="0" w:type="auto"/>
          </w:tcPr>
          <w:p w14:paraId="5F4C8B3B" w14:textId="77777777" w:rsidR="006957AE" w:rsidRPr="00A32CB0" w:rsidRDefault="007F6662">
            <w:pPr>
              <w:pStyle w:val="Compact"/>
              <w:rPr>
                <w:sz w:val="20"/>
                <w:szCs w:val="20"/>
                <w:lang w:val="ru-RU"/>
              </w:rPr>
            </w:pPr>
            <w:r w:rsidRPr="00A32CB0">
              <w:rPr>
                <w:b/>
                <w:bCs/>
                <w:sz w:val="20"/>
                <w:szCs w:val="20"/>
                <w:lang w:val="ru-RU"/>
              </w:rPr>
              <w:t>Иконическая память</w:t>
            </w:r>
          </w:p>
        </w:tc>
        <w:tc>
          <w:tcPr>
            <w:tcW w:w="0" w:type="auto"/>
          </w:tcPr>
          <w:p w14:paraId="16864CC0" w14:textId="77777777" w:rsidR="006957AE" w:rsidRPr="00A32CB0" w:rsidRDefault="007F6662">
            <w:pPr>
              <w:pStyle w:val="Compact"/>
              <w:rPr>
                <w:sz w:val="20"/>
                <w:szCs w:val="20"/>
                <w:lang w:val="ru-RU"/>
              </w:rPr>
            </w:pPr>
            <w:r w:rsidRPr="00A32CB0">
              <w:rPr>
                <w:sz w:val="20"/>
                <w:szCs w:val="20"/>
                <w:lang w:val="ru-RU"/>
              </w:rPr>
              <w:t>Кратковременное зрительное сохранение увиденной сцены. Это часть модели восприятия, а не измеритель скорости работы конкретного аналитика.</w:t>
            </w:r>
          </w:p>
        </w:tc>
      </w:tr>
      <w:tr w:rsidR="006957AE" w:rsidRPr="00A32CB0" w14:paraId="13CD9211" w14:textId="77777777" w:rsidTr="00A32CB0">
        <w:tc>
          <w:tcPr>
            <w:tcW w:w="0" w:type="auto"/>
          </w:tcPr>
          <w:p w14:paraId="2993504A" w14:textId="77777777" w:rsidR="006957AE" w:rsidRPr="00A32CB0" w:rsidRDefault="007F6662">
            <w:pPr>
              <w:pStyle w:val="Compact"/>
              <w:rPr>
                <w:sz w:val="20"/>
                <w:szCs w:val="20"/>
                <w:lang w:val="ru-RU"/>
              </w:rPr>
            </w:pPr>
            <w:r w:rsidRPr="00A32CB0">
              <w:rPr>
                <w:b/>
                <w:bCs/>
                <w:sz w:val="20"/>
                <w:szCs w:val="20"/>
                <w:lang w:val="ru-RU"/>
              </w:rPr>
              <w:t xml:space="preserve">Рабочая память и </w:t>
            </w:r>
            <w:proofErr w:type="spellStart"/>
            <w:r w:rsidRPr="00A32CB0">
              <w:rPr>
                <w:b/>
                <w:bCs/>
                <w:sz w:val="20"/>
                <w:szCs w:val="20"/>
                <w:lang w:val="ru-RU"/>
              </w:rPr>
              <w:t>чанк</w:t>
            </w:r>
            <w:proofErr w:type="spellEnd"/>
          </w:p>
        </w:tc>
        <w:tc>
          <w:tcPr>
            <w:tcW w:w="0" w:type="auto"/>
          </w:tcPr>
          <w:p w14:paraId="137BEA06" w14:textId="77777777" w:rsidR="006957AE" w:rsidRPr="00A32CB0" w:rsidRDefault="007F6662">
            <w:pPr>
              <w:pStyle w:val="Compact"/>
              <w:rPr>
                <w:sz w:val="20"/>
                <w:szCs w:val="20"/>
                <w:lang w:val="ru-RU"/>
              </w:rPr>
            </w:pPr>
            <w:r w:rsidRPr="00A32CB0">
              <w:rPr>
                <w:sz w:val="20"/>
                <w:szCs w:val="20"/>
                <w:lang w:val="ru-RU"/>
              </w:rPr>
              <w:t>Рабочая память участвуе</w:t>
            </w:r>
            <w:r w:rsidRPr="00A32CB0">
              <w:rPr>
                <w:sz w:val="20"/>
                <w:szCs w:val="20"/>
                <w:lang w:val="ru-RU"/>
              </w:rPr>
              <w:t xml:space="preserve">т в удержании и сопоставлении сведений; </w:t>
            </w:r>
            <w:proofErr w:type="spellStart"/>
            <w:r w:rsidRPr="00A32CB0">
              <w:rPr>
                <w:sz w:val="20"/>
                <w:szCs w:val="20"/>
                <w:lang w:val="ru-RU"/>
              </w:rPr>
              <w:t>чанк</w:t>
            </w:r>
            <w:proofErr w:type="spellEnd"/>
            <w:r w:rsidRPr="00A32CB0">
              <w:rPr>
                <w:sz w:val="20"/>
                <w:szCs w:val="20"/>
                <w:lang w:val="ru-RU"/>
              </w:rPr>
              <w:t xml:space="preserve"> — осмысленная единица группировки. Оценка «около четырех </w:t>
            </w:r>
            <w:proofErr w:type="spellStart"/>
            <w:r w:rsidRPr="00A32CB0">
              <w:rPr>
                <w:sz w:val="20"/>
                <w:szCs w:val="20"/>
                <w:lang w:val="ru-RU"/>
              </w:rPr>
              <w:t>чанков</w:t>
            </w:r>
            <w:proofErr w:type="spellEnd"/>
            <w:r w:rsidRPr="00A32CB0">
              <w:rPr>
                <w:sz w:val="20"/>
                <w:szCs w:val="20"/>
                <w:lang w:val="ru-RU"/>
              </w:rPr>
              <w:t xml:space="preserve">» относится к определенным экспериментальным условиям, </w:t>
            </w:r>
            <w:r w:rsidRPr="00A32CB0">
              <w:rPr>
                <w:b/>
                <w:bCs/>
                <w:sz w:val="20"/>
                <w:szCs w:val="20"/>
                <w:lang w:val="ru-RU"/>
              </w:rPr>
              <w:t>не</w:t>
            </w:r>
            <w:r w:rsidRPr="00A32CB0">
              <w:rPr>
                <w:sz w:val="20"/>
                <w:szCs w:val="20"/>
                <w:lang w:val="ru-RU"/>
              </w:rPr>
              <w:t xml:space="preserve"> к числу допустимых виджетов, полей или слайдов.</w:t>
            </w:r>
          </w:p>
        </w:tc>
      </w:tr>
      <w:tr w:rsidR="006957AE" w:rsidRPr="00A32CB0" w14:paraId="601C6BED" w14:textId="77777777" w:rsidTr="00A32CB0">
        <w:tc>
          <w:tcPr>
            <w:tcW w:w="0" w:type="auto"/>
          </w:tcPr>
          <w:p w14:paraId="50695E42" w14:textId="77777777" w:rsidR="006957AE" w:rsidRPr="00A32CB0" w:rsidRDefault="007F6662">
            <w:pPr>
              <w:pStyle w:val="Compact"/>
              <w:rPr>
                <w:sz w:val="20"/>
                <w:szCs w:val="20"/>
                <w:lang w:val="ru-RU"/>
              </w:rPr>
            </w:pPr>
            <w:r w:rsidRPr="00A32CB0">
              <w:rPr>
                <w:b/>
                <w:bCs/>
                <w:sz w:val="20"/>
                <w:szCs w:val="20"/>
                <w:lang w:val="ru-RU"/>
              </w:rPr>
              <w:t>Долгосрочная память</w:t>
            </w:r>
          </w:p>
        </w:tc>
        <w:tc>
          <w:tcPr>
            <w:tcW w:w="0" w:type="auto"/>
          </w:tcPr>
          <w:p w14:paraId="7551D9C6" w14:textId="77777777" w:rsidR="006957AE" w:rsidRPr="00A32CB0" w:rsidRDefault="007F6662">
            <w:pPr>
              <w:pStyle w:val="Compact"/>
              <w:rPr>
                <w:sz w:val="20"/>
                <w:szCs w:val="20"/>
                <w:lang w:val="ru-RU"/>
              </w:rPr>
            </w:pPr>
            <w:r w:rsidRPr="00A32CB0">
              <w:rPr>
                <w:sz w:val="20"/>
                <w:szCs w:val="20"/>
                <w:lang w:val="ru-RU"/>
              </w:rPr>
              <w:t>Знания и привычные шаблоны помогают узнавать структуру интерфейса. Последовательное оформление снижает необходимость каждый раз искать те же обозначения заново.</w:t>
            </w:r>
          </w:p>
        </w:tc>
      </w:tr>
      <w:tr w:rsidR="006957AE" w:rsidRPr="00A32CB0" w14:paraId="5D47A7E1" w14:textId="77777777" w:rsidTr="00A32CB0">
        <w:tc>
          <w:tcPr>
            <w:tcW w:w="0" w:type="auto"/>
          </w:tcPr>
          <w:p w14:paraId="3D654BA0" w14:textId="77777777" w:rsidR="006957AE" w:rsidRPr="00A32CB0" w:rsidRDefault="007F6662">
            <w:pPr>
              <w:pStyle w:val="Compact"/>
              <w:rPr>
                <w:sz w:val="20"/>
                <w:szCs w:val="20"/>
                <w:lang w:val="ru-RU"/>
              </w:rPr>
            </w:pPr>
            <w:proofErr w:type="spellStart"/>
            <w:r w:rsidRPr="00A32CB0">
              <w:rPr>
                <w:b/>
                <w:bCs/>
                <w:sz w:val="20"/>
                <w:szCs w:val="20"/>
                <w:lang w:val="ru-RU"/>
              </w:rPr>
              <w:t>Преаттентивные</w:t>
            </w:r>
            <w:proofErr w:type="spellEnd"/>
            <w:r w:rsidRPr="00A32CB0">
              <w:rPr>
                <w:b/>
                <w:bCs/>
                <w:sz w:val="20"/>
                <w:szCs w:val="20"/>
                <w:lang w:val="ru-RU"/>
              </w:rPr>
              <w:t xml:space="preserve"> атрибуты</w:t>
            </w:r>
          </w:p>
        </w:tc>
        <w:tc>
          <w:tcPr>
            <w:tcW w:w="0" w:type="auto"/>
          </w:tcPr>
          <w:p w14:paraId="7212FB82" w14:textId="77777777" w:rsidR="006957AE" w:rsidRPr="00A32CB0" w:rsidRDefault="007F6662">
            <w:pPr>
              <w:pStyle w:val="Compact"/>
              <w:rPr>
                <w:sz w:val="20"/>
                <w:szCs w:val="20"/>
                <w:lang w:val="ru-RU"/>
              </w:rPr>
            </w:pPr>
            <w:r w:rsidRPr="00A32CB0">
              <w:rPr>
                <w:sz w:val="20"/>
                <w:szCs w:val="20"/>
                <w:lang w:val="ru-RU"/>
              </w:rPr>
              <w:t>Заметные свойства — например, цвет, размер, положение, форма. Их можно</w:t>
            </w:r>
            <w:r w:rsidRPr="00A32CB0">
              <w:rPr>
                <w:sz w:val="20"/>
                <w:szCs w:val="20"/>
                <w:lang w:val="ru-RU"/>
              </w:rPr>
              <w:t xml:space="preserve"> использовать для выделения нужного элемента до подробного чтения, но сам факт выделения не гарантирует верного решения.</w:t>
            </w:r>
          </w:p>
        </w:tc>
      </w:tr>
      <w:tr w:rsidR="006957AE" w:rsidRPr="00A32CB0" w14:paraId="448742BF" w14:textId="77777777" w:rsidTr="00A32CB0">
        <w:tc>
          <w:tcPr>
            <w:tcW w:w="0" w:type="auto"/>
          </w:tcPr>
          <w:p w14:paraId="2100541B" w14:textId="77777777" w:rsidR="006957AE" w:rsidRPr="00A32CB0" w:rsidRDefault="007F6662">
            <w:pPr>
              <w:pStyle w:val="Compact"/>
              <w:rPr>
                <w:sz w:val="20"/>
                <w:szCs w:val="20"/>
                <w:lang w:val="ru-RU"/>
              </w:rPr>
            </w:pPr>
            <w:r w:rsidRPr="00A32CB0">
              <w:rPr>
                <w:b/>
                <w:bCs/>
                <w:sz w:val="20"/>
                <w:szCs w:val="20"/>
                <w:lang w:val="ru-RU"/>
              </w:rPr>
              <w:t>Гештальт-паттерны</w:t>
            </w:r>
          </w:p>
        </w:tc>
        <w:tc>
          <w:tcPr>
            <w:tcW w:w="0" w:type="auto"/>
          </w:tcPr>
          <w:p w14:paraId="24A762D5" w14:textId="77777777" w:rsidR="006957AE" w:rsidRPr="00A32CB0" w:rsidRDefault="007F6662">
            <w:pPr>
              <w:pStyle w:val="Compact"/>
              <w:rPr>
                <w:sz w:val="20"/>
                <w:szCs w:val="20"/>
                <w:lang w:val="ru-RU"/>
              </w:rPr>
            </w:pPr>
            <w:r w:rsidRPr="00A32CB0">
              <w:rPr>
                <w:sz w:val="20"/>
                <w:szCs w:val="20"/>
                <w:lang w:val="ru-RU"/>
              </w:rPr>
              <w:t>Принципы зрительной группировки: близость, сходство, общая область, завершенность, продолжение и связь. Они помогают</w:t>
            </w:r>
            <w:r w:rsidRPr="00A32CB0">
              <w:rPr>
                <w:sz w:val="20"/>
                <w:szCs w:val="20"/>
                <w:lang w:val="ru-RU"/>
              </w:rPr>
              <w:t xml:space="preserve"> увидеть структуру, не удаляя деталей внутри группы.</w:t>
            </w:r>
          </w:p>
        </w:tc>
      </w:tr>
      <w:tr w:rsidR="006957AE" w:rsidRPr="00A32CB0" w14:paraId="2516CAA5" w14:textId="77777777" w:rsidTr="00A32CB0">
        <w:tc>
          <w:tcPr>
            <w:tcW w:w="0" w:type="auto"/>
          </w:tcPr>
          <w:p w14:paraId="14186A2A" w14:textId="77777777" w:rsidR="006957AE" w:rsidRPr="00A32CB0" w:rsidRDefault="007F6662">
            <w:pPr>
              <w:pStyle w:val="Compact"/>
              <w:rPr>
                <w:sz w:val="20"/>
                <w:szCs w:val="20"/>
                <w:lang w:val="ru-RU"/>
              </w:rPr>
            </w:pPr>
            <w:r w:rsidRPr="00A32CB0">
              <w:rPr>
                <w:b/>
                <w:bCs/>
                <w:sz w:val="20"/>
                <w:szCs w:val="20"/>
                <w:lang w:val="ru-RU"/>
              </w:rPr>
              <w:t>Визуальная кодировка</w:t>
            </w:r>
          </w:p>
        </w:tc>
        <w:tc>
          <w:tcPr>
            <w:tcW w:w="0" w:type="auto"/>
          </w:tcPr>
          <w:p w14:paraId="07AD7965" w14:textId="77777777" w:rsidR="006957AE" w:rsidRPr="00A32CB0" w:rsidRDefault="007F6662">
            <w:pPr>
              <w:pStyle w:val="Compact"/>
              <w:rPr>
                <w:sz w:val="20"/>
                <w:szCs w:val="20"/>
                <w:lang w:val="ru-RU"/>
              </w:rPr>
            </w:pPr>
            <w:r w:rsidRPr="00A32CB0">
              <w:rPr>
                <w:sz w:val="20"/>
                <w:szCs w:val="20"/>
                <w:lang w:val="ru-RU"/>
              </w:rPr>
              <w:t xml:space="preserve">Способ представить значение или категорию графически: положением, длиной, углом, площадью, оттенком. Выбор зависит от того, </w:t>
            </w:r>
            <w:r w:rsidRPr="00A32CB0">
              <w:rPr>
                <w:i/>
                <w:iCs/>
                <w:sz w:val="20"/>
                <w:szCs w:val="20"/>
                <w:lang w:val="ru-RU"/>
              </w:rPr>
              <w:t>что требуется узнать</w:t>
            </w:r>
            <w:r w:rsidRPr="00A32CB0">
              <w:rPr>
                <w:sz w:val="20"/>
                <w:szCs w:val="20"/>
                <w:lang w:val="ru-RU"/>
              </w:rPr>
              <w:t>, а не только от внешнего вида график</w:t>
            </w:r>
            <w:r w:rsidRPr="00A32CB0">
              <w:rPr>
                <w:sz w:val="20"/>
                <w:szCs w:val="20"/>
                <w:lang w:val="ru-RU"/>
              </w:rPr>
              <w:t>а.</w:t>
            </w:r>
          </w:p>
        </w:tc>
      </w:tr>
      <w:tr w:rsidR="006957AE" w:rsidRPr="00A32CB0" w14:paraId="3FB39A2C" w14:textId="77777777" w:rsidTr="00A32CB0">
        <w:tc>
          <w:tcPr>
            <w:tcW w:w="0" w:type="auto"/>
          </w:tcPr>
          <w:p w14:paraId="7668E332" w14:textId="77777777" w:rsidR="006957AE" w:rsidRPr="00A32CB0" w:rsidRDefault="007F6662">
            <w:pPr>
              <w:pStyle w:val="Compact"/>
              <w:rPr>
                <w:sz w:val="20"/>
                <w:szCs w:val="20"/>
                <w:lang w:val="ru-RU"/>
              </w:rPr>
            </w:pPr>
            <w:r w:rsidRPr="00A32CB0">
              <w:rPr>
                <w:b/>
                <w:bCs/>
                <w:sz w:val="20"/>
                <w:szCs w:val="20"/>
                <w:lang w:val="ru-RU"/>
              </w:rPr>
              <w:t xml:space="preserve">Модельный скор </w:t>
            </w:r>
            <w:proofErr w:type="spellStart"/>
            <w:r w:rsidRPr="00A32CB0">
              <w:rPr>
                <w:rStyle w:val="VerbatimChar"/>
                <w:b/>
                <w:bCs/>
                <w:sz w:val="20"/>
                <w:szCs w:val="20"/>
                <w:lang w:val="ru-RU"/>
              </w:rPr>
              <w:t>y_pred_proba</w:t>
            </w:r>
            <w:proofErr w:type="spellEnd"/>
          </w:p>
        </w:tc>
        <w:tc>
          <w:tcPr>
            <w:tcW w:w="0" w:type="auto"/>
          </w:tcPr>
          <w:p w14:paraId="30E0EB67" w14:textId="77777777" w:rsidR="006957AE" w:rsidRPr="00A32CB0" w:rsidRDefault="007F6662">
            <w:pPr>
              <w:pStyle w:val="Compact"/>
              <w:rPr>
                <w:sz w:val="20"/>
                <w:szCs w:val="20"/>
                <w:lang w:val="ru-RU"/>
              </w:rPr>
            </w:pPr>
            <w:r w:rsidRPr="00A32CB0">
              <w:rPr>
                <w:sz w:val="20"/>
                <w:szCs w:val="20"/>
                <w:lang w:val="ru-RU"/>
              </w:rPr>
              <w:t>Числовая оценка модели для положительного класса. Без проверки калибровки не называйте ее точной вероятностью инцидента; скор, предсказанный класс и вердикт аналитика — разные сущности.</w:t>
            </w:r>
          </w:p>
        </w:tc>
      </w:tr>
    </w:tbl>
    <w:p w14:paraId="682E55F6" w14:textId="77777777" w:rsidR="006957AE" w:rsidRPr="00A32CB0" w:rsidRDefault="007F6662">
      <w:pPr>
        <w:pStyle w:val="a0"/>
        <w:rPr>
          <w:lang w:val="ru-RU"/>
        </w:rPr>
      </w:pPr>
      <w:r w:rsidRPr="00A32CB0">
        <w:rPr>
          <w:b/>
          <w:bCs/>
          <w:lang w:val="ru-RU"/>
        </w:rPr>
        <w:t>Главная идея:</w:t>
      </w:r>
      <w:r w:rsidRPr="00A32CB0">
        <w:rPr>
          <w:lang w:val="ru-RU"/>
        </w:rPr>
        <w:t xml:space="preserve"> интерфейс поддерживает </w:t>
      </w:r>
      <w:r w:rsidRPr="00A32CB0">
        <w:rPr>
          <w:lang w:val="ru-RU"/>
        </w:rPr>
        <w:t xml:space="preserve">внимание, сравнение и решение человека; он не принимает решение за аналитика. В учебной адаптации DIKW верхний уровень назван </w:t>
      </w:r>
      <w:proofErr w:type="spellStart"/>
      <w:r w:rsidRPr="00A32CB0">
        <w:rPr>
          <w:b/>
          <w:bCs/>
          <w:lang w:val="ru-RU"/>
        </w:rPr>
        <w:t>Decision</w:t>
      </w:r>
      <w:proofErr w:type="spellEnd"/>
      <w:r w:rsidRPr="00A32CB0">
        <w:rPr>
          <w:lang w:val="ru-RU"/>
        </w:rPr>
        <w:t xml:space="preserve"> — это рабочая модель курса, а не общепринятая замена исходной пирамиды.</w:t>
      </w:r>
    </w:p>
    <w:p w14:paraId="54A49F40" w14:textId="77777777" w:rsidR="006957AE" w:rsidRPr="00A32CB0" w:rsidRDefault="007F6662">
      <w:pPr>
        <w:pStyle w:val="2"/>
        <w:rPr>
          <w:lang w:val="ru-RU"/>
        </w:rPr>
      </w:pPr>
      <w:bookmarkStart w:id="6" w:name="логика-темы-четыре-шага-рассуждения"/>
      <w:bookmarkStart w:id="7" w:name="_Toc241549510"/>
      <w:bookmarkEnd w:id="4"/>
      <w:r w:rsidRPr="00A32CB0">
        <w:rPr>
          <w:lang w:val="ru-RU"/>
        </w:rPr>
        <w:lastRenderedPageBreak/>
        <w:t>3. Логика темы: четыре шага рассуждения</w:t>
      </w:r>
      <w:bookmarkEnd w:id="7"/>
    </w:p>
    <w:p w14:paraId="4A7E2EC5" w14:textId="77777777" w:rsidR="006957AE" w:rsidRPr="00A32CB0" w:rsidRDefault="007F6662">
      <w:pPr>
        <w:pStyle w:val="3"/>
        <w:rPr>
          <w:lang w:val="ru-RU"/>
        </w:rPr>
      </w:pPr>
      <w:bookmarkStart w:id="8" w:name="Xc8f892dffbf871e2432265c10c3ceaedbd286ff"/>
      <w:bookmarkStart w:id="9" w:name="_Toc241549511"/>
      <w:r w:rsidRPr="00A32CB0">
        <w:rPr>
          <w:lang w:val="ru-RU"/>
        </w:rPr>
        <w:t>3.1. Снач</w:t>
      </w:r>
      <w:r w:rsidRPr="00A32CB0">
        <w:rPr>
          <w:lang w:val="ru-RU"/>
        </w:rPr>
        <w:t>ала определить, что человеку нужно удерживать</w:t>
      </w:r>
      <w:bookmarkEnd w:id="9"/>
    </w:p>
    <w:p w14:paraId="65D51135" w14:textId="77777777" w:rsidR="006957AE" w:rsidRPr="00A32CB0" w:rsidRDefault="007F6662">
      <w:pPr>
        <w:pStyle w:val="FirstParagraph"/>
        <w:rPr>
          <w:lang w:val="ru-RU"/>
        </w:rPr>
      </w:pPr>
      <w:r w:rsidRPr="00A32CB0">
        <w:rPr>
          <w:lang w:val="ru-RU"/>
        </w:rPr>
        <w:t xml:space="preserve">Если </w:t>
      </w:r>
      <w:r w:rsidRPr="00A32CB0">
        <w:rPr>
          <w:rStyle w:val="VerbatimChar"/>
          <w:lang w:val="ru-RU"/>
        </w:rPr>
        <w:t>src</w:t>
      </w:r>
      <w:r w:rsidRPr="00A32CB0">
        <w:rPr>
          <w:lang w:val="ru-RU"/>
        </w:rPr>
        <w:t xml:space="preserve">, </w:t>
      </w:r>
      <w:r w:rsidRPr="00A32CB0">
        <w:rPr>
          <w:rStyle w:val="VerbatimChar"/>
          <w:lang w:val="ru-RU"/>
        </w:rPr>
        <w:t>dst</w:t>
      </w:r>
      <w:r w:rsidRPr="00A32CB0">
        <w:rPr>
          <w:lang w:val="ru-RU"/>
        </w:rPr>
        <w:t xml:space="preserve">, </w:t>
      </w:r>
      <w:proofErr w:type="spellStart"/>
      <w:r w:rsidRPr="00A32CB0">
        <w:rPr>
          <w:rStyle w:val="VerbatimChar"/>
          <w:lang w:val="ru-RU"/>
        </w:rPr>
        <w:t>suser</w:t>
      </w:r>
      <w:proofErr w:type="spellEnd"/>
      <w:r w:rsidRPr="00A32CB0">
        <w:rPr>
          <w:lang w:val="ru-RU"/>
        </w:rPr>
        <w:t xml:space="preserve">, правило корреляции SIEM и модельный скор разнесены по разным частям экрана, аналитику приходится чаще переводить взгляд и восстанавливать контекст сравнения. Сгруппируйте связанные поля и </w:t>
      </w:r>
      <w:r w:rsidRPr="00A32CB0">
        <w:rPr>
          <w:lang w:val="ru-RU"/>
        </w:rPr>
        <w:t>поставьте рядом необходимые подписи. Это проектный прием: занятие не доказывает, что пять полей «не помещаются в память» или что на экране допустимы ровно четыре объекта.</w:t>
      </w:r>
    </w:p>
    <w:p w14:paraId="3A020FB2" w14:textId="77777777" w:rsidR="006957AE" w:rsidRPr="00A32CB0" w:rsidRDefault="007F6662">
      <w:pPr>
        <w:pStyle w:val="a0"/>
        <w:rPr>
          <w:lang w:val="ru-RU"/>
        </w:rPr>
      </w:pPr>
      <w:r w:rsidRPr="00A32CB0">
        <w:rPr>
          <w:lang w:val="ru-RU"/>
        </w:rPr>
        <w:t xml:space="preserve">Числа Миллера «семь ± два» и ориентир Коуэна около четырех </w:t>
      </w:r>
      <w:proofErr w:type="spellStart"/>
      <w:r w:rsidRPr="00A32CB0">
        <w:rPr>
          <w:lang w:val="ru-RU"/>
        </w:rPr>
        <w:t>чанков</w:t>
      </w:r>
      <w:proofErr w:type="spellEnd"/>
      <w:r w:rsidRPr="00A32CB0">
        <w:rPr>
          <w:lang w:val="ru-RU"/>
        </w:rPr>
        <w:t xml:space="preserve"> получены для разных</w:t>
      </w:r>
      <w:r w:rsidRPr="00A32CB0">
        <w:rPr>
          <w:lang w:val="ru-RU"/>
        </w:rPr>
        <w:t xml:space="preserve"> задач. Из них нельзя вывести правило «не больше четырех карточек или KPI на </w:t>
      </w:r>
      <w:proofErr w:type="spellStart"/>
      <w:r w:rsidRPr="00A32CB0">
        <w:rPr>
          <w:lang w:val="ru-RU"/>
        </w:rPr>
        <w:t>дашборде</w:t>
      </w:r>
      <w:proofErr w:type="spellEnd"/>
      <w:r w:rsidRPr="00A32CB0">
        <w:rPr>
          <w:lang w:val="ru-RU"/>
        </w:rPr>
        <w:t>». При чтении графика важны также задача, оформление, опыт зрителя и доступные внешние опоры. Дополнительный слайд 10 возвращает к аналогии сигнала и шума: визуальные поме</w:t>
      </w:r>
      <w:r w:rsidRPr="00A32CB0">
        <w:rPr>
          <w:lang w:val="ru-RU"/>
        </w:rPr>
        <w:t>хи интерфейса не тождественны FP модели или численному SNR потока.</w:t>
      </w:r>
    </w:p>
    <w:p w14:paraId="7C20F9A6" w14:textId="77777777" w:rsidR="006957AE" w:rsidRPr="00A32CB0" w:rsidRDefault="007F6662">
      <w:pPr>
        <w:pStyle w:val="3"/>
        <w:rPr>
          <w:lang w:val="ru-RU"/>
        </w:rPr>
      </w:pPr>
      <w:bookmarkStart w:id="10" w:name="X91a1bebb748f15f402e880fe2c5d5681fb95aa1"/>
      <w:bookmarkStart w:id="11" w:name="_Toc241549512"/>
      <w:bookmarkEnd w:id="8"/>
      <w:r w:rsidRPr="00A32CB0">
        <w:rPr>
          <w:lang w:val="ru-RU"/>
        </w:rPr>
        <w:t>3.2. Затем направить внимание — но не выделять все</w:t>
      </w:r>
      <w:bookmarkEnd w:id="11"/>
    </w:p>
    <w:p w14:paraId="18165B47" w14:textId="77777777" w:rsidR="006957AE" w:rsidRPr="00A32CB0" w:rsidRDefault="007F6662">
      <w:pPr>
        <w:pStyle w:val="FirstParagraph"/>
        <w:rPr>
          <w:lang w:val="ru-RU"/>
        </w:rPr>
      </w:pPr>
      <w:r w:rsidRPr="00A32CB0">
        <w:rPr>
          <w:lang w:val="ru-RU"/>
        </w:rPr>
        <w:t xml:space="preserve">В интерактиве «Найди сигнал» (слайды 11–12) одна и та же строка среди других во второй попытке выделена цветом. Сравните, </w:t>
      </w:r>
      <w:r w:rsidRPr="00A32CB0">
        <w:rPr>
          <w:i/>
          <w:iCs/>
          <w:lang w:val="ru-RU"/>
        </w:rPr>
        <w:t>что</w:t>
      </w:r>
      <w:r w:rsidRPr="00A32CB0">
        <w:rPr>
          <w:lang w:val="ru-RU"/>
        </w:rPr>
        <w:t xml:space="preserve"> изменилось: </w:t>
      </w:r>
      <w:r w:rsidRPr="00A32CB0">
        <w:rPr>
          <w:lang w:val="ru-RU"/>
        </w:rPr>
        <w:t>не данные строки, а возможность ее заметить без последовательного чтения всех строк. Это демонстрация принципа, а не универсально измеренное время поиска.</w:t>
      </w:r>
    </w:p>
    <w:p w14:paraId="2CB883F1" w14:textId="77777777" w:rsidR="006957AE" w:rsidRPr="00A32CB0" w:rsidRDefault="007F6662">
      <w:pPr>
        <w:pStyle w:val="a0"/>
        <w:rPr>
          <w:lang w:val="ru-RU"/>
        </w:rPr>
      </w:pPr>
      <w:r w:rsidRPr="00A32CB0">
        <w:rPr>
          <w:lang w:val="ru-RU"/>
        </w:rPr>
        <w:t>Цветовой тон удобен, чтобы выделять категорию или искать исключение; он не дает сам по себе точного о</w:t>
      </w:r>
      <w:r w:rsidRPr="00A32CB0">
        <w:rPr>
          <w:lang w:val="ru-RU"/>
        </w:rPr>
        <w:t>твета «насколько одно значение больше другого». Сигнальный акцент оставляйте для действительно важного сообщения: если выделены почти все карточки, сигнал труднее отличить от фона. При этом высокий скор модели еще не равен вердикту и сам по себе не устанав</w:t>
      </w:r>
      <w:r w:rsidRPr="00A32CB0">
        <w:rPr>
          <w:lang w:val="ru-RU"/>
        </w:rPr>
        <w:t>ливает необходимость немедленной реакции — условие акцента должно соответствовать задаче и правилам работы. Не полагайтесь только на цвет, когда требуется доступность или надежное различение статусов.</w:t>
      </w:r>
    </w:p>
    <w:p w14:paraId="3DAA8387" w14:textId="77777777" w:rsidR="006957AE" w:rsidRPr="00A32CB0" w:rsidRDefault="007F6662">
      <w:pPr>
        <w:pStyle w:val="3"/>
        <w:rPr>
          <w:lang w:val="ru-RU"/>
        </w:rPr>
      </w:pPr>
      <w:bookmarkStart w:id="12" w:name="затем-сгруппировать-связанное"/>
      <w:bookmarkStart w:id="13" w:name="_Toc241549513"/>
      <w:bookmarkEnd w:id="10"/>
      <w:r w:rsidRPr="00A32CB0">
        <w:rPr>
          <w:lang w:val="ru-RU"/>
        </w:rPr>
        <w:t>3.3. Затем сгруппировать связанное</w:t>
      </w:r>
      <w:bookmarkEnd w:id="13"/>
    </w:p>
    <w:tbl>
      <w:tblPr>
        <w:tblStyle w:val="af5"/>
        <w:tblW w:w="0" w:type="auto"/>
        <w:tblLook w:val="0020" w:firstRow="1" w:lastRow="0" w:firstColumn="0" w:lastColumn="0" w:noHBand="0" w:noVBand="0"/>
      </w:tblPr>
      <w:tblGrid>
        <w:gridCol w:w="1528"/>
        <w:gridCol w:w="8143"/>
      </w:tblGrid>
      <w:tr w:rsidR="006957AE" w:rsidRPr="00A32CB0" w14:paraId="77F2B626" w14:textId="77777777" w:rsidTr="00A32CB0">
        <w:tc>
          <w:tcPr>
            <w:tcW w:w="0" w:type="auto"/>
          </w:tcPr>
          <w:p w14:paraId="518496C0" w14:textId="77777777" w:rsidR="006957AE" w:rsidRPr="00A32CB0" w:rsidRDefault="007F6662">
            <w:pPr>
              <w:pStyle w:val="Compact"/>
              <w:rPr>
                <w:sz w:val="20"/>
                <w:szCs w:val="20"/>
                <w:lang w:val="ru-RU"/>
              </w:rPr>
            </w:pPr>
            <w:r w:rsidRPr="00A32CB0">
              <w:rPr>
                <w:sz w:val="20"/>
                <w:szCs w:val="20"/>
                <w:lang w:val="ru-RU"/>
              </w:rPr>
              <w:t>Принцип</w:t>
            </w:r>
          </w:p>
        </w:tc>
        <w:tc>
          <w:tcPr>
            <w:tcW w:w="0" w:type="auto"/>
          </w:tcPr>
          <w:p w14:paraId="6698333E" w14:textId="77777777" w:rsidR="006957AE" w:rsidRPr="00A32CB0" w:rsidRDefault="007F6662">
            <w:pPr>
              <w:pStyle w:val="Compact"/>
              <w:rPr>
                <w:sz w:val="20"/>
                <w:szCs w:val="20"/>
                <w:lang w:val="ru-RU"/>
              </w:rPr>
            </w:pPr>
            <w:r w:rsidRPr="00A32CB0">
              <w:rPr>
                <w:sz w:val="20"/>
                <w:szCs w:val="20"/>
                <w:lang w:val="ru-RU"/>
              </w:rPr>
              <w:t>Как его можно применить</w:t>
            </w:r>
          </w:p>
        </w:tc>
      </w:tr>
      <w:tr w:rsidR="006957AE" w:rsidRPr="00A32CB0" w14:paraId="3865195B" w14:textId="77777777" w:rsidTr="00A32CB0">
        <w:tc>
          <w:tcPr>
            <w:tcW w:w="0" w:type="auto"/>
          </w:tcPr>
          <w:p w14:paraId="3542CDD6" w14:textId="77777777" w:rsidR="006957AE" w:rsidRPr="00A32CB0" w:rsidRDefault="007F6662">
            <w:pPr>
              <w:pStyle w:val="Compact"/>
              <w:rPr>
                <w:sz w:val="20"/>
                <w:szCs w:val="20"/>
                <w:lang w:val="ru-RU"/>
              </w:rPr>
            </w:pPr>
            <w:r w:rsidRPr="00A32CB0">
              <w:rPr>
                <w:sz w:val="20"/>
                <w:szCs w:val="20"/>
                <w:lang w:val="ru-RU"/>
              </w:rPr>
              <w:t>Близость</w:t>
            </w:r>
          </w:p>
        </w:tc>
        <w:tc>
          <w:tcPr>
            <w:tcW w:w="0" w:type="auto"/>
          </w:tcPr>
          <w:p w14:paraId="5EDF524C" w14:textId="77777777" w:rsidR="006957AE" w:rsidRPr="00A32CB0" w:rsidRDefault="007F6662">
            <w:pPr>
              <w:pStyle w:val="Compact"/>
              <w:rPr>
                <w:sz w:val="20"/>
                <w:szCs w:val="20"/>
                <w:lang w:val="ru-RU"/>
              </w:rPr>
            </w:pPr>
            <w:r w:rsidRPr="00A32CB0">
              <w:rPr>
                <w:sz w:val="20"/>
                <w:szCs w:val="20"/>
                <w:lang w:val="ru-RU"/>
              </w:rPr>
              <w:t xml:space="preserve">Разместить связанные </w:t>
            </w:r>
            <w:r w:rsidRPr="00A32CB0">
              <w:rPr>
                <w:rStyle w:val="VerbatimChar"/>
                <w:sz w:val="20"/>
                <w:szCs w:val="20"/>
                <w:lang w:val="ru-RU"/>
              </w:rPr>
              <w:t>src</w:t>
            </w:r>
            <w:r w:rsidRPr="00A32CB0">
              <w:rPr>
                <w:sz w:val="20"/>
                <w:szCs w:val="20"/>
                <w:lang w:val="ru-RU"/>
              </w:rPr>
              <w:t xml:space="preserve"> и </w:t>
            </w:r>
            <w:r w:rsidRPr="00A32CB0">
              <w:rPr>
                <w:rStyle w:val="VerbatimChar"/>
                <w:sz w:val="20"/>
                <w:szCs w:val="20"/>
                <w:lang w:val="ru-RU"/>
              </w:rPr>
              <w:t>dst</w:t>
            </w:r>
            <w:r w:rsidRPr="00A32CB0">
              <w:rPr>
                <w:sz w:val="20"/>
                <w:szCs w:val="20"/>
                <w:lang w:val="ru-RU"/>
              </w:rPr>
              <w:t xml:space="preserve"> рядом, отделить от чужого блока отступом.</w:t>
            </w:r>
          </w:p>
        </w:tc>
      </w:tr>
      <w:tr w:rsidR="006957AE" w:rsidRPr="00A32CB0" w14:paraId="7A00194E" w14:textId="77777777" w:rsidTr="00A32CB0">
        <w:tc>
          <w:tcPr>
            <w:tcW w:w="0" w:type="auto"/>
          </w:tcPr>
          <w:p w14:paraId="198A998B" w14:textId="77777777" w:rsidR="006957AE" w:rsidRPr="00A32CB0" w:rsidRDefault="007F6662">
            <w:pPr>
              <w:pStyle w:val="Compact"/>
              <w:rPr>
                <w:sz w:val="20"/>
                <w:szCs w:val="20"/>
                <w:lang w:val="ru-RU"/>
              </w:rPr>
            </w:pPr>
            <w:r w:rsidRPr="00A32CB0">
              <w:rPr>
                <w:sz w:val="20"/>
                <w:szCs w:val="20"/>
                <w:lang w:val="ru-RU"/>
              </w:rPr>
              <w:t>Сходство</w:t>
            </w:r>
          </w:p>
        </w:tc>
        <w:tc>
          <w:tcPr>
            <w:tcW w:w="0" w:type="auto"/>
          </w:tcPr>
          <w:p w14:paraId="75312908" w14:textId="77777777" w:rsidR="006957AE" w:rsidRPr="00A32CB0" w:rsidRDefault="007F6662">
            <w:pPr>
              <w:pStyle w:val="Compact"/>
              <w:rPr>
                <w:sz w:val="20"/>
                <w:szCs w:val="20"/>
                <w:lang w:val="ru-RU"/>
              </w:rPr>
            </w:pPr>
            <w:r w:rsidRPr="00A32CB0">
              <w:rPr>
                <w:sz w:val="20"/>
                <w:szCs w:val="20"/>
                <w:lang w:val="ru-RU"/>
              </w:rPr>
              <w:t>Оформлять одинаковые сущности одинаково в пределах интерфейса.</w:t>
            </w:r>
          </w:p>
        </w:tc>
      </w:tr>
      <w:tr w:rsidR="006957AE" w:rsidRPr="00A32CB0" w14:paraId="1D25E13B" w14:textId="77777777" w:rsidTr="00A32CB0">
        <w:tc>
          <w:tcPr>
            <w:tcW w:w="0" w:type="auto"/>
          </w:tcPr>
          <w:p w14:paraId="70D7B9D9" w14:textId="77777777" w:rsidR="006957AE" w:rsidRPr="00A32CB0" w:rsidRDefault="007F6662">
            <w:pPr>
              <w:pStyle w:val="Compact"/>
              <w:rPr>
                <w:sz w:val="20"/>
                <w:szCs w:val="20"/>
                <w:lang w:val="ru-RU"/>
              </w:rPr>
            </w:pPr>
            <w:r w:rsidRPr="00A32CB0">
              <w:rPr>
                <w:sz w:val="20"/>
                <w:szCs w:val="20"/>
                <w:lang w:val="ru-RU"/>
              </w:rPr>
              <w:t>Общая область</w:t>
            </w:r>
          </w:p>
        </w:tc>
        <w:tc>
          <w:tcPr>
            <w:tcW w:w="0" w:type="auto"/>
          </w:tcPr>
          <w:p w14:paraId="1F01A50F" w14:textId="77777777" w:rsidR="006957AE" w:rsidRPr="00A32CB0" w:rsidRDefault="007F6662">
            <w:pPr>
              <w:pStyle w:val="Compact"/>
              <w:rPr>
                <w:sz w:val="20"/>
                <w:szCs w:val="20"/>
                <w:lang w:val="ru-RU"/>
              </w:rPr>
            </w:pPr>
            <w:r w:rsidRPr="00A32CB0">
              <w:rPr>
                <w:sz w:val="20"/>
                <w:szCs w:val="20"/>
                <w:lang w:val="ru-RU"/>
              </w:rPr>
              <w:t>Поместить связанные KPI на одну спокойную плашку.</w:t>
            </w:r>
          </w:p>
        </w:tc>
      </w:tr>
      <w:tr w:rsidR="006957AE" w:rsidRPr="00A32CB0" w14:paraId="03978FEF" w14:textId="77777777" w:rsidTr="00A32CB0">
        <w:tc>
          <w:tcPr>
            <w:tcW w:w="0" w:type="auto"/>
          </w:tcPr>
          <w:p w14:paraId="513E516D" w14:textId="77777777" w:rsidR="006957AE" w:rsidRPr="00A32CB0" w:rsidRDefault="007F6662">
            <w:pPr>
              <w:pStyle w:val="Compact"/>
              <w:rPr>
                <w:sz w:val="20"/>
                <w:szCs w:val="20"/>
                <w:lang w:val="ru-RU"/>
              </w:rPr>
            </w:pPr>
            <w:r w:rsidRPr="00A32CB0">
              <w:rPr>
                <w:sz w:val="20"/>
                <w:szCs w:val="20"/>
                <w:lang w:val="ru-RU"/>
              </w:rPr>
              <w:t>Завершенность</w:t>
            </w:r>
          </w:p>
        </w:tc>
        <w:tc>
          <w:tcPr>
            <w:tcW w:w="0" w:type="auto"/>
          </w:tcPr>
          <w:p w14:paraId="5EC696E4" w14:textId="77777777" w:rsidR="006957AE" w:rsidRPr="00A32CB0" w:rsidRDefault="007F6662">
            <w:pPr>
              <w:pStyle w:val="Compact"/>
              <w:rPr>
                <w:sz w:val="20"/>
                <w:szCs w:val="20"/>
                <w:lang w:val="ru-RU"/>
              </w:rPr>
            </w:pPr>
            <w:r w:rsidRPr="00A32CB0">
              <w:rPr>
                <w:sz w:val="20"/>
                <w:szCs w:val="20"/>
                <w:lang w:val="ru-RU"/>
              </w:rPr>
              <w:t>Не рисовать лишнюю рамку, если граница блока уже достаточно понятна.</w:t>
            </w:r>
          </w:p>
        </w:tc>
      </w:tr>
      <w:tr w:rsidR="006957AE" w:rsidRPr="00A32CB0" w14:paraId="44ECD4D4" w14:textId="77777777" w:rsidTr="00A32CB0">
        <w:tc>
          <w:tcPr>
            <w:tcW w:w="0" w:type="auto"/>
          </w:tcPr>
          <w:p w14:paraId="687974E6" w14:textId="77777777" w:rsidR="006957AE" w:rsidRPr="00A32CB0" w:rsidRDefault="007F6662">
            <w:pPr>
              <w:pStyle w:val="Compact"/>
              <w:rPr>
                <w:sz w:val="20"/>
                <w:szCs w:val="20"/>
                <w:lang w:val="ru-RU"/>
              </w:rPr>
            </w:pPr>
            <w:r w:rsidRPr="00A32CB0">
              <w:rPr>
                <w:sz w:val="20"/>
                <w:szCs w:val="20"/>
                <w:lang w:val="ru-RU"/>
              </w:rPr>
              <w:t>Продолжение</w:t>
            </w:r>
          </w:p>
        </w:tc>
        <w:tc>
          <w:tcPr>
            <w:tcW w:w="0" w:type="auto"/>
          </w:tcPr>
          <w:p w14:paraId="16869AC9" w14:textId="77777777" w:rsidR="006957AE" w:rsidRPr="00A32CB0" w:rsidRDefault="007F6662">
            <w:pPr>
              <w:pStyle w:val="Compact"/>
              <w:rPr>
                <w:sz w:val="20"/>
                <w:szCs w:val="20"/>
                <w:lang w:val="ru-RU"/>
              </w:rPr>
            </w:pPr>
            <w:r w:rsidRPr="00A32CB0">
              <w:rPr>
                <w:sz w:val="20"/>
                <w:szCs w:val="20"/>
                <w:lang w:val="ru-RU"/>
              </w:rPr>
              <w:t xml:space="preserve">Последовательно расположить метки на </w:t>
            </w:r>
            <w:proofErr w:type="spellStart"/>
            <w:r w:rsidRPr="00A32CB0">
              <w:rPr>
                <w:sz w:val="20"/>
                <w:szCs w:val="20"/>
                <w:lang w:val="ru-RU"/>
              </w:rPr>
              <w:t>таймлайне</w:t>
            </w:r>
            <w:proofErr w:type="spellEnd"/>
            <w:r w:rsidRPr="00A32CB0">
              <w:rPr>
                <w:sz w:val="20"/>
                <w:szCs w:val="20"/>
                <w:lang w:val="ru-RU"/>
              </w:rPr>
              <w:t xml:space="preserve"> алертов.</w:t>
            </w:r>
          </w:p>
        </w:tc>
      </w:tr>
      <w:tr w:rsidR="006957AE" w:rsidRPr="00A32CB0" w14:paraId="5FF99648" w14:textId="77777777" w:rsidTr="00A32CB0">
        <w:tc>
          <w:tcPr>
            <w:tcW w:w="0" w:type="auto"/>
          </w:tcPr>
          <w:p w14:paraId="4CADB19D" w14:textId="77777777" w:rsidR="006957AE" w:rsidRPr="00A32CB0" w:rsidRDefault="007F6662">
            <w:pPr>
              <w:pStyle w:val="Compact"/>
              <w:rPr>
                <w:sz w:val="20"/>
                <w:szCs w:val="20"/>
                <w:lang w:val="ru-RU"/>
              </w:rPr>
            </w:pPr>
            <w:r w:rsidRPr="00A32CB0">
              <w:rPr>
                <w:sz w:val="20"/>
                <w:szCs w:val="20"/>
                <w:lang w:val="ru-RU"/>
              </w:rPr>
              <w:t>Связь</w:t>
            </w:r>
          </w:p>
        </w:tc>
        <w:tc>
          <w:tcPr>
            <w:tcW w:w="0" w:type="auto"/>
          </w:tcPr>
          <w:p w14:paraId="3E83C3C1" w14:textId="77777777" w:rsidR="006957AE" w:rsidRPr="00A32CB0" w:rsidRDefault="007F6662">
            <w:pPr>
              <w:pStyle w:val="Compact"/>
              <w:rPr>
                <w:sz w:val="20"/>
                <w:szCs w:val="20"/>
                <w:lang w:val="ru-RU"/>
              </w:rPr>
            </w:pPr>
            <w:r w:rsidRPr="00A32CB0">
              <w:rPr>
                <w:sz w:val="20"/>
                <w:szCs w:val="20"/>
                <w:lang w:val="ru-RU"/>
              </w:rPr>
              <w:t>Соединить относящиеся друг к другу элементы яв</w:t>
            </w:r>
            <w:r w:rsidRPr="00A32CB0">
              <w:rPr>
                <w:sz w:val="20"/>
                <w:szCs w:val="20"/>
                <w:lang w:val="ru-RU"/>
              </w:rPr>
              <w:t>ной линией, когда близости недостаточно.</w:t>
            </w:r>
          </w:p>
        </w:tc>
      </w:tr>
    </w:tbl>
    <w:p w14:paraId="050739D4" w14:textId="77777777" w:rsidR="006957AE" w:rsidRPr="00A32CB0" w:rsidRDefault="007F6662">
      <w:pPr>
        <w:pStyle w:val="a0"/>
        <w:rPr>
          <w:lang w:val="ru-RU"/>
        </w:rPr>
      </w:pPr>
      <w:r w:rsidRPr="00A32CB0">
        <w:rPr>
          <w:lang w:val="ru-RU"/>
        </w:rPr>
        <w:t xml:space="preserve">Группировка облегчает поиск и сопоставление, </w:t>
      </w:r>
      <w:r w:rsidRPr="00A32CB0">
        <w:rPr>
          <w:b/>
          <w:bCs/>
          <w:lang w:val="ru-RU"/>
        </w:rPr>
        <w:t>но не превращает несколько KPI в «один слот» памяти</w:t>
      </w:r>
      <w:r w:rsidRPr="00A32CB0">
        <w:rPr>
          <w:lang w:val="ru-RU"/>
        </w:rPr>
        <w:t>: каждое значение все равно может потребовать отдельного чтения. Проверяйте, не объединяет ли оформление несвязанные п</w:t>
      </w:r>
      <w:r w:rsidRPr="00A32CB0">
        <w:rPr>
          <w:lang w:val="ru-RU"/>
        </w:rPr>
        <w:t>оказатели и не скрывает ли нужный контекст.</w:t>
      </w:r>
    </w:p>
    <w:p w14:paraId="01421C30" w14:textId="77777777" w:rsidR="006957AE" w:rsidRPr="00A32CB0" w:rsidRDefault="007F6662">
      <w:pPr>
        <w:pStyle w:val="3"/>
        <w:rPr>
          <w:lang w:val="ru-RU"/>
        </w:rPr>
      </w:pPr>
      <w:bookmarkStart w:id="14" w:name="наконец-выбрать-кодировку-под-вопрос"/>
      <w:bookmarkStart w:id="15" w:name="_Toc241549514"/>
      <w:bookmarkEnd w:id="12"/>
      <w:r w:rsidRPr="00A32CB0">
        <w:rPr>
          <w:lang w:val="ru-RU"/>
        </w:rPr>
        <w:t>3.4. Наконец, выбрать кодировку под вопрос</w:t>
      </w:r>
      <w:bookmarkEnd w:id="15"/>
    </w:p>
    <w:p w14:paraId="60400A51" w14:textId="77777777" w:rsidR="006957AE" w:rsidRPr="00A32CB0" w:rsidRDefault="007F6662">
      <w:pPr>
        <w:pStyle w:val="FirstParagraph"/>
        <w:rPr>
          <w:lang w:val="ru-RU"/>
        </w:rPr>
      </w:pPr>
      <w:r w:rsidRPr="00A32CB0">
        <w:rPr>
          <w:b/>
          <w:bCs/>
          <w:lang w:val="ru-RU"/>
        </w:rPr>
        <w:t>Если нужно точно сравнить значения</w:t>
      </w:r>
      <w:r w:rsidRPr="00A32CB0">
        <w:rPr>
          <w:lang w:val="ru-RU"/>
        </w:rPr>
        <w:t xml:space="preserve">, начните с положения на общей шкале или столбцов от общей нулевой линии: сравнивать концы столбцов обычно легче, чем углы круговой диаграммы. </w:t>
      </w:r>
      <w:r w:rsidRPr="00A32CB0">
        <w:rPr>
          <w:b/>
          <w:bCs/>
          <w:lang w:val="ru-RU"/>
        </w:rPr>
        <w:lastRenderedPageBreak/>
        <w:t>Если нужно найти категорию</w:t>
      </w:r>
      <w:r w:rsidRPr="00A32CB0">
        <w:rPr>
          <w:lang w:val="ru-RU"/>
        </w:rPr>
        <w:t xml:space="preserve">, подойдет различимый цветовой тон. </w:t>
      </w:r>
      <w:r w:rsidRPr="00A32CB0">
        <w:rPr>
          <w:b/>
          <w:bCs/>
          <w:lang w:val="ru-RU"/>
        </w:rPr>
        <w:t>Если нужен обзор</w:t>
      </w:r>
      <w:r w:rsidRPr="00A32CB0">
        <w:rPr>
          <w:lang w:val="ru-RU"/>
        </w:rPr>
        <w:t>, площадь или насыщенность могут по</w:t>
      </w:r>
      <w:r w:rsidRPr="00A32CB0">
        <w:rPr>
          <w:lang w:val="ru-RU"/>
        </w:rPr>
        <w:t>мочь увидеть крупные группы либо примерный порядок, но не должны без дополнительных средств выдавать точные различия. В тепловой карте с ячейками одинаковой площади количество кодируется цветом, а не площадью ячеек.</w:t>
      </w:r>
    </w:p>
    <w:p w14:paraId="13D8BE11" w14:textId="77777777" w:rsidR="006957AE" w:rsidRPr="00A32CB0" w:rsidRDefault="007F6662">
      <w:pPr>
        <w:pStyle w:val="a0"/>
        <w:rPr>
          <w:lang w:val="ru-RU"/>
        </w:rPr>
      </w:pPr>
      <w:r w:rsidRPr="00A32CB0">
        <w:rPr>
          <w:lang w:val="ru-RU"/>
        </w:rPr>
        <w:t xml:space="preserve">Семь строк на слайде 25 — </w:t>
      </w:r>
      <w:r w:rsidRPr="00A32CB0">
        <w:rPr>
          <w:b/>
          <w:bCs/>
          <w:lang w:val="ru-RU"/>
        </w:rPr>
        <w:t>учебные пример</w:t>
      </w:r>
      <w:r w:rsidRPr="00A32CB0">
        <w:rPr>
          <w:b/>
          <w:bCs/>
          <w:lang w:val="ru-RU"/>
        </w:rPr>
        <w:t xml:space="preserve">ы, не семь измеренных рангов исследования Кливленда и </w:t>
      </w:r>
      <w:proofErr w:type="spellStart"/>
      <w:r w:rsidRPr="00A32CB0">
        <w:rPr>
          <w:b/>
          <w:bCs/>
          <w:lang w:val="ru-RU"/>
        </w:rPr>
        <w:t>МакГилла</w:t>
      </w:r>
      <w:proofErr w:type="spellEnd"/>
      <w:r w:rsidRPr="00A32CB0">
        <w:rPr>
          <w:b/>
          <w:bCs/>
          <w:lang w:val="ru-RU"/>
        </w:rPr>
        <w:t xml:space="preserve"> (1984)</w:t>
      </w:r>
      <w:r w:rsidRPr="00A32CB0">
        <w:rPr>
          <w:lang w:val="ru-RU"/>
        </w:rPr>
        <w:t>. Авторы выдвинули более широкую гипотезу о перцептивных задачах; в двух описанных опытах непосредственно сопоставили положение с длиной и положение с углом на исследованных графиках. Уча</w:t>
      </w:r>
      <w:r w:rsidRPr="00A32CB0">
        <w:rPr>
          <w:lang w:val="ru-RU"/>
        </w:rPr>
        <w:t>стники оценивали, какой процент меньшая величина составляет от большей; в этих условиях ответы по положению оказались точнее. Длину, направление и угол авторы относили к одной группе гипотезы; цветовой тон не входил в перечень количественных задач. Эти опы</w:t>
      </w:r>
      <w:r w:rsidRPr="00A32CB0">
        <w:rPr>
          <w:lang w:val="ru-RU"/>
        </w:rPr>
        <w:t>ты не доказывают учебный порядок площади, объема, цвета и всех остальных строк, а точность ответа в опыте не равна общей пригодности интерфейса.</w:t>
      </w:r>
    </w:p>
    <w:p w14:paraId="7D003BAF" w14:textId="77777777" w:rsidR="006957AE" w:rsidRPr="00A32CB0" w:rsidRDefault="007F6662">
      <w:pPr>
        <w:pStyle w:val="a0"/>
        <w:rPr>
          <w:lang w:val="ru-RU"/>
        </w:rPr>
      </w:pPr>
      <w:r w:rsidRPr="00A32CB0">
        <w:rPr>
          <w:b/>
          <w:bCs/>
          <w:lang w:val="ru-RU"/>
        </w:rPr>
        <w:t>Процедура выбора:</w:t>
      </w:r>
      <w:r w:rsidRPr="00A32CB0">
        <w:rPr>
          <w:lang w:val="ru-RU"/>
        </w:rPr>
        <w:t xml:space="preserve"> определите вопрос зрителя → выберите кодировку, позволяющую ответить с нужной точностью → про</w:t>
      </w:r>
      <w:r w:rsidRPr="00A32CB0">
        <w:rPr>
          <w:lang w:val="ru-RU"/>
        </w:rPr>
        <w:t>верьте понятность шкалы, подписи и контекст → убедитесь, что выбранная кодировка не ухудшает остальную композицию. Это ориентир для решения задачи, а не универсальный запрет на круговые диаграммы или цвет.</w:t>
      </w:r>
    </w:p>
    <w:p w14:paraId="0CFE9A8B" w14:textId="77777777" w:rsidR="006957AE" w:rsidRPr="00A32CB0" w:rsidRDefault="007F6662">
      <w:pPr>
        <w:pStyle w:val="2"/>
        <w:rPr>
          <w:lang w:val="ru-RU"/>
        </w:rPr>
      </w:pPr>
      <w:bookmarkStart w:id="16" w:name="разобранный-пример-условная-панель-soc"/>
      <w:bookmarkStart w:id="17" w:name="_Toc241549515"/>
      <w:bookmarkEnd w:id="6"/>
      <w:bookmarkEnd w:id="14"/>
      <w:r w:rsidRPr="00A32CB0">
        <w:rPr>
          <w:lang w:val="ru-RU"/>
        </w:rPr>
        <w:t>4. Разобранный пример: условная панель SOC</w:t>
      </w:r>
      <w:bookmarkEnd w:id="17"/>
    </w:p>
    <w:p w14:paraId="1E7B849D" w14:textId="77777777" w:rsidR="006957AE" w:rsidRPr="00A32CB0" w:rsidRDefault="007F6662">
      <w:pPr>
        <w:pStyle w:val="FirstParagraph"/>
        <w:rPr>
          <w:lang w:val="ru-RU"/>
        </w:rPr>
      </w:pPr>
      <w:r w:rsidRPr="00A32CB0">
        <w:rPr>
          <w:b/>
          <w:bCs/>
          <w:lang w:val="ru-RU"/>
        </w:rPr>
        <w:t xml:space="preserve">Данные </w:t>
      </w:r>
      <w:r w:rsidRPr="00A32CB0">
        <w:rPr>
          <w:b/>
          <w:bCs/>
          <w:lang w:val="ru-RU"/>
        </w:rPr>
        <w:t>условные.</w:t>
      </w:r>
      <w:r w:rsidRPr="00A32CB0">
        <w:rPr>
          <w:lang w:val="ru-RU"/>
        </w:rPr>
        <w:t xml:space="preserve"> Учебные карточки составлены на структуре полей датасета </w:t>
      </w:r>
      <w:proofErr w:type="spellStart"/>
      <w:r w:rsidRPr="00A32CB0">
        <w:rPr>
          <w:rStyle w:val="VerbatimChar"/>
          <w:lang w:val="ru-RU"/>
        </w:rPr>
        <w:t>iavd_incidents_raw</w:t>
      </w:r>
      <w:proofErr w:type="spellEnd"/>
      <w:r w:rsidRPr="00A32CB0">
        <w:rPr>
          <w:lang w:val="ru-RU"/>
        </w:rPr>
        <w:t>; значения и сценарии условные. Макет на слайдах 31–34 демонстрирует проектные решения, а не проверенную эффективность реального SOC-интерфейса.</w:t>
      </w:r>
    </w:p>
    <w:tbl>
      <w:tblPr>
        <w:tblStyle w:val="af5"/>
        <w:tblW w:w="0" w:type="auto"/>
        <w:tblLook w:val="0020" w:firstRow="1" w:lastRow="0" w:firstColumn="0" w:lastColumn="0" w:noHBand="0" w:noVBand="0"/>
      </w:tblPr>
      <w:tblGrid>
        <w:gridCol w:w="2111"/>
        <w:gridCol w:w="3564"/>
        <w:gridCol w:w="4796"/>
      </w:tblGrid>
      <w:tr w:rsidR="006957AE" w:rsidRPr="00A32CB0" w14:paraId="720D8887" w14:textId="77777777" w:rsidTr="00A32CB0">
        <w:tc>
          <w:tcPr>
            <w:tcW w:w="0" w:type="auto"/>
          </w:tcPr>
          <w:p w14:paraId="039B44C5" w14:textId="77777777" w:rsidR="006957AE" w:rsidRPr="00A32CB0" w:rsidRDefault="007F6662">
            <w:pPr>
              <w:pStyle w:val="Compact"/>
              <w:rPr>
                <w:sz w:val="20"/>
                <w:szCs w:val="20"/>
                <w:lang w:val="ru-RU"/>
              </w:rPr>
            </w:pPr>
            <w:r w:rsidRPr="00A32CB0">
              <w:rPr>
                <w:sz w:val="20"/>
                <w:szCs w:val="20"/>
                <w:lang w:val="ru-RU"/>
              </w:rPr>
              <w:t>Часть панели</w:t>
            </w:r>
          </w:p>
        </w:tc>
        <w:tc>
          <w:tcPr>
            <w:tcW w:w="0" w:type="auto"/>
          </w:tcPr>
          <w:p w14:paraId="76A9E2D9" w14:textId="77777777" w:rsidR="006957AE" w:rsidRPr="00A32CB0" w:rsidRDefault="007F6662">
            <w:pPr>
              <w:pStyle w:val="Compact"/>
              <w:rPr>
                <w:sz w:val="20"/>
                <w:szCs w:val="20"/>
                <w:lang w:val="ru-RU"/>
              </w:rPr>
            </w:pPr>
            <w:r w:rsidRPr="00A32CB0">
              <w:rPr>
                <w:sz w:val="20"/>
                <w:szCs w:val="20"/>
                <w:lang w:val="ru-RU"/>
              </w:rPr>
              <w:t>Что показано</w:t>
            </w:r>
          </w:p>
        </w:tc>
        <w:tc>
          <w:tcPr>
            <w:tcW w:w="0" w:type="auto"/>
          </w:tcPr>
          <w:p w14:paraId="6E70A241" w14:textId="77777777" w:rsidR="006957AE" w:rsidRPr="00A32CB0" w:rsidRDefault="007F6662">
            <w:pPr>
              <w:pStyle w:val="Compact"/>
              <w:rPr>
                <w:sz w:val="20"/>
                <w:szCs w:val="20"/>
                <w:lang w:val="ru-RU"/>
              </w:rPr>
            </w:pPr>
            <w:r w:rsidRPr="00A32CB0">
              <w:rPr>
                <w:sz w:val="20"/>
                <w:szCs w:val="20"/>
                <w:lang w:val="ru-RU"/>
              </w:rPr>
              <w:t>П</w:t>
            </w:r>
            <w:r w:rsidRPr="00A32CB0">
              <w:rPr>
                <w:sz w:val="20"/>
                <w:szCs w:val="20"/>
                <w:lang w:val="ru-RU"/>
              </w:rPr>
              <w:t>очему это уместно и что проверить</w:t>
            </w:r>
          </w:p>
        </w:tc>
      </w:tr>
      <w:tr w:rsidR="006957AE" w:rsidRPr="00A32CB0" w14:paraId="59897225" w14:textId="77777777" w:rsidTr="00A32CB0">
        <w:tc>
          <w:tcPr>
            <w:tcW w:w="0" w:type="auto"/>
          </w:tcPr>
          <w:p w14:paraId="0C3B990F" w14:textId="77777777" w:rsidR="006957AE" w:rsidRPr="00A32CB0" w:rsidRDefault="007F6662">
            <w:pPr>
              <w:pStyle w:val="Compact"/>
              <w:rPr>
                <w:sz w:val="20"/>
                <w:szCs w:val="20"/>
                <w:lang w:val="ru-RU"/>
              </w:rPr>
            </w:pPr>
            <w:r w:rsidRPr="00A32CB0">
              <w:rPr>
                <w:sz w:val="20"/>
                <w:szCs w:val="20"/>
                <w:lang w:val="ru-RU"/>
              </w:rPr>
              <w:t>Три KPI на общей плашке</w:t>
            </w:r>
          </w:p>
        </w:tc>
        <w:tc>
          <w:tcPr>
            <w:tcW w:w="0" w:type="auto"/>
          </w:tcPr>
          <w:p w14:paraId="656B8B38" w14:textId="77777777" w:rsidR="006957AE" w:rsidRPr="00A32CB0" w:rsidRDefault="007F6662">
            <w:pPr>
              <w:pStyle w:val="Compact"/>
              <w:rPr>
                <w:sz w:val="20"/>
                <w:szCs w:val="20"/>
                <w:lang w:val="ru-RU"/>
              </w:rPr>
            </w:pPr>
            <w:r w:rsidRPr="00A32CB0">
              <w:rPr>
                <w:sz w:val="20"/>
                <w:szCs w:val="20"/>
                <w:lang w:val="ru-RU"/>
              </w:rPr>
              <w:t xml:space="preserve">Состояние смены, доля оценок </w:t>
            </w:r>
            <w:proofErr w:type="spellStart"/>
            <w:r w:rsidRPr="00A32CB0">
              <w:rPr>
                <w:rStyle w:val="VerbatimChar"/>
                <w:sz w:val="20"/>
                <w:szCs w:val="20"/>
                <w:lang w:val="ru-RU"/>
              </w:rPr>
              <w:t>y_pred</w:t>
            </w:r>
            <w:proofErr w:type="spellEnd"/>
            <w:r w:rsidRPr="00A32CB0">
              <w:rPr>
                <w:rStyle w:val="VerbatimChar"/>
                <w:sz w:val="20"/>
                <w:szCs w:val="20"/>
                <w:lang w:val="ru-RU"/>
              </w:rPr>
              <w:t xml:space="preserve"> = 1</w:t>
            </w:r>
            <w:r w:rsidRPr="00A32CB0">
              <w:rPr>
                <w:sz w:val="20"/>
                <w:szCs w:val="20"/>
                <w:lang w:val="ru-RU"/>
              </w:rPr>
              <w:t xml:space="preserve"> и очередь ожидающих вердикта</w:t>
            </w:r>
          </w:p>
        </w:tc>
        <w:tc>
          <w:tcPr>
            <w:tcW w:w="0" w:type="auto"/>
          </w:tcPr>
          <w:p w14:paraId="69C8DB14" w14:textId="77777777" w:rsidR="006957AE" w:rsidRPr="00A32CB0" w:rsidRDefault="007F6662">
            <w:pPr>
              <w:pStyle w:val="Compact"/>
              <w:rPr>
                <w:sz w:val="20"/>
                <w:szCs w:val="20"/>
                <w:lang w:val="ru-RU"/>
              </w:rPr>
            </w:pPr>
            <w:r w:rsidRPr="00A32CB0">
              <w:rPr>
                <w:sz w:val="20"/>
                <w:szCs w:val="20"/>
                <w:lang w:val="ru-RU"/>
              </w:rPr>
              <w:t>Близость и общая область облегчают поиск связанных показателей; подписи каждой метрики должны остаться понятны.</w:t>
            </w:r>
          </w:p>
        </w:tc>
      </w:tr>
      <w:tr w:rsidR="006957AE" w:rsidRPr="00A32CB0" w14:paraId="1375E531" w14:textId="77777777" w:rsidTr="00A32CB0">
        <w:tc>
          <w:tcPr>
            <w:tcW w:w="0" w:type="auto"/>
          </w:tcPr>
          <w:p w14:paraId="08ECD428" w14:textId="77777777" w:rsidR="006957AE" w:rsidRPr="00A32CB0" w:rsidRDefault="007F6662">
            <w:pPr>
              <w:pStyle w:val="Compact"/>
              <w:rPr>
                <w:sz w:val="20"/>
                <w:szCs w:val="20"/>
                <w:lang w:val="ru-RU"/>
              </w:rPr>
            </w:pPr>
            <w:r w:rsidRPr="00A32CB0">
              <w:rPr>
                <w:sz w:val="20"/>
                <w:szCs w:val="20"/>
                <w:lang w:val="ru-RU"/>
              </w:rPr>
              <w:t>Таблица карточе</w:t>
            </w:r>
            <w:r w:rsidRPr="00A32CB0">
              <w:rPr>
                <w:sz w:val="20"/>
                <w:szCs w:val="20"/>
                <w:lang w:val="ru-RU"/>
              </w:rPr>
              <w:t>к</w:t>
            </w:r>
          </w:p>
        </w:tc>
        <w:tc>
          <w:tcPr>
            <w:tcW w:w="0" w:type="auto"/>
          </w:tcPr>
          <w:p w14:paraId="0093A66D" w14:textId="77777777" w:rsidR="006957AE" w:rsidRPr="00A32CB0" w:rsidRDefault="007F6662">
            <w:pPr>
              <w:pStyle w:val="Compact"/>
              <w:rPr>
                <w:sz w:val="20"/>
                <w:szCs w:val="20"/>
                <w:lang w:val="ru-RU"/>
              </w:rPr>
            </w:pPr>
            <w:r w:rsidRPr="00A32CB0">
              <w:rPr>
                <w:sz w:val="20"/>
                <w:szCs w:val="20"/>
                <w:lang w:val="ru-RU"/>
              </w:rPr>
              <w:t>Для отдельных строк использован сигнальный цвет по условию учебного сценария</w:t>
            </w:r>
          </w:p>
        </w:tc>
        <w:tc>
          <w:tcPr>
            <w:tcW w:w="0" w:type="auto"/>
          </w:tcPr>
          <w:p w14:paraId="3B64574C" w14:textId="77777777" w:rsidR="006957AE" w:rsidRPr="00A32CB0" w:rsidRDefault="007F6662">
            <w:pPr>
              <w:pStyle w:val="Compact"/>
              <w:rPr>
                <w:sz w:val="20"/>
                <w:szCs w:val="20"/>
                <w:lang w:val="ru-RU"/>
              </w:rPr>
            </w:pPr>
            <w:proofErr w:type="spellStart"/>
            <w:r w:rsidRPr="00A32CB0">
              <w:rPr>
                <w:sz w:val="20"/>
                <w:szCs w:val="20"/>
                <w:lang w:val="ru-RU"/>
              </w:rPr>
              <w:t>Преаттентивный</w:t>
            </w:r>
            <w:proofErr w:type="spellEnd"/>
            <w:r w:rsidRPr="00A32CB0">
              <w:rPr>
                <w:sz w:val="20"/>
                <w:szCs w:val="20"/>
                <w:lang w:val="ru-RU"/>
              </w:rPr>
              <w:t xml:space="preserve"> акцент помогает заметить строку; не превращайте скор или цвет в готовый вердикт.</w:t>
            </w:r>
          </w:p>
        </w:tc>
      </w:tr>
      <w:tr w:rsidR="006957AE" w:rsidRPr="00A32CB0" w14:paraId="5CEB3D56" w14:textId="77777777" w:rsidTr="00A32CB0">
        <w:tc>
          <w:tcPr>
            <w:tcW w:w="0" w:type="auto"/>
          </w:tcPr>
          <w:p w14:paraId="2CE63AEE" w14:textId="77777777" w:rsidR="006957AE" w:rsidRPr="00A32CB0" w:rsidRDefault="007F6662">
            <w:pPr>
              <w:pStyle w:val="Compact"/>
              <w:rPr>
                <w:sz w:val="20"/>
                <w:szCs w:val="20"/>
                <w:lang w:val="ru-RU"/>
              </w:rPr>
            </w:pPr>
            <w:r w:rsidRPr="00A32CB0">
              <w:rPr>
                <w:sz w:val="20"/>
                <w:szCs w:val="20"/>
                <w:lang w:val="ru-RU"/>
              </w:rPr>
              <w:t xml:space="preserve">Топ-10 по </w:t>
            </w:r>
            <w:proofErr w:type="spellStart"/>
            <w:r w:rsidRPr="00A32CB0">
              <w:rPr>
                <w:rStyle w:val="VerbatimChar"/>
                <w:sz w:val="20"/>
                <w:szCs w:val="20"/>
                <w:lang w:val="ru-RU"/>
              </w:rPr>
              <w:t>y_pred_proba</w:t>
            </w:r>
            <w:proofErr w:type="spellEnd"/>
          </w:p>
        </w:tc>
        <w:tc>
          <w:tcPr>
            <w:tcW w:w="0" w:type="auto"/>
          </w:tcPr>
          <w:p w14:paraId="176F83CC" w14:textId="77777777" w:rsidR="006957AE" w:rsidRPr="00A32CB0" w:rsidRDefault="007F6662">
            <w:pPr>
              <w:pStyle w:val="Compact"/>
              <w:rPr>
                <w:sz w:val="20"/>
                <w:szCs w:val="20"/>
                <w:lang w:val="ru-RU"/>
              </w:rPr>
            </w:pPr>
            <w:r w:rsidRPr="00A32CB0">
              <w:rPr>
                <w:sz w:val="20"/>
                <w:szCs w:val="20"/>
                <w:lang w:val="ru-RU"/>
              </w:rPr>
              <w:t>Отсортированные столбцы от общей нулевой линии</w:t>
            </w:r>
          </w:p>
        </w:tc>
        <w:tc>
          <w:tcPr>
            <w:tcW w:w="0" w:type="auto"/>
          </w:tcPr>
          <w:p w14:paraId="2C1FD997" w14:textId="77777777" w:rsidR="006957AE" w:rsidRPr="00A32CB0" w:rsidRDefault="007F6662">
            <w:pPr>
              <w:pStyle w:val="Compact"/>
              <w:rPr>
                <w:sz w:val="20"/>
                <w:szCs w:val="20"/>
                <w:lang w:val="ru-RU"/>
              </w:rPr>
            </w:pPr>
            <w:r w:rsidRPr="00A32CB0">
              <w:rPr>
                <w:sz w:val="20"/>
                <w:szCs w:val="20"/>
                <w:lang w:val="ru-RU"/>
              </w:rPr>
              <w:t>Длина позволяет сопоставлять скоры. Без проверки калибровки скор не является точной вероятностью инцидента.</w:t>
            </w:r>
          </w:p>
        </w:tc>
      </w:tr>
      <w:tr w:rsidR="006957AE" w:rsidRPr="00A32CB0" w14:paraId="50D2DFB0" w14:textId="77777777" w:rsidTr="00A32CB0">
        <w:tc>
          <w:tcPr>
            <w:tcW w:w="0" w:type="auto"/>
          </w:tcPr>
          <w:p w14:paraId="479CF105" w14:textId="77777777" w:rsidR="006957AE" w:rsidRPr="00A32CB0" w:rsidRDefault="007F6662">
            <w:pPr>
              <w:pStyle w:val="Compact"/>
              <w:rPr>
                <w:sz w:val="20"/>
                <w:szCs w:val="20"/>
                <w:lang w:val="ru-RU"/>
              </w:rPr>
            </w:pPr>
            <w:proofErr w:type="spellStart"/>
            <w:r w:rsidRPr="00A32CB0">
              <w:rPr>
                <w:sz w:val="20"/>
                <w:szCs w:val="20"/>
                <w:lang w:val="ru-RU"/>
              </w:rPr>
              <w:t>Таймлайн</w:t>
            </w:r>
            <w:proofErr w:type="spellEnd"/>
            <w:r w:rsidRPr="00A32CB0">
              <w:rPr>
                <w:sz w:val="20"/>
                <w:szCs w:val="20"/>
                <w:lang w:val="ru-RU"/>
              </w:rPr>
              <w:t xml:space="preserve"> алертов</w:t>
            </w:r>
          </w:p>
        </w:tc>
        <w:tc>
          <w:tcPr>
            <w:tcW w:w="0" w:type="auto"/>
          </w:tcPr>
          <w:p w14:paraId="6AD7326B" w14:textId="77777777" w:rsidR="006957AE" w:rsidRPr="00A32CB0" w:rsidRDefault="007F6662">
            <w:pPr>
              <w:pStyle w:val="Compact"/>
              <w:rPr>
                <w:sz w:val="20"/>
                <w:szCs w:val="20"/>
                <w:lang w:val="ru-RU"/>
              </w:rPr>
            </w:pPr>
            <w:r w:rsidRPr="00A32CB0">
              <w:rPr>
                <w:sz w:val="20"/>
                <w:szCs w:val="20"/>
                <w:lang w:val="ru-RU"/>
              </w:rPr>
              <w:t>Расположение событий во времени</w:t>
            </w:r>
          </w:p>
        </w:tc>
        <w:tc>
          <w:tcPr>
            <w:tcW w:w="0" w:type="auto"/>
          </w:tcPr>
          <w:p w14:paraId="5CB61866" w14:textId="77777777" w:rsidR="006957AE" w:rsidRPr="00A32CB0" w:rsidRDefault="007F6662">
            <w:pPr>
              <w:pStyle w:val="Compact"/>
              <w:rPr>
                <w:sz w:val="20"/>
                <w:szCs w:val="20"/>
                <w:lang w:val="ru-RU"/>
              </w:rPr>
            </w:pPr>
            <w:r w:rsidRPr="00A32CB0">
              <w:rPr>
                <w:sz w:val="20"/>
                <w:szCs w:val="20"/>
                <w:lang w:val="ru-RU"/>
              </w:rPr>
              <w:t>Продолжение помогает проследить последовательность; важно сохранить понятную временную шкалу.</w:t>
            </w:r>
          </w:p>
        </w:tc>
      </w:tr>
      <w:tr w:rsidR="006957AE" w:rsidRPr="00A32CB0" w14:paraId="61E0FE45" w14:textId="77777777" w:rsidTr="00A32CB0">
        <w:tc>
          <w:tcPr>
            <w:tcW w:w="0" w:type="auto"/>
          </w:tcPr>
          <w:p w14:paraId="44DC4C96" w14:textId="77777777" w:rsidR="006957AE" w:rsidRPr="00A32CB0" w:rsidRDefault="007F6662">
            <w:pPr>
              <w:pStyle w:val="Compact"/>
              <w:rPr>
                <w:sz w:val="20"/>
                <w:szCs w:val="20"/>
                <w:lang w:val="ru-RU"/>
              </w:rPr>
            </w:pPr>
            <w:r w:rsidRPr="00A32CB0">
              <w:rPr>
                <w:sz w:val="20"/>
                <w:szCs w:val="20"/>
                <w:lang w:val="ru-RU"/>
              </w:rPr>
              <w:t>Бло</w:t>
            </w:r>
            <w:r w:rsidRPr="00A32CB0">
              <w:rPr>
                <w:sz w:val="20"/>
                <w:szCs w:val="20"/>
                <w:lang w:val="ru-RU"/>
              </w:rPr>
              <w:t>к «Требует вердикта аналитика»</w:t>
            </w:r>
          </w:p>
        </w:tc>
        <w:tc>
          <w:tcPr>
            <w:tcW w:w="0" w:type="auto"/>
          </w:tcPr>
          <w:p w14:paraId="5272F4AD" w14:textId="77777777" w:rsidR="006957AE" w:rsidRPr="00A32CB0" w:rsidRDefault="007F6662">
            <w:pPr>
              <w:pStyle w:val="Compact"/>
              <w:rPr>
                <w:sz w:val="20"/>
                <w:szCs w:val="20"/>
                <w:lang w:val="ru-RU"/>
              </w:rPr>
            </w:pPr>
            <w:r w:rsidRPr="00A32CB0">
              <w:rPr>
                <w:sz w:val="20"/>
                <w:szCs w:val="20"/>
                <w:lang w:val="ru-RU"/>
              </w:rPr>
              <w:t>Место для проверки карточки человеком</w:t>
            </w:r>
          </w:p>
        </w:tc>
        <w:tc>
          <w:tcPr>
            <w:tcW w:w="0" w:type="auto"/>
          </w:tcPr>
          <w:p w14:paraId="1F21770D" w14:textId="77777777" w:rsidR="006957AE" w:rsidRPr="00A32CB0" w:rsidRDefault="007F6662">
            <w:pPr>
              <w:pStyle w:val="Compact"/>
              <w:rPr>
                <w:sz w:val="20"/>
                <w:szCs w:val="20"/>
                <w:lang w:val="ru-RU"/>
              </w:rPr>
            </w:pPr>
            <w:r w:rsidRPr="00A32CB0">
              <w:rPr>
                <w:sz w:val="20"/>
                <w:szCs w:val="20"/>
                <w:lang w:val="ru-RU"/>
              </w:rPr>
              <w:t>Оценка модели и решение человека разделены: вердикт требует контекста и других свидетельств.</w:t>
            </w:r>
          </w:p>
        </w:tc>
      </w:tr>
    </w:tbl>
    <w:p w14:paraId="0F878106" w14:textId="77777777" w:rsidR="006957AE" w:rsidRPr="00A32CB0" w:rsidRDefault="007F6662">
      <w:pPr>
        <w:pStyle w:val="a0"/>
        <w:rPr>
          <w:lang w:val="ru-RU"/>
        </w:rPr>
      </w:pPr>
      <w:r w:rsidRPr="00A32CB0">
        <w:rPr>
          <w:b/>
          <w:bCs/>
          <w:lang w:val="ru-RU"/>
        </w:rPr>
        <w:t>Попробуйте перенести подход на свой случай:</w:t>
      </w:r>
      <w:r w:rsidRPr="00A32CB0">
        <w:rPr>
          <w:lang w:val="ru-RU"/>
        </w:rPr>
        <w:t xml:space="preserve"> для каждого элемента спросите, какую задачу он ре</w:t>
      </w:r>
      <w:r w:rsidRPr="00A32CB0">
        <w:rPr>
          <w:lang w:val="ru-RU"/>
        </w:rPr>
        <w:t>шает и что станет менее понятно, если убрать его или заменить. Не делайте вывод о скорости работы аналитика или частоте пропущенных инцидентов только по виду учебного макета.</w:t>
      </w:r>
    </w:p>
    <w:p w14:paraId="5C6D827E" w14:textId="77777777" w:rsidR="006957AE" w:rsidRPr="00A32CB0" w:rsidRDefault="007F6662">
      <w:pPr>
        <w:pStyle w:val="2"/>
        <w:rPr>
          <w:lang w:val="ru-RU"/>
        </w:rPr>
      </w:pPr>
      <w:bookmarkStart w:id="18" w:name="клиника-графиков-алгоритм-диагностики"/>
      <w:bookmarkStart w:id="19" w:name="_Toc241549516"/>
      <w:bookmarkEnd w:id="16"/>
      <w:r w:rsidRPr="00A32CB0">
        <w:rPr>
          <w:lang w:val="ru-RU"/>
        </w:rPr>
        <w:t>5. «Клиника графиков»: алгоритм диагностики</w:t>
      </w:r>
      <w:bookmarkEnd w:id="19"/>
    </w:p>
    <w:p w14:paraId="70340844" w14:textId="77777777" w:rsidR="006957AE" w:rsidRPr="00A32CB0" w:rsidRDefault="007F6662">
      <w:pPr>
        <w:pStyle w:val="FirstParagraph"/>
        <w:rPr>
          <w:lang w:val="ru-RU"/>
        </w:rPr>
      </w:pPr>
      <w:r w:rsidRPr="00A32CB0">
        <w:rPr>
          <w:lang w:val="ru-RU"/>
        </w:rPr>
        <w:t>На слайдах 35–37 показаны два намеренно проблемных условных графика. Формулируйте диагноз без слов «просто некрасиво»:</w:t>
      </w:r>
    </w:p>
    <w:p w14:paraId="172E1982" w14:textId="77777777" w:rsidR="006957AE" w:rsidRPr="00A32CB0" w:rsidRDefault="007F6662">
      <w:pPr>
        <w:pStyle w:val="Compact"/>
        <w:numPr>
          <w:ilvl w:val="0"/>
          <w:numId w:val="3"/>
        </w:numPr>
        <w:rPr>
          <w:lang w:val="ru-RU"/>
        </w:rPr>
      </w:pPr>
      <w:r w:rsidRPr="00A32CB0">
        <w:rPr>
          <w:b/>
          <w:bCs/>
          <w:lang w:val="ru-RU"/>
        </w:rPr>
        <w:lastRenderedPageBreak/>
        <w:t>Вопрос зрителя.</w:t>
      </w:r>
      <w:r w:rsidRPr="00A32CB0">
        <w:rPr>
          <w:lang w:val="ru-RU"/>
        </w:rPr>
        <w:t xml:space="preserve"> Например, «какое правило SIEM дает больше алертов и насколько?»</w:t>
      </w:r>
    </w:p>
    <w:p w14:paraId="5E954CFE" w14:textId="77777777" w:rsidR="006957AE" w:rsidRPr="00A32CB0" w:rsidRDefault="007F6662">
      <w:pPr>
        <w:pStyle w:val="Compact"/>
        <w:numPr>
          <w:ilvl w:val="0"/>
          <w:numId w:val="3"/>
        </w:numPr>
        <w:rPr>
          <w:lang w:val="ru-RU"/>
        </w:rPr>
      </w:pPr>
      <w:r w:rsidRPr="00A32CB0">
        <w:rPr>
          <w:b/>
          <w:bCs/>
          <w:lang w:val="ru-RU"/>
        </w:rPr>
        <w:t>Текущая кодировка.</w:t>
      </w:r>
      <w:r w:rsidRPr="00A32CB0">
        <w:rPr>
          <w:lang w:val="ru-RU"/>
        </w:rPr>
        <w:t xml:space="preserve"> В круговой диаграмме доли сравниваются</w:t>
      </w:r>
      <w:r w:rsidRPr="00A32CB0">
        <w:rPr>
          <w:lang w:val="ru-RU"/>
        </w:rPr>
        <w:t xml:space="preserve"> в том числе по углам; в другом учебном примере близкие значения требуется различать по оттенкам.</w:t>
      </w:r>
    </w:p>
    <w:p w14:paraId="20B79207" w14:textId="77777777" w:rsidR="006957AE" w:rsidRPr="00A32CB0" w:rsidRDefault="007F6662">
      <w:pPr>
        <w:pStyle w:val="Compact"/>
        <w:numPr>
          <w:ilvl w:val="0"/>
          <w:numId w:val="3"/>
        </w:numPr>
        <w:rPr>
          <w:lang w:val="ru-RU"/>
        </w:rPr>
      </w:pPr>
      <w:r w:rsidRPr="00A32CB0">
        <w:rPr>
          <w:b/>
          <w:bCs/>
          <w:lang w:val="ru-RU"/>
        </w:rPr>
        <w:t>Недостаток для этого вопроса.</w:t>
      </w:r>
      <w:r w:rsidRPr="00A32CB0">
        <w:rPr>
          <w:lang w:val="ru-RU"/>
        </w:rPr>
        <w:t xml:space="preserve"> Для точного ранжирования или ответа «насколько?» трудно опираться только на углы либо оттенки.</w:t>
      </w:r>
    </w:p>
    <w:p w14:paraId="3D69E3A5" w14:textId="77777777" w:rsidR="006957AE" w:rsidRPr="00A32CB0" w:rsidRDefault="007F6662">
      <w:pPr>
        <w:pStyle w:val="Compact"/>
        <w:numPr>
          <w:ilvl w:val="0"/>
          <w:numId w:val="3"/>
        </w:numPr>
        <w:rPr>
          <w:lang w:val="ru-RU"/>
        </w:rPr>
      </w:pPr>
      <w:r w:rsidRPr="00A32CB0">
        <w:rPr>
          <w:b/>
          <w:bCs/>
          <w:lang w:val="ru-RU"/>
        </w:rPr>
        <w:t>Замена и условие.</w:t>
      </w:r>
      <w:r w:rsidRPr="00A32CB0">
        <w:rPr>
          <w:lang w:val="ru-RU"/>
        </w:rPr>
        <w:t xml:space="preserve"> Отсортированные</w:t>
      </w:r>
      <w:r w:rsidRPr="00A32CB0">
        <w:rPr>
          <w:lang w:val="ru-RU"/>
        </w:rPr>
        <w:t xml:space="preserve"> столбцы от нуля помогают сопоставить величины; при сохранении цветового акцента укажите, что он выделяет, а не подменяет подписи значений.</w:t>
      </w:r>
    </w:p>
    <w:p w14:paraId="224F0743" w14:textId="77777777" w:rsidR="006957AE" w:rsidRPr="00A32CB0" w:rsidRDefault="007F6662">
      <w:pPr>
        <w:pStyle w:val="FirstParagraph"/>
        <w:rPr>
          <w:lang w:val="ru-RU"/>
        </w:rPr>
      </w:pPr>
      <w:r w:rsidRPr="00A32CB0">
        <w:rPr>
          <w:lang w:val="ru-RU"/>
        </w:rPr>
        <w:t xml:space="preserve">График может одновременно содержать и другие проблемы оформления — например, дублирующую легенду или плотную сетку. </w:t>
      </w:r>
      <w:r w:rsidRPr="00A32CB0">
        <w:rPr>
          <w:lang w:val="ru-RU"/>
        </w:rPr>
        <w:t>Их разбор и процедура «до → после» относятся к занятию 2.2; здесь первичен выбор кодировки под вопрос.</w:t>
      </w:r>
    </w:p>
    <w:p w14:paraId="4CD65268" w14:textId="77777777" w:rsidR="006957AE" w:rsidRPr="00A32CB0" w:rsidRDefault="007F6662">
      <w:pPr>
        <w:pStyle w:val="2"/>
        <w:rPr>
          <w:lang w:val="ru-RU"/>
        </w:rPr>
      </w:pPr>
      <w:bookmarkStart w:id="20" w:name="границы-правил-что-не-следует-утверждать"/>
      <w:bookmarkStart w:id="21" w:name="_Toc241549517"/>
      <w:bookmarkEnd w:id="18"/>
      <w:r w:rsidRPr="00A32CB0">
        <w:rPr>
          <w:lang w:val="ru-RU"/>
        </w:rPr>
        <w:t>6. Границы правил: что не следует утверждать</w:t>
      </w:r>
      <w:bookmarkEnd w:id="21"/>
    </w:p>
    <w:p w14:paraId="55243B0B" w14:textId="77777777" w:rsidR="006957AE" w:rsidRPr="00A32CB0" w:rsidRDefault="007F6662">
      <w:pPr>
        <w:pStyle w:val="Compact"/>
        <w:numPr>
          <w:ilvl w:val="0"/>
          <w:numId w:val="4"/>
        </w:numPr>
        <w:rPr>
          <w:lang w:val="ru-RU"/>
        </w:rPr>
      </w:pPr>
      <w:r w:rsidRPr="00A32CB0">
        <w:rPr>
          <w:b/>
          <w:bCs/>
          <w:lang w:val="ru-RU"/>
        </w:rPr>
        <w:t>«На экране не должно быть больше четырех объектов».</w:t>
      </w:r>
      <w:r w:rsidRPr="00A32CB0">
        <w:rPr>
          <w:lang w:val="ru-RU"/>
        </w:rPr>
        <w:t xml:space="preserve"> Нет: ориентир о </w:t>
      </w:r>
      <w:proofErr w:type="spellStart"/>
      <w:r w:rsidRPr="00A32CB0">
        <w:rPr>
          <w:lang w:val="ru-RU"/>
        </w:rPr>
        <w:t>чанках</w:t>
      </w:r>
      <w:proofErr w:type="spellEnd"/>
      <w:r w:rsidRPr="00A32CB0">
        <w:rPr>
          <w:lang w:val="ru-RU"/>
        </w:rPr>
        <w:t xml:space="preserve"> относится к заданиям на память, а</w:t>
      </w:r>
      <w:r w:rsidRPr="00A32CB0">
        <w:rPr>
          <w:lang w:val="ru-RU"/>
        </w:rPr>
        <w:t xml:space="preserve"> не к ограничению числа элементов интерфейса.</w:t>
      </w:r>
    </w:p>
    <w:p w14:paraId="69F9F7F9" w14:textId="77777777" w:rsidR="006957AE" w:rsidRPr="00A32CB0" w:rsidRDefault="007F6662">
      <w:pPr>
        <w:pStyle w:val="Compact"/>
        <w:numPr>
          <w:ilvl w:val="0"/>
          <w:numId w:val="4"/>
        </w:numPr>
        <w:rPr>
          <w:lang w:val="ru-RU"/>
        </w:rPr>
      </w:pPr>
      <w:r w:rsidRPr="00A32CB0">
        <w:rPr>
          <w:b/>
          <w:bCs/>
          <w:lang w:val="ru-RU"/>
        </w:rPr>
        <w:t>«Красная строка автоматически означает инцидент».</w:t>
      </w:r>
      <w:r w:rsidRPr="00A32CB0">
        <w:rPr>
          <w:lang w:val="ru-RU"/>
        </w:rPr>
        <w:t xml:space="preserve"> Нет: визуальный акцент не заменяет проверку, </w:t>
      </w:r>
      <w:proofErr w:type="spellStart"/>
      <w:r w:rsidRPr="00A32CB0">
        <w:rPr>
          <w:rStyle w:val="VerbatimChar"/>
          <w:lang w:val="ru-RU"/>
        </w:rPr>
        <w:t>y_pred_proba</w:t>
      </w:r>
      <w:proofErr w:type="spellEnd"/>
      <w:r w:rsidRPr="00A32CB0">
        <w:rPr>
          <w:lang w:val="ru-RU"/>
        </w:rPr>
        <w:t xml:space="preserve"> не равен вердикту аналитика.</w:t>
      </w:r>
    </w:p>
    <w:p w14:paraId="35AB09A3" w14:textId="77777777" w:rsidR="006957AE" w:rsidRPr="00A32CB0" w:rsidRDefault="007F6662">
      <w:pPr>
        <w:pStyle w:val="Compact"/>
        <w:numPr>
          <w:ilvl w:val="0"/>
          <w:numId w:val="4"/>
        </w:numPr>
        <w:rPr>
          <w:lang w:val="ru-RU"/>
        </w:rPr>
      </w:pPr>
      <w:r w:rsidRPr="00A32CB0">
        <w:rPr>
          <w:b/>
          <w:bCs/>
          <w:lang w:val="ru-RU"/>
        </w:rPr>
        <w:t>«Семь строк схемы — экспериментальный рейтинг статьи 1984 года».</w:t>
      </w:r>
      <w:r w:rsidRPr="00A32CB0">
        <w:rPr>
          <w:lang w:val="ru-RU"/>
        </w:rPr>
        <w:t xml:space="preserve"> Нет: неп</w:t>
      </w:r>
      <w:r w:rsidRPr="00A32CB0">
        <w:rPr>
          <w:lang w:val="ru-RU"/>
        </w:rPr>
        <w:t>осредственно проверена лишь часть сравниваемых задач; остальные строки — учебная адаптация.</w:t>
      </w:r>
    </w:p>
    <w:p w14:paraId="7D9D878E" w14:textId="77777777" w:rsidR="006957AE" w:rsidRPr="00A32CB0" w:rsidRDefault="007F6662">
      <w:pPr>
        <w:pStyle w:val="Compact"/>
        <w:numPr>
          <w:ilvl w:val="0"/>
          <w:numId w:val="4"/>
        </w:numPr>
        <w:rPr>
          <w:lang w:val="ru-RU"/>
        </w:rPr>
      </w:pPr>
      <w:r w:rsidRPr="00A32CB0">
        <w:rPr>
          <w:b/>
          <w:bCs/>
          <w:lang w:val="ru-RU"/>
        </w:rPr>
        <w:t>«Нижние строки схемы бесполезны».</w:t>
      </w:r>
      <w:r w:rsidRPr="00A32CB0">
        <w:rPr>
          <w:lang w:val="ru-RU"/>
        </w:rPr>
        <w:t xml:space="preserve"> Нет: цвет может кодировать категории, а площадь — давать обзорную оценку; вопрос и требуемая точность различаются.</w:t>
      </w:r>
    </w:p>
    <w:p w14:paraId="1F664E85" w14:textId="77777777" w:rsidR="006957AE" w:rsidRPr="00A32CB0" w:rsidRDefault="007F6662">
      <w:pPr>
        <w:pStyle w:val="Compact"/>
        <w:numPr>
          <w:ilvl w:val="0"/>
          <w:numId w:val="4"/>
        </w:numPr>
        <w:rPr>
          <w:lang w:val="ru-RU"/>
        </w:rPr>
      </w:pPr>
      <w:r w:rsidRPr="00A32CB0">
        <w:rPr>
          <w:b/>
          <w:bCs/>
          <w:lang w:val="ru-RU"/>
        </w:rPr>
        <w:t>«Выбранная кодировка гарантирует меньше FP или FN».</w:t>
      </w:r>
      <w:r w:rsidRPr="00A32CB0">
        <w:rPr>
          <w:lang w:val="ru-RU"/>
        </w:rPr>
        <w:t xml:space="preserve"> Нет: цена и тип ошибок модели — отдельный вопрос; оформление может помочь человеку проверять сведения, но эффекты на исходы здесь не измерялись.</w:t>
      </w:r>
    </w:p>
    <w:p w14:paraId="32DF0894" w14:textId="77777777" w:rsidR="006957AE" w:rsidRPr="00A32CB0" w:rsidRDefault="007F6662">
      <w:pPr>
        <w:pStyle w:val="2"/>
        <w:rPr>
          <w:lang w:val="ru-RU"/>
        </w:rPr>
      </w:pPr>
      <w:bookmarkStart w:id="22" w:name="самопроверка"/>
      <w:bookmarkStart w:id="23" w:name="_Toc241549518"/>
      <w:bookmarkEnd w:id="20"/>
      <w:r w:rsidRPr="00A32CB0">
        <w:rPr>
          <w:lang w:val="ru-RU"/>
        </w:rPr>
        <w:t>7. Самопроверка</w:t>
      </w:r>
      <w:bookmarkEnd w:id="23"/>
    </w:p>
    <w:p w14:paraId="3158DB73" w14:textId="77777777" w:rsidR="006957AE" w:rsidRPr="00A32CB0" w:rsidRDefault="007F6662">
      <w:pPr>
        <w:pStyle w:val="FirstParagraph"/>
        <w:rPr>
          <w:lang w:val="ru-RU"/>
        </w:rPr>
      </w:pPr>
      <w:r w:rsidRPr="00A32CB0">
        <w:rPr>
          <w:lang w:val="ru-RU"/>
        </w:rPr>
        <w:t>Сначала сформулируйте ответы своими словами</w:t>
      </w:r>
      <w:r w:rsidRPr="00A32CB0">
        <w:rPr>
          <w:lang w:val="ru-RU"/>
        </w:rPr>
        <w:t>, затем сравните их с ориентирами.</w:t>
      </w:r>
    </w:p>
    <w:p w14:paraId="38E7A1C5" w14:textId="77777777" w:rsidR="006957AE" w:rsidRPr="00A32CB0" w:rsidRDefault="007F6662">
      <w:pPr>
        <w:pStyle w:val="Compact"/>
        <w:numPr>
          <w:ilvl w:val="0"/>
          <w:numId w:val="5"/>
        </w:numPr>
        <w:rPr>
          <w:lang w:val="ru-RU"/>
        </w:rPr>
      </w:pPr>
      <w:r w:rsidRPr="00A32CB0">
        <w:rPr>
          <w:lang w:val="ru-RU"/>
        </w:rPr>
        <w:t xml:space="preserve">Почему ориентир «около четырех </w:t>
      </w:r>
      <w:proofErr w:type="spellStart"/>
      <w:r w:rsidRPr="00A32CB0">
        <w:rPr>
          <w:lang w:val="ru-RU"/>
        </w:rPr>
        <w:t>чанков</w:t>
      </w:r>
      <w:proofErr w:type="spellEnd"/>
      <w:r w:rsidRPr="00A32CB0">
        <w:rPr>
          <w:lang w:val="ru-RU"/>
        </w:rPr>
        <w:t>» нельзя использовать для ограничения числа виджетов? Что помогает аналитику сопоставить пять разнесенных полей?</w:t>
      </w:r>
    </w:p>
    <w:p w14:paraId="2935D7FD" w14:textId="77777777" w:rsidR="006957AE" w:rsidRPr="00A32CB0" w:rsidRDefault="007F6662">
      <w:pPr>
        <w:pStyle w:val="Compact"/>
        <w:numPr>
          <w:ilvl w:val="0"/>
          <w:numId w:val="5"/>
        </w:numPr>
        <w:rPr>
          <w:lang w:val="ru-RU"/>
        </w:rPr>
      </w:pPr>
      <w:r w:rsidRPr="00A32CB0">
        <w:rPr>
          <w:lang w:val="ru-RU"/>
        </w:rPr>
        <w:t>Что изменилось между двумя попытками поиска строки на слайдах 11–12? Сл</w:t>
      </w:r>
      <w:r w:rsidRPr="00A32CB0">
        <w:rPr>
          <w:lang w:val="ru-RU"/>
        </w:rPr>
        <w:t>едует ли из этого численный выигрыш скорости для любого интерфейса?</w:t>
      </w:r>
    </w:p>
    <w:p w14:paraId="11ABBB16" w14:textId="77777777" w:rsidR="006957AE" w:rsidRPr="00A32CB0" w:rsidRDefault="007F6662">
      <w:pPr>
        <w:pStyle w:val="Compact"/>
        <w:numPr>
          <w:ilvl w:val="0"/>
          <w:numId w:val="5"/>
        </w:numPr>
        <w:rPr>
          <w:lang w:val="ru-RU"/>
        </w:rPr>
      </w:pPr>
      <w:r w:rsidRPr="00A32CB0">
        <w:rPr>
          <w:lang w:val="ru-RU"/>
        </w:rPr>
        <w:t>Как близость и общая область помогают прочитать ряд KPI? Почему группировка не отменяет чтение отдельных значений?</w:t>
      </w:r>
    </w:p>
    <w:p w14:paraId="0434FAFC" w14:textId="77777777" w:rsidR="006957AE" w:rsidRPr="00A32CB0" w:rsidRDefault="007F6662">
      <w:pPr>
        <w:pStyle w:val="Compact"/>
        <w:numPr>
          <w:ilvl w:val="0"/>
          <w:numId w:val="5"/>
        </w:numPr>
        <w:rPr>
          <w:lang w:val="ru-RU"/>
        </w:rPr>
      </w:pPr>
      <w:r w:rsidRPr="00A32CB0">
        <w:rPr>
          <w:lang w:val="ru-RU"/>
        </w:rPr>
        <w:t>Чем различаются задачи «найти важную категорию» и «точно сравнить два ско</w:t>
      </w:r>
      <w:r w:rsidRPr="00A32CB0">
        <w:rPr>
          <w:lang w:val="ru-RU"/>
        </w:rPr>
        <w:t>ра»? Какие кодировки уместны для каждой?</w:t>
      </w:r>
    </w:p>
    <w:p w14:paraId="7F8D4DAA" w14:textId="77777777" w:rsidR="006957AE" w:rsidRPr="00A32CB0" w:rsidRDefault="007F6662">
      <w:pPr>
        <w:pStyle w:val="Compact"/>
        <w:numPr>
          <w:ilvl w:val="0"/>
          <w:numId w:val="5"/>
        </w:numPr>
        <w:rPr>
          <w:lang w:val="ru-RU"/>
        </w:rPr>
      </w:pPr>
      <w:r w:rsidRPr="00A32CB0">
        <w:rPr>
          <w:lang w:val="ru-RU"/>
        </w:rPr>
        <w:t xml:space="preserve">Что исследовали в двух опытах Кливленда и </w:t>
      </w:r>
      <w:proofErr w:type="spellStart"/>
      <w:r w:rsidRPr="00A32CB0">
        <w:rPr>
          <w:lang w:val="ru-RU"/>
        </w:rPr>
        <w:t>МакГилла</w:t>
      </w:r>
      <w:proofErr w:type="spellEnd"/>
      <w:r w:rsidRPr="00A32CB0">
        <w:rPr>
          <w:lang w:val="ru-RU"/>
        </w:rPr>
        <w:t xml:space="preserve"> и почему семь строк учебной схемы нельзя назвать рейтингом этих опытов?</w:t>
      </w:r>
    </w:p>
    <w:p w14:paraId="6AE974D5" w14:textId="77777777" w:rsidR="006957AE" w:rsidRPr="00A32CB0" w:rsidRDefault="007F6662">
      <w:pPr>
        <w:pStyle w:val="Compact"/>
        <w:numPr>
          <w:ilvl w:val="0"/>
          <w:numId w:val="5"/>
        </w:numPr>
        <w:rPr>
          <w:lang w:val="ru-RU"/>
        </w:rPr>
      </w:pPr>
      <w:r w:rsidRPr="00A32CB0">
        <w:rPr>
          <w:lang w:val="ru-RU"/>
        </w:rPr>
        <w:t>Для круговой диаграммы алертов поставьте диагноз по четырем шагам из раздела 5. Какую замену</w:t>
      </w:r>
      <w:r w:rsidRPr="00A32CB0">
        <w:rPr>
          <w:lang w:val="ru-RU"/>
        </w:rPr>
        <w:t xml:space="preserve"> вы предложите и какой вопрос зрителя она решит?</w:t>
      </w:r>
    </w:p>
    <w:p w14:paraId="1933F5CF" w14:textId="77777777" w:rsidR="006957AE" w:rsidRPr="00A32CB0" w:rsidRDefault="007F6662" w:rsidP="00A32CB0">
      <w:pPr>
        <w:pStyle w:val="FirstParagraph"/>
        <w:keepNext/>
        <w:rPr>
          <w:lang w:val="ru-RU"/>
        </w:rPr>
      </w:pPr>
      <w:r w:rsidRPr="00A32CB0">
        <w:rPr>
          <w:b/>
          <w:bCs/>
          <w:lang w:val="ru-RU"/>
        </w:rPr>
        <w:lastRenderedPageBreak/>
        <w:t>Ориентиры ответа:</w:t>
      </w:r>
    </w:p>
    <w:p w14:paraId="7969C55C" w14:textId="77777777" w:rsidR="006957AE" w:rsidRPr="00A32CB0" w:rsidRDefault="007F6662">
      <w:pPr>
        <w:pStyle w:val="Compact"/>
        <w:numPr>
          <w:ilvl w:val="0"/>
          <w:numId w:val="6"/>
        </w:numPr>
        <w:rPr>
          <w:lang w:val="ru-RU"/>
        </w:rPr>
      </w:pPr>
      <w:r w:rsidRPr="00A32CB0">
        <w:rPr>
          <w:lang w:val="ru-RU"/>
        </w:rPr>
        <w:t>Оценка получена в определенных заданиях памяти, а не в тесте числа виджетов; помогают близость связанных полей, подписи и внешние опоры для сравнения.</w:t>
      </w:r>
    </w:p>
    <w:p w14:paraId="69C55F58" w14:textId="77777777" w:rsidR="006957AE" w:rsidRPr="00A32CB0" w:rsidRDefault="007F6662">
      <w:pPr>
        <w:pStyle w:val="Compact"/>
        <w:numPr>
          <w:ilvl w:val="0"/>
          <w:numId w:val="6"/>
        </w:numPr>
        <w:rPr>
          <w:lang w:val="ru-RU"/>
        </w:rPr>
      </w:pPr>
      <w:r w:rsidRPr="00A32CB0">
        <w:rPr>
          <w:lang w:val="ru-RU"/>
        </w:rPr>
        <w:t>Значения не менялись, отличающуюся стр</w:t>
      </w:r>
      <w:r w:rsidRPr="00A32CB0">
        <w:rPr>
          <w:lang w:val="ru-RU"/>
        </w:rPr>
        <w:t>оку выделили цветом; показанное в аудитории не является универсальным измерением времени работы в SOC.</w:t>
      </w:r>
    </w:p>
    <w:p w14:paraId="53E795CC" w14:textId="77777777" w:rsidR="006957AE" w:rsidRPr="00A32CB0" w:rsidRDefault="007F6662">
      <w:pPr>
        <w:pStyle w:val="Compact"/>
        <w:numPr>
          <w:ilvl w:val="0"/>
          <w:numId w:val="6"/>
        </w:numPr>
        <w:rPr>
          <w:lang w:val="ru-RU"/>
        </w:rPr>
      </w:pPr>
      <w:r w:rsidRPr="00A32CB0">
        <w:rPr>
          <w:lang w:val="ru-RU"/>
        </w:rPr>
        <w:t>Плашка и расстояние помогают узнать единый блок; внутри него по-прежнему надо читать подписи и значения каждого KPI.</w:t>
      </w:r>
    </w:p>
    <w:p w14:paraId="766AA359" w14:textId="77777777" w:rsidR="006957AE" w:rsidRPr="00A32CB0" w:rsidRDefault="007F6662">
      <w:pPr>
        <w:pStyle w:val="Compact"/>
        <w:numPr>
          <w:ilvl w:val="0"/>
          <w:numId w:val="6"/>
        </w:numPr>
        <w:rPr>
          <w:lang w:val="ru-RU"/>
        </w:rPr>
      </w:pPr>
      <w:r w:rsidRPr="00A32CB0">
        <w:rPr>
          <w:lang w:val="ru-RU"/>
        </w:rPr>
        <w:t>Для поиска категории полезен различи</w:t>
      </w:r>
      <w:r w:rsidRPr="00A32CB0">
        <w:rPr>
          <w:lang w:val="ru-RU"/>
        </w:rPr>
        <w:t>мый акцент, для сравнения величин — положение на общей шкале либо длина от общей нулевой линии.</w:t>
      </w:r>
    </w:p>
    <w:p w14:paraId="74099147" w14:textId="77777777" w:rsidR="006957AE" w:rsidRPr="00A32CB0" w:rsidRDefault="007F6662">
      <w:pPr>
        <w:pStyle w:val="Compact"/>
        <w:numPr>
          <w:ilvl w:val="0"/>
          <w:numId w:val="6"/>
        </w:numPr>
        <w:rPr>
          <w:lang w:val="ru-RU"/>
        </w:rPr>
      </w:pPr>
      <w:r w:rsidRPr="00A32CB0">
        <w:rPr>
          <w:lang w:val="ru-RU"/>
        </w:rPr>
        <w:t>Участники оценивали долю меньшей величины от большей при сравнениях положения с длиной и положения с углом; остальные строки не были проверены как единый рейтин</w:t>
      </w:r>
      <w:r w:rsidRPr="00A32CB0">
        <w:rPr>
          <w:lang w:val="ru-RU"/>
        </w:rPr>
        <w:t>г в этих двух опытах.</w:t>
      </w:r>
    </w:p>
    <w:p w14:paraId="2E174C0D" w14:textId="77777777" w:rsidR="006957AE" w:rsidRPr="00A32CB0" w:rsidRDefault="007F6662">
      <w:pPr>
        <w:pStyle w:val="Compact"/>
        <w:numPr>
          <w:ilvl w:val="0"/>
          <w:numId w:val="6"/>
        </w:numPr>
        <w:rPr>
          <w:lang w:val="ru-RU"/>
        </w:rPr>
      </w:pPr>
      <w:r w:rsidRPr="00A32CB0">
        <w:rPr>
          <w:lang w:val="ru-RU"/>
        </w:rPr>
        <w:t>Вопрос «кто больше и насколько?» требует точного сопоставления; одних углов круговой диаграммы недостаточно удобно, замена — отсортированные столбцы с общей шкалой.</w:t>
      </w:r>
    </w:p>
    <w:p w14:paraId="4ECD60EB" w14:textId="77777777" w:rsidR="006957AE" w:rsidRPr="00A32CB0" w:rsidRDefault="007F6662">
      <w:pPr>
        <w:pStyle w:val="2"/>
        <w:rPr>
          <w:lang w:val="ru-RU"/>
        </w:rPr>
      </w:pPr>
      <w:bookmarkStart w:id="24" w:name="X07829f99eb5e789245b74726b9cd16f6e9e6feb"/>
      <w:bookmarkStart w:id="25" w:name="_Toc241549519"/>
      <w:bookmarkEnd w:id="22"/>
      <w:r w:rsidRPr="00A32CB0">
        <w:rPr>
          <w:lang w:val="ru-RU"/>
        </w:rPr>
        <w:t>8. Самостоятельная работа и критерии готовности</w:t>
      </w:r>
      <w:bookmarkEnd w:id="25"/>
    </w:p>
    <w:p w14:paraId="380BFB2D" w14:textId="77777777" w:rsidR="006957AE" w:rsidRPr="00A32CB0" w:rsidRDefault="007F6662">
      <w:pPr>
        <w:pStyle w:val="FirstParagraph"/>
        <w:rPr>
          <w:lang w:val="ru-RU"/>
        </w:rPr>
      </w:pPr>
      <w:r w:rsidRPr="00A32CB0">
        <w:rPr>
          <w:lang w:val="ru-RU"/>
        </w:rPr>
        <w:t xml:space="preserve">Ниже изложено </w:t>
      </w:r>
      <w:r w:rsidRPr="00A32CB0">
        <w:rPr>
          <w:b/>
          <w:bCs/>
          <w:lang w:val="ru-RU"/>
        </w:rPr>
        <w:t>задание</w:t>
      </w:r>
      <w:r w:rsidRPr="00A32CB0">
        <w:rPr>
          <w:b/>
          <w:bCs/>
          <w:lang w:val="ru-RU"/>
        </w:rPr>
        <w:t xml:space="preserve"> опубликованной презентации, слайд 40</w:t>
      </w:r>
      <w:r w:rsidRPr="00A32CB0">
        <w:rPr>
          <w:lang w:val="ru-RU"/>
        </w:rPr>
        <w:t xml:space="preserve">. Указанную на нем дату здесь не повторяем: </w:t>
      </w:r>
      <w:r w:rsidRPr="00A32CB0">
        <w:rPr>
          <w:b/>
          <w:bCs/>
          <w:lang w:val="ru-RU"/>
        </w:rPr>
        <w:t>актуальные срок и способ сдачи уточняйте по объявлению курса</w:t>
      </w:r>
      <w:r w:rsidRPr="00A32CB0">
        <w:rPr>
          <w:lang w:val="ru-RU"/>
        </w:rPr>
        <w:t>.</w:t>
      </w:r>
    </w:p>
    <w:p w14:paraId="3EAFC517" w14:textId="77777777" w:rsidR="006957AE" w:rsidRPr="00A32CB0" w:rsidRDefault="007F6662">
      <w:pPr>
        <w:pStyle w:val="a0"/>
        <w:rPr>
          <w:lang w:val="ru-RU"/>
        </w:rPr>
      </w:pPr>
      <w:r w:rsidRPr="00A32CB0">
        <w:rPr>
          <w:b/>
          <w:bCs/>
          <w:lang w:val="ru-RU"/>
        </w:rPr>
        <w:t>Обязательно:</w:t>
      </w:r>
    </w:p>
    <w:p w14:paraId="7828D1BA" w14:textId="77777777" w:rsidR="006957AE" w:rsidRPr="00A32CB0" w:rsidRDefault="007F6662">
      <w:pPr>
        <w:pStyle w:val="Compact"/>
        <w:numPr>
          <w:ilvl w:val="0"/>
          <w:numId w:val="7"/>
        </w:numPr>
        <w:rPr>
          <w:lang w:val="ru-RU"/>
        </w:rPr>
      </w:pPr>
      <w:r w:rsidRPr="00A32CB0">
        <w:rPr>
          <w:lang w:val="ru-RU"/>
        </w:rPr>
        <w:t xml:space="preserve">Изучить главу 4 «Направьте внимание аудитории» из книги </w:t>
      </w:r>
      <w:proofErr w:type="spellStart"/>
      <w:r w:rsidRPr="00A32CB0">
        <w:rPr>
          <w:lang w:val="ru-RU"/>
        </w:rPr>
        <w:t>Коул</w:t>
      </w:r>
      <w:proofErr w:type="spellEnd"/>
      <w:r w:rsidRPr="00A32CB0">
        <w:rPr>
          <w:lang w:val="ru-RU"/>
        </w:rPr>
        <w:t xml:space="preserve"> </w:t>
      </w:r>
      <w:proofErr w:type="spellStart"/>
      <w:r w:rsidRPr="00A32CB0">
        <w:rPr>
          <w:lang w:val="ru-RU"/>
        </w:rPr>
        <w:t>Нассбаумер</w:t>
      </w:r>
      <w:proofErr w:type="spellEnd"/>
      <w:r w:rsidRPr="00A32CB0">
        <w:rPr>
          <w:lang w:val="ru-RU"/>
        </w:rPr>
        <w:t xml:space="preserve"> </w:t>
      </w:r>
      <w:proofErr w:type="spellStart"/>
      <w:r w:rsidRPr="00A32CB0">
        <w:rPr>
          <w:lang w:val="ru-RU"/>
        </w:rPr>
        <w:t>Нафлик</w:t>
      </w:r>
      <w:proofErr w:type="spellEnd"/>
      <w:r w:rsidRPr="00A32CB0">
        <w:rPr>
          <w:lang w:val="ru-RU"/>
        </w:rPr>
        <w:t xml:space="preserve"> «Данные: визуализируй</w:t>
      </w:r>
      <w:r w:rsidRPr="00A32CB0">
        <w:rPr>
          <w:lang w:val="ru-RU"/>
        </w:rPr>
        <w:t>, расскажи, используй».</w:t>
      </w:r>
    </w:p>
    <w:p w14:paraId="5102CC9F" w14:textId="77777777" w:rsidR="006957AE" w:rsidRPr="00A32CB0" w:rsidRDefault="007F6662">
      <w:pPr>
        <w:pStyle w:val="Compact"/>
        <w:numPr>
          <w:ilvl w:val="0"/>
          <w:numId w:val="7"/>
        </w:numPr>
        <w:rPr>
          <w:lang w:val="ru-RU"/>
        </w:rPr>
      </w:pPr>
      <w:r w:rsidRPr="00A32CB0">
        <w:rPr>
          <w:lang w:val="ru-RU"/>
        </w:rPr>
        <w:t xml:space="preserve">На основе DIKW-проекции своего кейса выбрать </w:t>
      </w:r>
      <w:r w:rsidRPr="00A32CB0">
        <w:rPr>
          <w:b/>
          <w:bCs/>
          <w:lang w:val="ru-RU"/>
        </w:rPr>
        <w:t>3–5 ключевых полей</w:t>
      </w:r>
      <w:r w:rsidRPr="00A32CB0">
        <w:rPr>
          <w:lang w:val="ru-RU"/>
        </w:rPr>
        <w:t xml:space="preserve"> из структуры </w:t>
      </w:r>
      <w:proofErr w:type="spellStart"/>
      <w:r w:rsidRPr="00A32CB0">
        <w:rPr>
          <w:rStyle w:val="VerbatimChar"/>
          <w:lang w:val="ru-RU"/>
        </w:rPr>
        <w:t>iavd_incidents_raw</w:t>
      </w:r>
      <w:proofErr w:type="spellEnd"/>
      <w:r w:rsidRPr="00A32CB0">
        <w:rPr>
          <w:lang w:val="ru-RU"/>
        </w:rPr>
        <w:t xml:space="preserve">; определить кодировки для </w:t>
      </w:r>
      <w:r w:rsidRPr="00A32CB0">
        <w:rPr>
          <w:rStyle w:val="VerbatimChar"/>
          <w:lang w:val="ru-RU"/>
        </w:rPr>
        <w:t>Критичности</w:t>
      </w:r>
      <w:r w:rsidRPr="00A32CB0">
        <w:rPr>
          <w:lang w:val="ru-RU"/>
        </w:rPr>
        <w:t xml:space="preserve">, </w:t>
      </w:r>
      <w:r w:rsidRPr="00A32CB0">
        <w:rPr>
          <w:rStyle w:val="VerbatimChar"/>
          <w:lang w:val="ru-RU"/>
        </w:rPr>
        <w:t>Вердикта</w:t>
      </w:r>
      <w:r w:rsidRPr="00A32CB0">
        <w:rPr>
          <w:lang w:val="ru-RU"/>
        </w:rPr>
        <w:t xml:space="preserve"> и количества алертов (карточек) с обоснованием по учебной схеме (</w:t>
      </w:r>
      <w:r w:rsidRPr="00A32CB0">
        <w:rPr>
          <w:b/>
          <w:bCs/>
          <w:lang w:val="ru-RU"/>
        </w:rPr>
        <w:t>5–7 предложений</w:t>
      </w:r>
      <w:r w:rsidRPr="00A32CB0">
        <w:rPr>
          <w:lang w:val="ru-RU"/>
        </w:rPr>
        <w:t>).</w:t>
      </w:r>
    </w:p>
    <w:p w14:paraId="7370D9EF" w14:textId="77777777" w:rsidR="006957AE" w:rsidRPr="00A32CB0" w:rsidRDefault="007F6662">
      <w:pPr>
        <w:pStyle w:val="Compact"/>
        <w:numPr>
          <w:ilvl w:val="0"/>
          <w:numId w:val="7"/>
        </w:numPr>
        <w:rPr>
          <w:lang w:val="ru-RU"/>
        </w:rPr>
      </w:pPr>
      <w:r w:rsidRPr="00A32CB0">
        <w:rPr>
          <w:lang w:val="ru-RU"/>
        </w:rPr>
        <w:t>Сдела</w:t>
      </w:r>
      <w:r w:rsidRPr="00A32CB0">
        <w:rPr>
          <w:lang w:val="ru-RU"/>
        </w:rPr>
        <w:t xml:space="preserve">ть </w:t>
      </w:r>
      <w:r w:rsidRPr="00A32CB0">
        <w:rPr>
          <w:b/>
          <w:bCs/>
          <w:lang w:val="ru-RU"/>
        </w:rPr>
        <w:t>эскиз обзора алертов (карточек)</w:t>
      </w:r>
      <w:r w:rsidRPr="00A32CB0">
        <w:rPr>
          <w:lang w:val="ru-RU"/>
        </w:rPr>
        <w:t xml:space="preserve">: показать, что выделяется </w:t>
      </w:r>
      <w:proofErr w:type="spellStart"/>
      <w:r w:rsidRPr="00A32CB0">
        <w:rPr>
          <w:lang w:val="ru-RU"/>
        </w:rPr>
        <w:t>преаттентивно</w:t>
      </w:r>
      <w:proofErr w:type="spellEnd"/>
      <w:r w:rsidRPr="00A32CB0">
        <w:rPr>
          <w:lang w:val="ru-RU"/>
        </w:rPr>
        <w:t xml:space="preserve">, как группируются связанные элементы и чем кодируется </w:t>
      </w:r>
      <w:r w:rsidRPr="00A32CB0">
        <w:rPr>
          <w:rStyle w:val="VerbatimChar"/>
          <w:lang w:val="ru-RU"/>
        </w:rPr>
        <w:t>Вердикт</w:t>
      </w:r>
      <w:r w:rsidRPr="00A32CB0">
        <w:rPr>
          <w:lang w:val="ru-RU"/>
        </w:rPr>
        <w:t>.</w:t>
      </w:r>
    </w:p>
    <w:p w14:paraId="4B658E6C" w14:textId="77777777" w:rsidR="006957AE" w:rsidRPr="00A32CB0" w:rsidRDefault="007F6662">
      <w:pPr>
        <w:pStyle w:val="FirstParagraph"/>
        <w:rPr>
          <w:lang w:val="ru-RU"/>
        </w:rPr>
      </w:pPr>
      <w:r w:rsidRPr="00A32CB0">
        <w:rPr>
          <w:b/>
          <w:bCs/>
          <w:lang w:val="ru-RU"/>
        </w:rPr>
        <w:t>Дополнительно, по желанию:</w:t>
      </w:r>
    </w:p>
    <w:p w14:paraId="1215B4F5" w14:textId="77777777" w:rsidR="006957AE" w:rsidRPr="00A32CB0" w:rsidRDefault="007F6662">
      <w:pPr>
        <w:pStyle w:val="Compact"/>
        <w:numPr>
          <w:ilvl w:val="0"/>
          <w:numId w:val="8"/>
        </w:numPr>
        <w:rPr>
          <w:lang w:val="ru-RU"/>
        </w:rPr>
      </w:pPr>
      <w:r w:rsidRPr="00A32CB0">
        <w:rPr>
          <w:lang w:val="ru-RU"/>
        </w:rPr>
        <w:t xml:space="preserve">Найти один проблемный график из открытых источников, приложить его и дать диагноз в </w:t>
      </w:r>
      <w:r w:rsidRPr="00A32CB0">
        <w:rPr>
          <w:b/>
          <w:bCs/>
          <w:lang w:val="ru-RU"/>
        </w:rPr>
        <w:t>2–3 предложениях</w:t>
      </w:r>
      <w:r w:rsidRPr="00A32CB0">
        <w:rPr>
          <w:lang w:val="ru-RU"/>
        </w:rPr>
        <w:t xml:space="preserve"> для обсуждения на практике 2.5.</w:t>
      </w:r>
    </w:p>
    <w:p w14:paraId="65CBC7CF" w14:textId="77777777" w:rsidR="006957AE" w:rsidRPr="00A32CB0" w:rsidRDefault="007F6662">
      <w:pPr>
        <w:pStyle w:val="Compact"/>
        <w:numPr>
          <w:ilvl w:val="0"/>
          <w:numId w:val="8"/>
        </w:numPr>
        <w:rPr>
          <w:lang w:val="ru-RU"/>
        </w:rPr>
      </w:pPr>
      <w:r w:rsidRPr="00A32CB0">
        <w:rPr>
          <w:lang w:val="ru-RU"/>
        </w:rPr>
        <w:t xml:space="preserve">Рассмотреть, как выбор кодировок может повлиять на риск пропустить FN и на издержки FP в проекте команды. В курсе принято </w:t>
      </w:r>
      <w:r w:rsidRPr="00A32CB0">
        <w:rPr>
          <w:i/>
          <w:iCs/>
          <w:lang w:val="ru-RU"/>
        </w:rPr>
        <w:t>сценарное допущение</w:t>
      </w:r>
      <w:r w:rsidRPr="00A32CB0">
        <w:rPr>
          <w:lang w:val="ru-RU"/>
        </w:rPr>
        <w:t>: типичный FN дороже типичного FP; это не универсальный закон и не</w:t>
      </w:r>
      <w:r w:rsidRPr="00A32CB0">
        <w:rPr>
          <w:lang w:val="ru-RU"/>
        </w:rPr>
        <w:t xml:space="preserve"> измеренный эффект выбранного цвета или графика.</w:t>
      </w:r>
    </w:p>
    <w:p w14:paraId="55BD41DD" w14:textId="77777777" w:rsidR="006957AE" w:rsidRPr="00A32CB0" w:rsidRDefault="007F6662">
      <w:pPr>
        <w:pStyle w:val="Compact"/>
        <w:numPr>
          <w:ilvl w:val="0"/>
          <w:numId w:val="8"/>
        </w:numPr>
        <w:rPr>
          <w:lang w:val="ru-RU"/>
        </w:rPr>
      </w:pPr>
      <w:r w:rsidRPr="00A32CB0">
        <w:rPr>
          <w:lang w:val="ru-RU"/>
        </w:rPr>
        <w:t>Просмотреть описания работ Коуэна и Кливленда–</w:t>
      </w:r>
      <w:proofErr w:type="spellStart"/>
      <w:r w:rsidRPr="00A32CB0">
        <w:rPr>
          <w:lang w:val="ru-RU"/>
        </w:rPr>
        <w:t>МакГилла</w:t>
      </w:r>
      <w:proofErr w:type="spellEnd"/>
      <w:r w:rsidRPr="00A32CB0">
        <w:rPr>
          <w:lang w:val="ru-RU"/>
        </w:rPr>
        <w:t xml:space="preserve"> по ссылкам ниже.</w:t>
      </w:r>
    </w:p>
    <w:p w14:paraId="5894AA2E" w14:textId="77777777" w:rsidR="006957AE" w:rsidRPr="00A32CB0" w:rsidRDefault="007F6662">
      <w:pPr>
        <w:pStyle w:val="FirstParagraph"/>
        <w:rPr>
          <w:lang w:val="ru-RU"/>
        </w:rPr>
      </w:pPr>
      <w:r w:rsidRPr="00A32CB0">
        <w:rPr>
          <w:b/>
          <w:bCs/>
          <w:lang w:val="ru-RU"/>
        </w:rPr>
        <w:t>Проверьте перед сдачей:</w:t>
      </w:r>
      <w:r w:rsidRPr="00A32CB0">
        <w:rPr>
          <w:lang w:val="ru-RU"/>
        </w:rPr>
        <w:t xml:space="preserve"> </w:t>
      </w:r>
      <w:r w:rsidRPr="00A32CB0">
        <w:rPr>
          <w:lang w:val="ru-RU"/>
        </w:rPr>
        <w:t>есть DIKW-проекция как основание выбора; указаны 3–5 полей; отдельно названы кодировки для трех пунктов со слайда 40 и причина каждого выбора; в эскизе различимы сигнальный акцент, группировка и вердикт аналитика. Не подменяйте вердикт модельным скором и н</w:t>
      </w:r>
      <w:r w:rsidRPr="00A32CB0">
        <w:rPr>
          <w:lang w:val="ru-RU"/>
        </w:rPr>
        <w:t>е выдавайте условные карточки за реальные строки датасета.</w:t>
      </w:r>
    </w:p>
    <w:p w14:paraId="5A5179F4" w14:textId="77777777" w:rsidR="006957AE" w:rsidRPr="00A32CB0" w:rsidRDefault="007F6662">
      <w:pPr>
        <w:pStyle w:val="2"/>
        <w:rPr>
          <w:lang w:val="ru-RU"/>
        </w:rPr>
      </w:pPr>
      <w:bookmarkStart w:id="26" w:name="для-дальнейшего-изучения"/>
      <w:bookmarkStart w:id="27" w:name="_Toc241549520"/>
      <w:bookmarkEnd w:id="24"/>
      <w:r w:rsidRPr="00A32CB0">
        <w:rPr>
          <w:lang w:val="ru-RU"/>
        </w:rPr>
        <w:t>9. Для дальнейшего изучения</w:t>
      </w:r>
      <w:bookmarkEnd w:id="27"/>
    </w:p>
    <w:p w14:paraId="02C07E47" w14:textId="77777777" w:rsidR="006957AE" w:rsidRPr="00A32CB0" w:rsidRDefault="007F6662">
      <w:pPr>
        <w:pStyle w:val="Compact"/>
        <w:numPr>
          <w:ilvl w:val="0"/>
          <w:numId w:val="9"/>
        </w:numPr>
        <w:rPr>
          <w:lang w:val="ru-RU"/>
        </w:rPr>
      </w:pPr>
      <w:r w:rsidRPr="00A32CB0">
        <w:rPr>
          <w:lang w:val="ru-RU"/>
        </w:rPr>
        <w:t>Опубликованные студентам PDF-презентация занятия 2.1 и видеозапись лекции — для повторения рисунков и разбора интерактивов.</w:t>
      </w:r>
    </w:p>
    <w:p w14:paraId="2DB92E34" w14:textId="77777777" w:rsidR="006957AE" w:rsidRPr="00A32CB0" w:rsidRDefault="007F6662">
      <w:pPr>
        <w:pStyle w:val="Compact"/>
        <w:numPr>
          <w:ilvl w:val="0"/>
          <w:numId w:val="9"/>
        </w:numPr>
        <w:rPr>
          <w:lang w:val="ru-RU"/>
        </w:rPr>
      </w:pPr>
      <w:r w:rsidRPr="00A32CB0">
        <w:rPr>
          <w:lang w:val="ru-RU"/>
        </w:rPr>
        <w:lastRenderedPageBreak/>
        <w:t xml:space="preserve">Глава 4 «Направьте внимание аудитории» книги </w:t>
      </w:r>
      <w:proofErr w:type="spellStart"/>
      <w:r w:rsidRPr="00A32CB0">
        <w:rPr>
          <w:lang w:val="ru-RU"/>
        </w:rPr>
        <w:t>Коул</w:t>
      </w:r>
      <w:proofErr w:type="spellEnd"/>
      <w:r w:rsidRPr="00A32CB0">
        <w:rPr>
          <w:lang w:val="ru-RU"/>
        </w:rPr>
        <w:t xml:space="preserve"> </w:t>
      </w:r>
      <w:proofErr w:type="spellStart"/>
      <w:r w:rsidRPr="00A32CB0">
        <w:rPr>
          <w:lang w:val="ru-RU"/>
        </w:rPr>
        <w:t>Нассбаумер</w:t>
      </w:r>
      <w:proofErr w:type="spellEnd"/>
      <w:r w:rsidRPr="00A32CB0">
        <w:rPr>
          <w:lang w:val="ru-RU"/>
        </w:rPr>
        <w:t xml:space="preserve"> </w:t>
      </w:r>
      <w:proofErr w:type="spellStart"/>
      <w:r w:rsidRPr="00A32CB0">
        <w:rPr>
          <w:lang w:val="ru-RU"/>
        </w:rPr>
        <w:t>Нафлик</w:t>
      </w:r>
      <w:proofErr w:type="spellEnd"/>
      <w:r w:rsidRPr="00A32CB0">
        <w:rPr>
          <w:lang w:val="ru-RU"/>
        </w:rPr>
        <w:t xml:space="preserve"> «Данные: визуализируй, расскажи, используй» — чтение из задания.</w:t>
      </w:r>
    </w:p>
    <w:p w14:paraId="342E5484" w14:textId="3B14DFA5" w:rsidR="006957AE" w:rsidRPr="00A32CB0" w:rsidRDefault="007F6662">
      <w:pPr>
        <w:pStyle w:val="Compact"/>
        <w:numPr>
          <w:ilvl w:val="0"/>
          <w:numId w:val="9"/>
        </w:numPr>
        <w:rPr>
          <w:lang w:val="ru-RU"/>
        </w:rPr>
      </w:pPr>
      <w:hyperlink r:id="rId8">
        <w:r w:rsidRPr="00A32CB0">
          <w:rPr>
            <w:rStyle w:val="af"/>
            <w:lang w:val="ru-RU"/>
          </w:rPr>
          <w:t>Н. Коуэн (2001): обзор работы о кратковременной памяти</w:t>
        </w:r>
      </w:hyperlink>
      <w:r w:rsidRPr="00A32CB0">
        <w:rPr>
          <w:lang w:val="ru-RU"/>
        </w:rPr>
        <w:t xml:space="preserve"> — источник для уточнения условий оценки «около четыр</w:t>
      </w:r>
      <w:r w:rsidRPr="00A32CB0">
        <w:rPr>
          <w:lang w:val="ru-RU"/>
        </w:rPr>
        <w:t xml:space="preserve">ех </w:t>
      </w:r>
      <w:proofErr w:type="spellStart"/>
      <w:r w:rsidRPr="00A32CB0">
        <w:rPr>
          <w:lang w:val="ru-RU"/>
        </w:rPr>
        <w:t>чанков</w:t>
      </w:r>
      <w:proofErr w:type="spellEnd"/>
      <w:r w:rsidRPr="00A32CB0">
        <w:rPr>
          <w:lang w:val="ru-RU"/>
        </w:rPr>
        <w:t>».</w:t>
      </w:r>
    </w:p>
    <w:p w14:paraId="706D0B57" w14:textId="2AD484E0" w:rsidR="006957AE" w:rsidRPr="00A32CB0" w:rsidRDefault="007F6662">
      <w:pPr>
        <w:pStyle w:val="Compact"/>
        <w:numPr>
          <w:ilvl w:val="0"/>
          <w:numId w:val="9"/>
        </w:numPr>
        <w:rPr>
          <w:lang w:val="ru-RU"/>
        </w:rPr>
      </w:pPr>
      <w:hyperlink r:id="rId9">
        <w:r w:rsidRPr="00A32CB0">
          <w:rPr>
            <w:rStyle w:val="af"/>
            <w:lang w:val="ru-RU"/>
          </w:rPr>
          <w:t xml:space="preserve">У. Кливленд и Р. </w:t>
        </w:r>
        <w:proofErr w:type="spellStart"/>
        <w:r w:rsidRPr="00A32CB0">
          <w:rPr>
            <w:rStyle w:val="af"/>
            <w:lang w:val="ru-RU"/>
          </w:rPr>
          <w:t>МакГилл</w:t>
        </w:r>
        <w:proofErr w:type="spellEnd"/>
        <w:r w:rsidRPr="00A32CB0">
          <w:rPr>
            <w:rStyle w:val="af"/>
            <w:lang w:val="ru-RU"/>
          </w:rPr>
          <w:t xml:space="preserve"> (1984): описание работы о графическом восприятии</w:t>
        </w:r>
      </w:hyperlink>
      <w:r w:rsidRPr="00A32CB0">
        <w:rPr>
          <w:lang w:val="ru-RU"/>
        </w:rPr>
        <w:t xml:space="preserve"> — для различения гипотезы авторов и сравнений двух опытов.</w:t>
      </w:r>
      <w:bookmarkEnd w:id="0"/>
      <w:bookmarkEnd w:id="26"/>
    </w:p>
    <w:sectPr w:rsidR="006957AE" w:rsidRPr="00A32CB0" w:rsidSect="00C9455E">
      <w:headerReference w:type="default" r:id="rId10"/>
      <w:footnotePr>
        <w:numRestart w:val="eachSect"/>
      </w:footnotePr>
      <w:pgSz w:w="12240" w:h="15840" w:code="1"/>
      <w:pgMar w:top="851" w:right="851" w:bottom="851" w:left="1134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FC0CDC" w14:textId="77777777" w:rsidR="007F6662" w:rsidRDefault="007F6662" w:rsidP="00A32CB0">
      <w:pPr>
        <w:spacing w:after="0"/>
      </w:pPr>
      <w:r>
        <w:separator/>
      </w:r>
    </w:p>
  </w:endnote>
  <w:endnote w:type="continuationSeparator" w:id="0">
    <w:p w14:paraId="3FF233DD" w14:textId="77777777" w:rsidR="007F6662" w:rsidRDefault="007F6662" w:rsidP="00A32CB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CAEADF" w14:textId="77777777" w:rsidR="007F6662" w:rsidRDefault="007F6662" w:rsidP="00A32CB0">
      <w:pPr>
        <w:spacing w:after="0"/>
      </w:pPr>
      <w:r>
        <w:separator/>
      </w:r>
    </w:p>
  </w:footnote>
  <w:footnote w:type="continuationSeparator" w:id="0">
    <w:p w14:paraId="7B4862FE" w14:textId="77777777" w:rsidR="007F6662" w:rsidRDefault="007F6662" w:rsidP="00A32CB0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39556971"/>
      <w:docPartObj>
        <w:docPartGallery w:val="Page Numbers (Top of Page)"/>
        <w:docPartUnique/>
      </w:docPartObj>
    </w:sdtPr>
    <w:sdtContent>
      <w:p w14:paraId="5C5C1AA3" w14:textId="6C973DDF" w:rsidR="00A32CB0" w:rsidRDefault="00A32CB0">
        <w:pPr>
          <w:pStyle w:val="af1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6692B2A4" w14:textId="77777777" w:rsidR="00A32CB0" w:rsidRDefault="00A32CB0">
    <w:pPr>
      <w:pStyle w:val="af1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9218478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6952D48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1CAC428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</w:num>
  <w:num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957AE"/>
    <w:rsid w:val="006957AE"/>
    <w:rsid w:val="007F6662"/>
    <w:rsid w:val="00A32CB0"/>
    <w:rsid w:val="00C945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CB14EE"/>
  <w15:docId w15:val="{9183B59E-CEEE-4298-8B54-96DD3CB39B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Заголовок 1 Знак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Название объекта Знак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uiPriority w:val="99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11">
    <w:name w:val="toc 1"/>
    <w:basedOn w:val="a"/>
    <w:next w:val="a"/>
    <w:autoRedefine/>
    <w:uiPriority w:val="39"/>
    <w:unhideWhenUsed/>
    <w:rsid w:val="00C9455E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C9455E"/>
    <w:pPr>
      <w:spacing w:after="100"/>
      <w:ind w:left="240"/>
    </w:pPr>
  </w:style>
  <w:style w:type="paragraph" w:styleId="31">
    <w:name w:val="toc 3"/>
    <w:basedOn w:val="a"/>
    <w:next w:val="a"/>
    <w:autoRedefine/>
    <w:uiPriority w:val="39"/>
    <w:unhideWhenUsed/>
    <w:rsid w:val="00C9455E"/>
    <w:pPr>
      <w:spacing w:after="100"/>
      <w:ind w:left="480"/>
    </w:pPr>
  </w:style>
  <w:style w:type="paragraph" w:styleId="af1">
    <w:name w:val="header"/>
    <w:basedOn w:val="a"/>
    <w:link w:val="af2"/>
    <w:uiPriority w:val="99"/>
    <w:unhideWhenUsed/>
    <w:rsid w:val="00A32CB0"/>
    <w:pPr>
      <w:tabs>
        <w:tab w:val="center" w:pos="4677"/>
        <w:tab w:val="right" w:pos="9355"/>
      </w:tabs>
      <w:spacing w:after="0"/>
    </w:pPr>
  </w:style>
  <w:style w:type="character" w:customStyle="1" w:styleId="af2">
    <w:name w:val="Верхний колонтитул Знак"/>
    <w:basedOn w:val="a1"/>
    <w:link w:val="af1"/>
    <w:uiPriority w:val="99"/>
    <w:rsid w:val="00A32CB0"/>
  </w:style>
  <w:style w:type="paragraph" w:styleId="af3">
    <w:name w:val="footer"/>
    <w:basedOn w:val="a"/>
    <w:link w:val="af4"/>
    <w:unhideWhenUsed/>
    <w:rsid w:val="00A32CB0"/>
    <w:pPr>
      <w:tabs>
        <w:tab w:val="center" w:pos="4677"/>
        <w:tab w:val="right" w:pos="9355"/>
      </w:tabs>
      <w:spacing w:after="0"/>
    </w:pPr>
  </w:style>
  <w:style w:type="character" w:customStyle="1" w:styleId="af4">
    <w:name w:val="Нижний колонтитул Знак"/>
    <w:basedOn w:val="a1"/>
    <w:link w:val="af3"/>
    <w:rsid w:val="00A32CB0"/>
  </w:style>
  <w:style w:type="table" w:styleId="af5">
    <w:name w:val="Table Grid"/>
    <w:basedOn w:val="a2"/>
    <w:rsid w:val="00A32CB0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ubmed.ncbi.nlm.nih.gov/11515286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www.jstor.org/stable/228840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81578B-3C92-40AA-A9C5-761A58214B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7</Pages>
  <Words>2365</Words>
  <Characters>13483</Characters>
  <Application>Microsoft Office Word</Application>
  <DocSecurity>0</DocSecurity>
  <Lines>112</Lines>
  <Paragraphs>31</Paragraphs>
  <ScaleCrop>false</ScaleCrop>
  <Company/>
  <LinksUpToDate>false</LinksUpToDate>
  <CharactersWithSpaces>15817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Большаков А.А. (ГИС)</cp:lastModifiedBy>
  <cp:revision>3</cp:revision>
  <dcterms:created xsi:type="dcterms:W3CDTF">2026-09-29T01:39:00Z</dcterms:created>
  <dcterms:modified xsi:type="dcterms:W3CDTF">2026-09-29T01:44:00Z</dcterms:modified>
</cp:coreProperties>
</file>