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Многопоточность в 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Многопоточность в Java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создавать многопоточные приложения c использованием стандартных средств языка Java.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Оформление лабораторной работы должно быть выполнено в соответствии с требованиями, приведенными в Приложении 2.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научились создавать многопоточные приложения c использованием стандартных средств языка Java.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