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Lines w:val="true"/>
        <w:pageBreakBefore w:val="true"/>
        <w:spacing w:before="0" w:after="20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Министерство науки и высшего образования Российской Федерации</w:t>
        <w:br/>
        <w:t xml:space="preserve">Пензенский государственный университет</w:t>
        <w:br/>
        <w:t xml:space="preserve">Кафедра вычислительная техника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ОТЧЕТ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 лабораторной работе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 дисциплине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Проектирование ПО микропроцессорных систем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тему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информации на семисегментную светодиодную индикацию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1989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Выполнили:</w:t>
      </w:r>
    </w:p>
    <w:p>
      <w:pPr>
        <w:spacing w:before="0" w:after="0" w:line="360"/>
        <w:ind w:right="5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студенты группы 22ВВП1</w:t>
      </w:r>
    </w:p>
    <w:p>
      <w:pPr>
        <w:spacing w:before="0" w:after="0" w:line="360"/>
        <w:ind w:right="5" w:left="5664" w:firstLine="147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Хоссейни Нежад С.А.С.М.</w:t>
      </w:r>
    </w:p>
    <w:p>
      <w:pPr>
        <w:spacing w:before="0" w:after="0" w:line="360"/>
        <w:ind w:right="1564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Захаров А. С.</w:t>
      </w:r>
    </w:p>
    <w:p>
      <w:pPr>
        <w:spacing w:before="0" w:after="0" w:line="360"/>
        <w:ind w:right="2273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Приняли:</w:t>
      </w:r>
    </w:p>
    <w:p>
      <w:pPr>
        <w:spacing w:before="0" w:after="0" w:line="360"/>
        <w:ind w:right="1422" w:left="0" w:firstLine="5812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Бычков А. С</w:t>
      </w:r>
    </w:p>
    <w:p>
      <w:pPr>
        <w:spacing w:before="0" w:after="0" w:line="360"/>
        <w:ind w:right="1422" w:left="708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Никишин К. И.</w:t>
      </w:r>
    </w:p>
    <w:p>
      <w:pPr>
        <w:spacing w:before="0" w:after="2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Пенза 2025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Название</w:t>
      </w:r>
    </w:p>
    <w:p>
      <w:pPr>
        <w:spacing w:before="0" w:after="160" w:line="254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Вывод информации на семисегментную светодиодную индикацию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.</w:t>
      </w:r>
    </w:p>
    <w:p>
      <w:pPr>
        <w:spacing w:before="0" w:after="160" w:line="254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Задание</w:t>
      </w:r>
    </w:p>
    <w:p>
      <w:pPr>
        <w:spacing w:before="0" w:after="16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Заполнить таблицу соответствия кодов выводимых на ССИ шестнадцатеричных цифр и их семисегментных кодов.</w:t>
      </w:r>
    </w:p>
    <w:p>
      <w:pPr>
        <w:spacing w:before="0" w:after="16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Разработать программу, осуществляющую вывод на ССИ заданного набора символов (слова). В зависимости от номера варианта выбираются последовательность символов и последовательность активации знакоместа дисплея на ССИ.  Варианты задания выбираются из таблицы в соответствии с номером бригады.</w:t>
      </w:r>
    </w:p>
    <w:p>
      <w:pPr>
        <w:spacing w:before="0" w:after="160" w:line="254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Ход работы:</w:t>
      </w:r>
    </w:p>
    <w:p>
      <w:pPr>
        <w:numPr>
          <w:ilvl w:val="0"/>
          <w:numId w:val="20"/>
        </w:numPr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Заполнили таблицу соответствия кодов выводимых на ССИ.</w:t>
      </w:r>
    </w:p>
    <w:tbl>
      <w:tblPr/>
      <w:tblGrid>
        <w:gridCol w:w="3192"/>
        <w:gridCol w:w="2749"/>
      </w:tblGrid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Шестнадцатеричный код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Семисегментный код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0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1100 0000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1111 1001</w:t>
            </w:r>
          </w:p>
        </w:tc>
      </w:tr>
      <w:tr>
        <w:trPr>
          <w:trHeight w:val="600" w:hRule="auto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1010 0100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1011 0000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1001 1001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1001 0010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1000 0010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7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1111 1000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8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1000 0000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9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1001 0000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A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1000 1000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B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1000 0011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C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1100 0110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D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1010 0001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E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1000 0110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F</w:t>
            </w:r>
          </w:p>
        </w:tc>
        <w:tc>
          <w:tcPr>
            <w:tcW w:w="27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1000 1110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59"/>
        </w:numPr>
        <w:spacing w:before="0" w:after="16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Разработали программу, осуществляющую вывод на ССИ заданного набора символов РОГА. В следующей последовательности 0,3,1,2.</w:t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start:</w:t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0000| </w:t>
        <w:tab/>
        <w:t xml:space="preserve">CLR P3.3</w:t>
        <w:tab/>
        <w:tab/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0002| </w:t>
        <w:tab/>
        <w:t xml:space="preserve">CLR P3.4</w:t>
        <w:tab/>
        <w:tab/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0004| </w:t>
        <w:tab/>
        <w:t xml:space="preserve">MOV P1, #10001000B</w:t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0007| </w:t>
        <w:tab/>
        <w:t xml:space="preserve">MOV P1, #0FFH</w:t>
        <w:tab/>
        <w:tab/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000A| SETB P3.4</w:t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000C| SETB P3.3</w:t>
        <w:tab/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000E|MOV P1, #10001100B</w:t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0011| </w:t>
        <w:tab/>
        <w:t xml:space="preserve">MOV P1, #0FFH</w:t>
        <w:tab/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0014| </w:t>
        <w:tab/>
        <w:t xml:space="preserve">CLR P3.4</w:t>
        <w:tab/>
        <w:tab/>
        <w:tab/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0016|MOV P1, #11001110B</w:t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0019| </w:t>
        <w:tab/>
        <w:t xml:space="preserve">MOV P1, #0FFh</w:t>
        <w:tab/>
        <w:tab/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001C| CLR P3.3</w:t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001E| SETB P3.4</w:t>
        <w:tab/>
        <w:tab/>
        <w:tab/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0020| MOV P1, #11000000B</w:t>
        <w:tab/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0023| </w:t>
        <w:tab/>
        <w:t xml:space="preserve">MOV P1, #0FFH</w:t>
        <w:tab/>
        <w:tab/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0026| </w:t>
        <w:tab/>
        <w:t xml:space="preserve">JMP start</w:t>
        <w:tab/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Подсчет частоты:</w:t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ab/>
        <w:tab/>
        <w:tab/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603" w:dyaOrig="4901">
          <v:rect xmlns:o="urn:schemas-microsoft-com:office:office" xmlns:v="urn:schemas-microsoft-com:vml" id="rectole0000000000" style="width:380.150000pt;height:245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Вывод</w:t>
      </w:r>
    </w:p>
    <w:p>
      <w:pPr>
        <w:spacing w:before="0" w:after="16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результате выполнения лабораторной работы мы научились выводить информацию на семисегментную светодиодную индикацию.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0">
    <w:abstractNumId w:val="6"/>
  </w:num>
  <w:num w:numId="5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