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A2332" w:sz="4"/>
              <w:left w:val="single" w:color="1A2332" w:sz="4"/>
              <w:bottom w:val="single" w:color="1A2332" w:sz="4"/>
              <w:right w:val="single" w:color="1A2332" w:sz="4"/>
            </w:tcBorders>
            <w:shd w:fill="1A2332" w:val="clear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KINEO AG  |  Bilaterales Mitarbeitergespräch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AAAAAA"/>
                <w:sz w:val="16"/>
                <w:szCs w:val="16"/>
              </w:rPr>
              <w:t xml:space="preserve">Vertraulich  |  ca. 25 Minuten  |  ca. alle 8 Wochen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1638"/>
        <w:gridCol w:w="1500"/>
        <w:gridCol w:w="150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Mitarbeiter/in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Standort / Funktion</w:t>
            </w:r>
          </w:p>
        </w:tc>
        <w:tc>
          <w:tcPr>
            <w:tcW w:type="dxa" w:w="1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BG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Datum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Periode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22"/>
                <w:szCs w:val="22"/>
              </w:rPr>
              <w:t xml:space="preserve">Helen Schwank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Zollikon / Standortlead / Therapeutin</w:t>
            </w:r>
          </w:p>
        </w:tc>
        <w:tc>
          <w:tcPr>
            <w:tcW w:type="dxa" w:w="1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22"/>
                <w:szCs w:val="22"/>
              </w:rPr>
              <w:t xml:space="preserve">80%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1. HJ 2026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Führungskraft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Gesprächsart</w:t>
            </w:r>
          </w:p>
        </w:tc>
        <w:tc>
          <w:tcPr>
            <w:tcW w:type="dxa" w:w="1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Nächstes Bilat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Sereina Urech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sdt>
              <w:sdtPr>
                <w:id w:val="1621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Regulär</w:t>
            </w:r>
          </w:p>
          <w:p>
            <w:pPr>
              <w:spacing w:after="0" w:before="0"/>
            </w:pPr>
            <w:sdt>
              <w:sdtPr>
                <w:id w:val="1622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Anlassbezogen</w:t>
            </w:r>
          </w:p>
        </w:tc>
        <w:tc>
          <w:tcPr>
            <w:tcW w:type="dxa" w:w="1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  PERFORMANCE  Jan – Mai 2026  (ZEG-B: % des Ziels  |  Ziel = 100%)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750"/>
        <w:gridCol w:w="750"/>
        <w:gridCol w:w="750"/>
        <w:gridCol w:w="750"/>
        <w:gridCol w:w="750"/>
        <w:gridCol w:w="1000"/>
        <w:gridCol w:w="638"/>
        <w:gridCol w:w="750"/>
      </w:tblGrid>
      <w:tr>
        <w:tc>
          <w:tcPr>
            <w:tcW w:type="dxa" w:w="350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ZEG-B % des Ziels</w:t>
            </w:r>
          </w:p>
        </w:tc>
        <w:tc>
          <w:tcPr>
            <w:tcW w:type="dxa" w:w="75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Jan</w:t>
            </w:r>
          </w:p>
        </w:tc>
        <w:tc>
          <w:tcPr>
            <w:tcW w:type="dxa" w:w="75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Feb</w:t>
            </w:r>
          </w:p>
        </w:tc>
        <w:tc>
          <w:tcPr>
            <w:tcW w:type="dxa" w:w="75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Mär</w:t>
            </w:r>
          </w:p>
        </w:tc>
        <w:tc>
          <w:tcPr>
            <w:tcW w:type="dxa" w:w="75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Apr</w:t>
            </w:r>
          </w:p>
        </w:tc>
        <w:tc>
          <w:tcPr>
            <w:tcW w:type="dxa" w:w="75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Mai</w:t>
            </w:r>
          </w:p>
        </w:tc>
        <w:tc>
          <w:tcPr>
            <w:tcW w:type="dxa" w:w="100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Ø HJ</w:t>
            </w:r>
          </w:p>
        </w:tc>
        <w:tc>
          <w:tcPr>
            <w:tcW w:type="dxa" w:w="638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Trend</w:t>
            </w:r>
          </w:p>
        </w:tc>
        <w:tc>
          <w:tcPr>
            <w:tcW w:type="dxa" w:w="75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BG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Auslastung vs. Ziel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CCCCC"/>
                <w:sz w:val="19"/>
                <w:szCs w:val="19"/>
              </w:rPr>
              <w:t xml:space="preserve">—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CCCCC"/>
                <w:sz w:val="19"/>
                <w:szCs w:val="19"/>
              </w:rPr>
              <w:t xml:space="preserve">—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74C3C"/>
                <w:sz w:val="19"/>
                <w:szCs w:val="19"/>
              </w:rPr>
              <w:t xml:space="preserve">74.8%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74C3C"/>
                <w:sz w:val="19"/>
                <w:szCs w:val="19"/>
              </w:rPr>
              <w:t xml:space="preserve">81.6%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AE60"/>
                <w:sz w:val="19"/>
                <w:szCs w:val="19"/>
              </w:rPr>
              <w:t xml:space="preserve">101.0%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7E22"/>
                <w:sz w:val="22"/>
                <w:szCs w:val="22"/>
              </w:rPr>
              <w:t xml:space="preserve">85.8%</w:t>
            </w:r>
          </w:p>
        </w:tc>
        <w:tc>
          <w:tcPr>
            <w:tcW w:type="dxa" w:w="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►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80%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888888"/>
          <w:sz w:val="15"/>
          <w:szCs w:val="15"/>
        </w:rPr>
        <w:t xml:space="preserve">Hinweis: Jan/Feb ohne Wert = kein Datum verfügbar   Grün ≥ 100% | Orange 85–99% | Rot &lt; 85%</w:t>
      </w:r>
    </w:p>
    <w:p>
      <w:pPr>
        <w:spacing w:after="0" w:before="2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  QUALITATIVE ZIELE 1. HALBJAHR 2026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00"/>
        <w:gridCol w:w="1200"/>
        <w:gridCol w:w="4438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Ziel 1. HJ 2026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Ergebnis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Status</w:t>
            </w:r>
          </w:p>
        </w:tc>
        <w:tc>
          <w:tcPr>
            <w:tcW w:type="dxa" w:w="4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Detail / Bemerkung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8"/>
                <w:szCs w:val="18"/>
              </w:rPr>
              <w:t xml:space="preserve">Fachkontent / Weiterbildung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CCCCC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offen</w:t>
            </w:r>
          </w:p>
        </w:tc>
        <w:tc>
          <w:tcPr>
            <w:tcW w:type="dxa" w:w="4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>Kein Thema eingetragen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8"/>
                <w:szCs w:val="18"/>
              </w:rPr>
              <w:t xml:space="preserve">Dokumentationsqualität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76.8%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74C3C"/>
                <w:sz w:val="17"/>
                <w:szCs w:val="17"/>
              </w:rPr>
              <w:t xml:space="preserve">Risiko</w:t>
            </w:r>
          </w:p>
        </w:tc>
        <w:tc>
          <w:tcPr>
            <w:tcW w:type="dxa" w:w="4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>10.75 von 14 Pkt.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8"/>
                <w:szCs w:val="18"/>
              </w:rPr>
              <w:t xml:space="preserve">Provisionstermine-Qualität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100.0%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AE60"/>
                <w:sz w:val="17"/>
                <w:szCs w:val="17"/>
              </w:rPr>
              <w:t xml:space="preserve">gut</w:t>
            </w:r>
          </w:p>
        </w:tc>
        <w:tc>
          <w:tcPr>
            <w:tcW w:type="dxa" w:w="4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>0 fehlerhafte Slots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8"/>
                <w:szCs w:val="18"/>
              </w:rPr>
              <w:t xml:space="preserve">Alterszentrum Enge (Listenpflege)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77.8%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7E22"/>
                <w:sz w:val="17"/>
                <w:szCs w:val="17"/>
              </w:rPr>
              <w:t xml:space="preserve">stabil</w:t>
            </w:r>
          </w:p>
        </w:tc>
        <w:tc>
          <w:tcPr>
            <w:tcW w:type="dxa" w:w="4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>7 von 9 Pkt.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8"/>
                <w:szCs w:val="18"/>
              </w:rPr>
              <w:t xml:space="preserve">Google-Bewertungen Zollikon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CCCCC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offen</w:t>
            </w:r>
          </w:p>
        </w:tc>
        <w:tc>
          <w:tcPr>
            <w:tcW w:type="dxa" w:w="4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>Ziel: 40 Bewertungen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  BEWERTUNG NACH KATEGORIE  (1 = Ungenügend  ·  2 = Teilweise erfüllt  ·  3 = Erwartungen erfüllt / 100%  ·  4 = Übertroffen  ·  5 = Weit übertroffen)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4258"/>
        <w:gridCol w:w="2200"/>
        <w:gridCol w:w="2500"/>
      </w:tblGrid>
      <w:tr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Kat.</w:t>
            </w:r>
          </w:p>
        </w:tc>
        <w:tc>
          <w:tcPr>
            <w:tcW w:type="dxa" w:w="42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Bereich &amp; Subthemen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Selbst (1–5)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FK (1–5)</w:t>
            </w:r>
          </w:p>
        </w:tc>
      </w:tr>
      <w:tr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4"/>
                <w:szCs w:val="14"/>
              </w:rPr>
              <w:t xml:space="preserve"/>
            </w:r>
          </w:p>
        </w:tc>
        <w:tc>
          <w:tcPr>
            <w:tcW w:type="dxa" w:w="42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1 Ungenügend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2 Teilweise erfüllt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3"/>
                <w:szCs w:val="13"/>
              </w:rPr>
              <w:t xml:space="preserve">3 Erwartungen erfüllt / 100%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4 Übertroffen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5 Weit übertroffen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1 Ungenügend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2 Teilweise erfüllt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3"/>
                <w:szCs w:val="13"/>
              </w:rPr>
              <w:t xml:space="preserve">3 Erwartungen erfüllt / 100%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4 Übertroffen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5 Weit übertroffen</w:t>
            </w:r>
          </w:p>
        </w:tc>
      </w:tr>
      <w:tr>
        <w:tc>
          <w:tcPr>
            <w:tcW w:type="dxa" w:w="680"/>
            <w:tcBorders>
              <w:top w:val="single" w:color="00B4A6" w:sz="4"/>
              <w:left w:val="single" w:color="00B4A6" w:sz="4"/>
              <w:bottom w:val="single" w:color="00B4A6" w:sz="4"/>
              <w:right w:val="single" w:color="00B4A6" w:sz="4"/>
            </w:tcBorders>
            <w:shd w:fill="00B4A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Kat. A</w:t>
            </w:r>
          </w:p>
        </w:tc>
        <w:tc>
          <w:tcPr>
            <w:tcW w:type="dxa" w:w="42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9"/>
                <w:szCs w:val="19"/>
              </w:rPr>
              <w:t xml:space="preserve">Profitabilität &amp; Auslastung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Auslastung &amp; Termintreue  ·  Verrechenbare Leistungen  ·  Lückenfüllung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Selbsteinschätzung MA</w:t>
            </w:r>
          </w:p>
          <w:p>
            <w:pPr>
              <w:spacing w:after="0" w:before="0"/>
              <w:jc w:val="center"/>
            </w:pPr>
            <w:sdt>
              <w:sdtPr>
                <w:id w:val="1623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1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624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2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625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3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626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4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627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5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Einschätzung FK</w:t>
            </w:r>
          </w:p>
          <w:p>
            <w:pPr>
              <w:spacing w:after="0" w:before="0"/>
              <w:jc w:val="center"/>
            </w:pPr>
            <w:sdt>
              <w:sdtPr>
                <w:id w:val="1628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1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629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2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630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3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631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4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632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5</w:t>
            </w:r>
          </w:p>
        </w:tc>
      </w:tr>
      <w:tr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Kommentar</w:t>
            </w:r>
          </w:p>
        </w:tc>
        <w:tc>
          <w:tcPr>
            <w:tcW w:type="dxa" w:w="8958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00B4A6" w:sz="4"/>
              <w:left w:val="single" w:color="00B4A6" w:sz="4"/>
              <w:bottom w:val="single" w:color="00B4A6" w:sz="4"/>
              <w:right w:val="single" w:color="00B4A6" w:sz="4"/>
            </w:tcBorders>
            <w:shd w:fill="00B4A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Kat. B</w:t>
            </w:r>
          </w:p>
        </w:tc>
        <w:tc>
          <w:tcPr>
            <w:tcW w:type="dxa" w:w="42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9"/>
                <w:szCs w:val="19"/>
              </w:rPr>
              <w:t xml:space="preserve">Qualität &amp; Operational Excellence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Behandlungsqualität  ·  Dokumentation &amp; Prozesse  ·  Tool-Einsatz  ·  Weiterbildung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Selbsteinschätzung MA</w:t>
            </w:r>
          </w:p>
          <w:p>
            <w:pPr>
              <w:spacing w:after="0" w:before="0"/>
              <w:jc w:val="center"/>
            </w:pPr>
            <w:sdt>
              <w:sdtPr>
                <w:id w:val="1633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1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634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2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635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3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636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4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637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5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Einschätzung FK</w:t>
            </w:r>
          </w:p>
          <w:p>
            <w:pPr>
              <w:spacing w:after="0" w:before="0"/>
              <w:jc w:val="center"/>
            </w:pPr>
            <w:sdt>
              <w:sdtPr>
                <w:id w:val="1638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1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639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2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640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3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641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4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642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5</w:t>
            </w:r>
          </w:p>
        </w:tc>
      </w:tr>
      <w:tr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Kommentar</w:t>
            </w:r>
          </w:p>
        </w:tc>
        <w:tc>
          <w:tcPr>
            <w:tcW w:type="dxa" w:w="8958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00B4A6" w:sz="4"/>
              <w:left w:val="single" w:color="00B4A6" w:sz="4"/>
              <w:bottom w:val="single" w:color="00B4A6" w:sz="4"/>
              <w:right w:val="single" w:color="00B4A6" w:sz="4"/>
            </w:tcBorders>
            <w:shd w:fill="00B4A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Kat. C</w:t>
            </w:r>
          </w:p>
        </w:tc>
        <w:tc>
          <w:tcPr>
            <w:tcW w:type="dxa" w:w="42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9"/>
                <w:szCs w:val="19"/>
              </w:rPr>
              <w:t xml:space="preserve">Satisfaction Intern – Team &amp; Kultur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Teamkultur &amp; Kommunikation  ·  Feedback &amp; Eigeninitiative  ·  Arbeitszufriedenheit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Selbsteinschätzung MA</w:t>
            </w:r>
          </w:p>
          <w:p>
            <w:pPr>
              <w:spacing w:after="0" w:before="0"/>
              <w:jc w:val="center"/>
            </w:pPr>
            <w:sdt>
              <w:sdtPr>
                <w:id w:val="1643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1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644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2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645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3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646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4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647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5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Einschätzung FK</w:t>
            </w:r>
          </w:p>
          <w:p>
            <w:pPr>
              <w:spacing w:after="0" w:before="0"/>
              <w:jc w:val="center"/>
            </w:pPr>
            <w:sdt>
              <w:sdtPr>
                <w:id w:val="1648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1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649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2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650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3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651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4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652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5</w:t>
            </w:r>
          </w:p>
        </w:tc>
      </w:tr>
      <w:tr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Kommentar</w:t>
            </w:r>
          </w:p>
        </w:tc>
        <w:tc>
          <w:tcPr>
            <w:tcW w:type="dxa" w:w="8958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00B4A6" w:sz="4"/>
              <w:left w:val="single" w:color="00B4A6" w:sz="4"/>
              <w:bottom w:val="single" w:color="00B4A6" w:sz="4"/>
              <w:right w:val="single" w:color="00B4A6" w:sz="4"/>
            </w:tcBorders>
            <w:shd w:fill="00B4A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Kat. D</w:t>
            </w:r>
          </w:p>
        </w:tc>
        <w:tc>
          <w:tcPr>
            <w:tcW w:type="dxa" w:w="42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9"/>
                <w:szCs w:val="19"/>
              </w:rPr>
              <w:t xml:space="preserve">Satisfaction Extern – Patienten &amp; Zuweiser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Patientenerfahrung  ·  Rebooking  ·  Google-Bewertungen  ·  Zuweiserpflege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Selbsteinschätzung MA</w:t>
            </w:r>
          </w:p>
          <w:p>
            <w:pPr>
              <w:spacing w:after="0" w:before="0"/>
              <w:jc w:val="center"/>
            </w:pPr>
            <w:sdt>
              <w:sdtPr>
                <w:id w:val="1653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1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654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2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655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3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656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4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657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5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Einschätzung FK</w:t>
            </w:r>
          </w:p>
          <w:p>
            <w:pPr>
              <w:spacing w:after="0" w:before="0"/>
              <w:jc w:val="center"/>
            </w:pPr>
            <w:sdt>
              <w:sdtPr>
                <w:id w:val="1658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1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659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2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660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3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661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4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662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5</w:t>
            </w:r>
          </w:p>
        </w:tc>
      </w:tr>
      <w:tr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Kommentar</w:t>
            </w:r>
          </w:p>
        </w:tc>
        <w:tc>
          <w:tcPr>
            <w:tcW w:type="dxa" w:w="8958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00B4A6" w:sz="4"/>
              <w:left w:val="single" w:color="00B4A6" w:sz="4"/>
              <w:bottom w:val="single" w:color="00B4A6" w:sz="4"/>
              <w:right w:val="single" w:color="00B4A6" w:sz="4"/>
            </w:tcBorders>
            <w:shd w:fill="00B4A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Kat. E</w:t>
            </w:r>
          </w:p>
        </w:tc>
        <w:tc>
          <w:tcPr>
            <w:tcW w:type="dxa" w:w="42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9"/>
                <w:szCs w:val="19"/>
              </w:rPr>
              <w:t xml:space="preserve">BD &amp; Standortentwicklung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Zuweiser-Akquise &amp; Pflege  ·  Standortwachstum &amp; Sichtbarkeit  ·  Kooperationen &amp; Netzwerk  ·  BD-Aktivitäten (Besuche / Events / Kontakte)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Selbsteinschätzung MA</w:t>
            </w:r>
          </w:p>
          <w:p>
            <w:pPr>
              <w:spacing w:after="0" w:before="0"/>
              <w:jc w:val="center"/>
            </w:pPr>
            <w:sdt>
              <w:sdtPr>
                <w:id w:val="1663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1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664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2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665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3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666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4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667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5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Einschätzung FK</w:t>
            </w:r>
          </w:p>
          <w:p>
            <w:pPr>
              <w:spacing w:after="0" w:before="0"/>
              <w:jc w:val="center"/>
            </w:pPr>
            <w:sdt>
              <w:sdtPr>
                <w:id w:val="1668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1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669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2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670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3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671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4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672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5</w:t>
            </w:r>
          </w:p>
        </w:tc>
      </w:tr>
      <w:tr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Kommentar</w:t>
            </w:r>
          </w:p>
        </w:tc>
        <w:tc>
          <w:tcPr>
            <w:tcW w:type="dxa" w:w="8958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  THEMEN DES MITARBEITERS  (Führungskraft hört zu – keine Unterbrechungen)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0D080" w:sz="4"/>
              <w:left w:val="single" w:color="F0D080" w:sz="4"/>
              <w:bottom w:val="single" w:color="F0D080" w:sz="4"/>
              <w:right w:val="single" w:color="F0D080" w:sz="4"/>
            </w:tcBorders>
            <w:shd w:fill="FFFB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Was liegt mir auf dem Herzen?   Was wünsche ich mir von meiner Führungskraft / von KINEO?</w:t>
            </w:r>
          </w:p>
        </w:tc>
      </w:tr>
      <w:tr>
        <w:trPr>
          <w:trHeight w:val="1400" w:hRule="exact"/>
        </w:trPr>
        <w:tc>
          <w:tcPr>
            <w:tcW w:type="dxa" w:w="9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  VEREINBARUNGEN &amp; NÄCHSTE SCHRITTE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500"/>
        <w:gridCol w:w="1500"/>
        <w:gridCol w:w="1538"/>
        <w:gridCol w:w="1500"/>
      </w:tblGrid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Massnahme / Ziel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Bis wann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Kategorie</w:t>
            </w:r>
          </w:p>
        </w:tc>
        <w:tc>
          <w:tcPr>
            <w:tcW w:type="dxa" w:w="1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Wer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5"/>
                <w:szCs w:val="15"/>
              </w:rPr>
              <w:t xml:space="preserve">A/B/C/D/E</w:t>
            </w:r>
          </w:p>
        </w:tc>
        <w:tc>
          <w:tcPr>
            <w:tcW w:type="dxa" w:w="1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sdt>
              <w:sdtPr>
                <w:id w:val="1673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MA</w:t>
            </w:r>
          </w:p>
          <w:p>
            <w:pPr>
              <w:spacing w:after="0" w:before="0"/>
            </w:pPr>
            <w:sdt>
              <w:sdtPr>
                <w:id w:val="1674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FK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sdt>
              <w:sdtPr>
                <w:id w:val="1675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Offen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5"/>
                <w:szCs w:val="15"/>
              </w:rPr>
              <w:t xml:space="preserve">A/B/C/D/E</w:t>
            </w:r>
          </w:p>
        </w:tc>
        <w:tc>
          <w:tcPr>
            <w:tcW w:type="dxa" w:w="1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sdt>
              <w:sdtPr>
                <w:id w:val="1676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MA</w:t>
            </w:r>
          </w:p>
          <w:p>
            <w:pPr>
              <w:spacing w:after="0" w:before="0"/>
            </w:pPr>
            <w:sdt>
              <w:sdtPr>
                <w:id w:val="1677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FK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sdt>
              <w:sdtPr>
                <w:id w:val="1678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Offen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5"/>
                <w:szCs w:val="15"/>
              </w:rPr>
              <w:t xml:space="preserve">A/B/C/D/E</w:t>
            </w:r>
          </w:p>
        </w:tc>
        <w:tc>
          <w:tcPr>
            <w:tcW w:type="dxa" w:w="1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sdt>
              <w:sdtPr>
                <w:id w:val="1679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MA</w:t>
            </w:r>
          </w:p>
          <w:p>
            <w:pPr>
              <w:spacing w:after="0" w:before="0"/>
            </w:pPr>
            <w:sdt>
              <w:sdtPr>
                <w:id w:val="1680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FK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sdt>
              <w:sdtPr>
                <w:id w:val="1681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Offen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  ABSCHLUSS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38"/>
        <w:gridCol w:w="520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Nächstes Bilat-Datum:</w:t>
            </w:r>
          </w:p>
        </w:tc>
        <w:tc>
          <w:tcPr>
            <w:tcW w:type="dxa" w:w="2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Gesprächseindruck:</w:t>
            </w:r>
          </w:p>
          <w:p>
            <w:pPr>
              <w:spacing w:after="0" w:before="0"/>
            </w:pPr>
            <w:sdt>
              <w:sdtPr>
                <w:id w:val="1682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Konstruktiv</w:t>
            </w:r>
          </w:p>
          <w:p>
            <w:pPr>
              <w:spacing w:after="0" w:before="0"/>
            </w:pPr>
            <w:sdt>
              <w:sdtPr>
                <w:id w:val="1683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Offen</w:t>
            </w:r>
          </w:p>
          <w:p>
            <w:pPr>
              <w:spacing w:after="0" w:before="0"/>
            </w:pPr>
            <w:sdt>
              <w:sdtPr>
                <w:id w:val="1684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Angespannt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0" w:before="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AAAAAA"/>
          <w:sz w:val="15"/>
          <w:szCs w:val="15"/>
        </w:rPr>
        <w:t xml:space="preserve">Vertraulich – Ablage Personalakte.  Kopie an Mitarbeiter/in.</w:t>
      </w:r>
    </w:p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A2332" w:sz="4"/>
              <w:left w:val="single" w:color="1A2332" w:sz="4"/>
              <w:bottom w:val="single" w:color="1A2332" w:sz="4"/>
              <w:right w:val="single" w:color="1A2332" w:sz="4"/>
            </w:tcBorders>
            <w:shd w:fill="1A2332" w:val="clear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FAKTENBLATT  |  FK-intern  |  Nicht für Mitarbeiter/in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BBBBB"/>
                <w:sz w:val="17"/>
                <w:szCs w:val="17"/>
              </w:rPr>
              <w:t xml:space="preserve">Helen Schwank  |  Zollikon  |  BG 80%  |  1. HJ 2026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  PERFORMANCE-DETAIL  Jan – Mai 2026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200"/>
        <w:gridCol w:w="2638"/>
        <w:gridCol w:w="240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Monat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ZEG-B 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vs. Ziel</w:t>
            </w:r>
          </w:p>
        </w:tc>
        <w:tc>
          <w:tcPr>
            <w:tcW w:type="dxa" w:w="2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ZEG-B Ratio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Kommentar FK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Januar 2026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CCCCC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CCCCC"/>
                <w:sz w:val="17"/>
                <w:szCs w:val="17"/>
              </w:rPr>
              <w:t xml:space="preserve">—</w:t>
            </w:r>
          </w:p>
        </w:tc>
        <w:tc>
          <w:tcPr>
            <w:tcW w:type="dxa" w:w="2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Februar 2026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CCCCC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CCCCC"/>
                <w:sz w:val="17"/>
                <w:szCs w:val="17"/>
              </w:rPr>
              <w:t xml:space="preserve">—</w:t>
            </w:r>
          </w:p>
        </w:tc>
        <w:tc>
          <w:tcPr>
            <w:tcW w:type="dxa" w:w="2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März 2026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74C3C"/>
                <w:sz w:val="20"/>
                <w:szCs w:val="20"/>
              </w:rPr>
              <w:t xml:space="preserve">74.8%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74C3C"/>
                <w:sz w:val="17"/>
                <w:szCs w:val="17"/>
              </w:rPr>
              <w:t xml:space="preserve">-25.2 Pkt.</w:t>
            </w:r>
          </w:p>
        </w:tc>
        <w:tc>
          <w:tcPr>
            <w:tcW w:type="dxa" w:w="2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0.748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April 2026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74C3C"/>
                <w:sz w:val="20"/>
                <w:szCs w:val="20"/>
              </w:rPr>
              <w:t xml:space="preserve">81.6%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74C3C"/>
                <w:sz w:val="17"/>
                <w:szCs w:val="17"/>
              </w:rPr>
              <w:t xml:space="preserve">-18.4 Pkt.</w:t>
            </w:r>
          </w:p>
        </w:tc>
        <w:tc>
          <w:tcPr>
            <w:tcW w:type="dxa" w:w="2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0.816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Mai 2026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101.0%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AE60"/>
                <w:sz w:val="17"/>
                <w:szCs w:val="17"/>
              </w:rPr>
              <w:t xml:space="preserve">+1.0 Pkt.</w:t>
            </w:r>
          </w:p>
        </w:tc>
        <w:tc>
          <w:tcPr>
            <w:tcW w:type="dxa" w:w="2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1.010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Ø März–Mai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7E22"/>
                <w:sz w:val="22"/>
                <w:szCs w:val="22"/>
              </w:rPr>
              <w:t xml:space="preserve">85.8%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7E22"/>
                <w:sz w:val="17"/>
                <w:szCs w:val="17"/>
              </w:rPr>
              <w:t xml:space="preserve">-14.2 Pkt.</w:t>
            </w:r>
          </w:p>
        </w:tc>
        <w:tc>
          <w:tcPr>
            <w:tcW w:type="dxa" w:w="2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7E22"/>
                <w:sz w:val="17"/>
                <w:szCs w:val="17"/>
              </w:rPr>
              <w:t xml:space="preserve">0.858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B4A6" w:sz="4"/>
              <w:left w:val="single" w:color="00B4A6" w:sz="4"/>
              <w:bottom w:val="single" w:color="00B4A6" w:sz="4"/>
              <w:right w:val="single" w:color="00B4A6" w:sz="4"/>
            </w:tcBorders>
            <w:shd w:fill="00B4A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  BERECHNUNGSGRUNDLAGE ZEG-B  (FK-intern)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00"/>
        <w:gridCol w:w="700"/>
        <w:gridCol w:w="700"/>
        <w:gridCol w:w="700"/>
        <w:gridCol w:w="700"/>
        <w:gridCol w:w="700"/>
        <w:gridCol w:w="700"/>
        <w:gridCol w:w="700"/>
        <w:gridCol w:w="2200"/>
        <w:gridCol w:w="1138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5"/>
                <w:szCs w:val="15"/>
              </w:rPr>
              <w:t xml:space="preserve">Monat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5"/>
                <w:szCs w:val="15"/>
              </w:rPr>
              <w:t xml:space="preserve">BG%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5"/>
                <w:szCs w:val="15"/>
              </w:rPr>
              <w:t xml:space="preserve">Soll-T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5"/>
                <w:szCs w:val="15"/>
              </w:rPr>
              <w:t xml:space="preserve">Ferien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5"/>
                <w:szCs w:val="15"/>
              </w:rPr>
              <w:t xml:space="preserve">Kurse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5"/>
                <w:szCs w:val="15"/>
              </w:rPr>
              <w:t xml:space="preserve">Mkt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5"/>
                <w:szCs w:val="15"/>
              </w:rPr>
              <w:t xml:space="preserve">Lauf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5"/>
                <w:szCs w:val="15"/>
              </w:rPr>
              <w:t xml:space="preserve">Mgmt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5"/>
                <w:szCs w:val="15"/>
              </w:rPr>
              <w:t xml:space="preserve">Krank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5"/>
                <w:szCs w:val="15"/>
              </w:rPr>
              <w:t xml:space="preserve">Prod-Tage (B)</w:t>
            </w:r>
          </w:p>
        </w:tc>
        <w:tc>
          <w:tcPr>
            <w:tcW w:type="dxa" w:w="1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5"/>
                <w:szCs w:val="15"/>
              </w:rPr>
              <w:t xml:space="preserve">Umsatz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Mrz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80%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17.6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05020"/>
                <w:sz w:val="16"/>
                <w:szCs w:val="16"/>
              </w:rPr>
              <w:t xml:space="preserve">-0.36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B4A6"/>
                <w:sz w:val="16"/>
                <w:szCs w:val="16"/>
              </w:rPr>
              <w:t xml:space="preserve">= 17.24 T</w:t>
            </w:r>
          </w:p>
        </w:tc>
        <w:tc>
          <w:tcPr>
            <w:tcW w:type="dxa" w:w="1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5"/>
                <w:szCs w:val="15"/>
              </w:rPr>
              <w:t xml:space="preserve">CHF 13'043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Apr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80%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16.0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05020"/>
                <w:sz w:val="16"/>
                <w:szCs w:val="16"/>
              </w:rPr>
              <w:t xml:space="preserve">-0.48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05020"/>
                <w:sz w:val="16"/>
                <w:szCs w:val="16"/>
              </w:rPr>
              <w:t xml:space="preserve">-4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B4A6"/>
                <w:sz w:val="16"/>
                <w:szCs w:val="16"/>
              </w:rPr>
              <w:t xml:space="preserve">= 15.52 T</w:t>
            </w:r>
          </w:p>
        </w:tc>
        <w:tc>
          <w:tcPr>
            <w:tcW w:type="dxa" w:w="1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5"/>
                <w:szCs w:val="15"/>
              </w:rPr>
              <w:t xml:space="preserve">CHF 12'767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Mai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80%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14.4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05020"/>
                <w:sz w:val="16"/>
                <w:szCs w:val="16"/>
              </w:rPr>
              <w:t xml:space="preserve">-0.36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B4A6"/>
                <w:sz w:val="16"/>
                <w:szCs w:val="16"/>
              </w:rPr>
              <w:t xml:space="preserve">= 14.04 T</w:t>
            </w:r>
          </w:p>
        </w:tc>
        <w:tc>
          <w:tcPr>
            <w:tcW w:type="dxa" w:w="1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5"/>
                <w:szCs w:val="15"/>
              </w:rPr>
              <w:t xml:space="preserve">CHF 14'243</w:t>
            </w:r>
          </w:p>
        </w:tc>
      </w:tr>
      <w:tr>
        <w:tc>
          <w:tcPr>
            <w:tcW w:type="dxa" w:w="9638"/>
            <w:gridSpan w:val="11"/>
            <w:tcBorders>
              <w:top w:val="single" w:color="F0D080" w:sz="4"/>
              <w:left w:val="single" w:color="F0D080" w:sz="4"/>
              <w:bottom w:val="single" w:color="F0D080" w:sz="4"/>
              <w:right w:val="single" w:color="F0D080" w:sz="4"/>
            </w:tcBorders>
            <w:shd w:fill="FFFB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88888"/>
                <w:sz w:val="14"/>
                <w:szCs w:val="14"/>
              </w:rPr>
              <w:t xml:space="preserve">Formel: Soll-Tage (BG% × Arbeitstage Monat) − Abzüge = produktive Tage (B). ZEG-B = Umsatz ÷ (ProdTage(B) × CHF 1040). Krank-Tage werden aus ZEG-B herausgerechnet (Spalte C), nicht aus ZEG-B.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B4A6" w:sz="4"/>
              <w:left w:val="single" w:color="00B4A6" w:sz="4"/>
              <w:bottom w:val="single" w:color="00B4A6" w:sz="4"/>
              <w:right w:val="single" w:color="00B4A6" w:sz="4"/>
            </w:tcBorders>
            <w:shd w:fill="00B4A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  GESPRÄCHSLEITFADEN  (FK-intern)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0D080" w:sz="4"/>
              <w:left w:val="single" w:color="F0D080" w:sz="4"/>
              <w:bottom w:val="single" w:color="F0D080" w:sz="4"/>
              <w:right w:val="single" w:color="F0D080" w:sz="4"/>
            </w:tcBorders>
            <w:shd w:fill="FFFB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7"/>
                <w:szCs w:val="17"/>
              </w:rPr>
              <w:t xml:space="preserve">Performance-Einschätzung: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7"/>
                <w:szCs w:val="17"/>
              </w:rPr>
              <w:t xml:space="preserve">85.8% Ø (Jan–Mai) – solider 1. HJ – Optimierungspotenzial vorhanden</w:t>
            </w:r>
          </w:p>
        </w:tc>
      </w:tr>
      <w:tr>
        <w:tc>
          <w:tcPr>
            <w:tcW w:type="dxa" w:w="9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7"/>
                <w:szCs w:val="17"/>
              </w:rPr>
              <w:t xml:space="preserve">Vorbereitete Gesprächspunkte: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1.  Performance Jan–Mai: Entwicklung &amp; Trend besprechen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2.  Fachkontent / Weiterbildung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3.  Dokumentationsqualität (76.8% – Risiko)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4.  Provisionstermine-Qualität (100.0% – gut)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5.  Alterszentrum Enge (Listenpflege) (77.8% – stabil)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6.  Google-Bewertungen Zollikon</w:t>
            </w:r>
          </w:p>
        </w:tc>
      </w:tr>
      <w:tr>
        <w:tc>
          <w:tcPr>
            <w:tcW w:type="dxa" w:w="9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7"/>
                <w:szCs w:val="17"/>
              </w:rPr>
              <w:t xml:space="preserve">Vereinbarungen vorbereiten: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Konkrete nächste Schritte für jedes offene / kritische Ziel festlegen.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0" w:before="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AAAAAA"/>
          <w:sz w:val="15"/>
          <w:szCs w:val="15"/>
        </w:rPr>
        <w:t xml:space="preserve">Dieses Faktenblatt ist ausschliesslich für die Führungskraft. Nicht an Mitarbeiter/in weitergeben.</w:t>
      </w:r>
    </w:p>
    <w:sectPr>
      <w:pgSz w:w="11906" w:h="16838" w:orient="portrait"/>
      <w:pgMar w:top="851" w:right="1134" w:bottom="851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C1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2026-06-24T10:22:18.708Z</dcterms:created>
  <dcterms:modified xsi:type="dcterms:W3CDTF">2026-06-24T10:22:18.708Z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