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A2332" w:sz="4"/>
              <w:left w:val="single" w:color="1A2332" w:sz="4"/>
              <w:bottom w:val="single" w:color="1A2332" w:sz="4"/>
              <w:right w:val="single" w:color="1A2332" w:sz="4"/>
            </w:tcBorders>
            <w:shd w:fill="1A2332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KINEO AG  |  Bilaterales Mitarbeitergespräch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AAAAAA"/>
                <w:sz w:val="16"/>
                <w:szCs w:val="16"/>
              </w:rPr>
              <w:t xml:space="preserve">Vertraulich  |  ca. 25 Minuten  |  ca. alle 8 Wochen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1638"/>
        <w:gridCol w:w="1500"/>
        <w:gridCol w:w="150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Mitarbeiter/in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Standort / Funktion</w:t>
            </w:r>
          </w:p>
        </w:tc>
        <w:tc>
          <w:tcPr>
            <w:tcW w:type="dxa" w:w="1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BG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Datum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Periode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22"/>
                <w:szCs w:val="22"/>
              </w:rPr>
              <w:t xml:space="preserve">Pablo Garzón Sánchez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Stauffacher / Therapeut</w:t>
            </w:r>
          </w:p>
        </w:tc>
        <w:tc>
          <w:tcPr>
            <w:tcW w:type="dxa" w:w="1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22"/>
                <w:szCs w:val="22"/>
              </w:rPr>
              <w:t xml:space="preserve">80%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1. HJ 2026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Führungskraft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Gesprächsart</w:t>
            </w:r>
          </w:p>
        </w:tc>
        <w:tc>
          <w:tcPr>
            <w:tcW w:type="dxa" w:w="1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Nächstes Bilat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Hanna Raffeiner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197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Regulär</w:t>
            </w:r>
          </w:p>
          <w:p>
            <w:pPr>
              <w:spacing w:after="0" w:before="0"/>
            </w:pPr>
            <w:sdt>
              <w:sdtPr>
                <w:id w:val="197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Anlassbezogen</w:t>
            </w:r>
          </w:p>
        </w:tc>
        <w:tc>
          <w:tcPr>
            <w:tcW w:type="dxa" w:w="1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PERFORMANCE  Jan – Mai 2026  (ZEG-B: % des Ziels  |  Ziel = 100%)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750"/>
        <w:gridCol w:w="750"/>
        <w:gridCol w:w="750"/>
        <w:gridCol w:w="750"/>
        <w:gridCol w:w="750"/>
        <w:gridCol w:w="1000"/>
        <w:gridCol w:w="638"/>
        <w:gridCol w:w="750"/>
      </w:tblGrid>
      <w:tr>
        <w:tc>
          <w:tcPr>
            <w:tcW w:type="dxa" w:w="350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ZEG-B % des Ziels</w:t>
            </w:r>
          </w:p>
        </w:tc>
        <w:tc>
          <w:tcPr>
            <w:tcW w:type="dxa" w:w="75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Jan</w:t>
            </w:r>
          </w:p>
        </w:tc>
        <w:tc>
          <w:tcPr>
            <w:tcW w:type="dxa" w:w="75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Feb</w:t>
            </w:r>
          </w:p>
        </w:tc>
        <w:tc>
          <w:tcPr>
            <w:tcW w:type="dxa" w:w="75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Mär</w:t>
            </w:r>
          </w:p>
        </w:tc>
        <w:tc>
          <w:tcPr>
            <w:tcW w:type="dxa" w:w="75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Apr</w:t>
            </w:r>
          </w:p>
        </w:tc>
        <w:tc>
          <w:tcPr>
            <w:tcW w:type="dxa" w:w="75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Mai</w:t>
            </w:r>
          </w:p>
        </w:tc>
        <w:tc>
          <w:tcPr>
            <w:tcW w:type="dxa" w:w="100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Ø HJ</w:t>
            </w:r>
          </w:p>
        </w:tc>
        <w:tc>
          <w:tcPr>
            <w:tcW w:type="dxa" w:w="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Trend</w:t>
            </w:r>
          </w:p>
        </w:tc>
        <w:tc>
          <w:tcPr>
            <w:tcW w:type="dxa" w:w="75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BG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Auslastung vs. Ziel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CCCCC"/>
                <w:sz w:val="19"/>
                <w:szCs w:val="19"/>
              </w:rPr>
              <w:t xml:space="preserve">—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CCCCC"/>
                <w:sz w:val="19"/>
                <w:szCs w:val="19"/>
              </w:rPr>
              <w:t xml:space="preserve">—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CCCCC"/>
                <w:sz w:val="19"/>
                <w:szCs w:val="19"/>
              </w:rPr>
              <w:t xml:space="preserve">—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CCCCC"/>
                <w:sz w:val="19"/>
                <w:szCs w:val="19"/>
              </w:rPr>
              <w:t xml:space="preserve">—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CCCCC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CCCCC"/>
                <w:sz w:val="22"/>
                <w:szCs w:val="22"/>
              </w:rPr>
              <w:t xml:space="preserve">—</w:t>
            </w:r>
          </w:p>
        </w:tc>
        <w:tc>
          <w:tcPr>
            <w:tcW w:type="dxa" w:w="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►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80%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888888"/>
          <w:sz w:val="15"/>
          <w:szCs w:val="15"/>
        </w:rPr>
        <w:t xml:space="preserve">Hinweis: Jan/Feb ohne Wert = kein Datum verfügbar   Grün ≥ 100% | Orange 85–99% | Rot &lt; 85%</w:t>
      </w:r>
    </w:p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QUALITATIVE ZIELE 1. HALBJAHR 2026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1200"/>
        <w:gridCol w:w="4438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Ziel 1. HJ 2026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Ergebnis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Status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Detail / Bemerkung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8"/>
                <w:szCs w:val="18"/>
              </w:rPr>
              <w:t xml:space="preserve">Ziele nicht erfasst (Neueintritt)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CCCCC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offen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Eintritt Mai 2026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BEWERTUNG NACH KATEGORIE  (1 = Ungenügend  ·  2 = Teilweise erfüllt  ·  3 = Erwartungen erfüllt / 100%  ·  4 = Übertroffen  ·  5 = Weit übertroffen)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4258"/>
        <w:gridCol w:w="2200"/>
        <w:gridCol w:w="2500"/>
      </w:tblGrid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Kat.</w:t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Bereich &amp; Subthemen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Selbst (1–5)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FK (1–5)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4"/>
                <w:szCs w:val="14"/>
              </w:rPr>
              <w:t xml:space="preserve"/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1 Ungenügend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2 Teilweise erfüllt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3"/>
                <w:szCs w:val="13"/>
              </w:rPr>
              <w:t xml:space="preserve">3 Erwartungen erfüllt / 100%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4 Übertroffen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5 Weit übertroffen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1 Ungenügend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2 Teilweise erfüllt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3"/>
                <w:szCs w:val="13"/>
              </w:rPr>
              <w:t xml:space="preserve">3 Erwartungen erfüllt / 100%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4 Übertroffen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5 Weit übertroffen</w:t>
            </w:r>
          </w:p>
        </w:tc>
      </w:tr>
      <w:tr>
        <w:tc>
          <w:tcPr>
            <w:tcW w:type="dxa" w:w="680"/>
            <w:tcBorders>
              <w:top w:val="single" w:color="00B4A6" w:sz="4"/>
              <w:left w:val="single" w:color="00B4A6" w:sz="4"/>
              <w:bottom w:val="single" w:color="00B4A6" w:sz="4"/>
              <w:right w:val="single" w:color="00B4A6" w:sz="4"/>
            </w:tcBorders>
            <w:shd w:fill="00B4A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Kat. A</w:t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9"/>
                <w:szCs w:val="19"/>
              </w:rPr>
              <w:t xml:space="preserve">Profitabilität &amp; Auslastung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Auslastung &amp; Termintreue  ·  Verrechenbare Leistungen  ·  Lückenfüllung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Selbsteinschätzung MA</w:t>
            </w:r>
          </w:p>
          <w:p>
            <w:pPr>
              <w:spacing w:after="0" w:before="0"/>
              <w:jc w:val="center"/>
            </w:pPr>
            <w:sdt>
              <w:sdtPr>
                <w:id w:val="197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97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97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98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98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Einschätzung FK</w:t>
            </w:r>
          </w:p>
          <w:p>
            <w:pPr>
              <w:spacing w:after="0" w:before="0"/>
              <w:jc w:val="center"/>
            </w:pPr>
            <w:sdt>
              <w:sdtPr>
                <w:id w:val="198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98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98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98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98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Kommentar</w:t>
            </w:r>
          </w:p>
        </w:tc>
        <w:tc>
          <w:tcPr>
            <w:tcW w:type="dxa" w:w="8958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00B4A6" w:sz="4"/>
              <w:left w:val="single" w:color="00B4A6" w:sz="4"/>
              <w:bottom w:val="single" w:color="00B4A6" w:sz="4"/>
              <w:right w:val="single" w:color="00B4A6" w:sz="4"/>
            </w:tcBorders>
            <w:shd w:fill="00B4A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Kat. B</w:t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9"/>
                <w:szCs w:val="19"/>
              </w:rPr>
              <w:t xml:space="preserve">Qualität &amp; Operational Excellence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Behandlungsqualität  ·  Dokumentation &amp; Prozesse  ·  Tool-Einsatz  ·  Weiterbildung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Selbsteinschätzung MA</w:t>
            </w:r>
          </w:p>
          <w:p>
            <w:pPr>
              <w:spacing w:after="0" w:before="0"/>
              <w:jc w:val="center"/>
            </w:pPr>
            <w:sdt>
              <w:sdtPr>
                <w:id w:val="198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98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98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99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99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Einschätzung FK</w:t>
            </w:r>
          </w:p>
          <w:p>
            <w:pPr>
              <w:spacing w:after="0" w:before="0"/>
              <w:jc w:val="center"/>
            </w:pPr>
            <w:sdt>
              <w:sdtPr>
                <w:id w:val="199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99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99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99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99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Kommentar</w:t>
            </w:r>
          </w:p>
        </w:tc>
        <w:tc>
          <w:tcPr>
            <w:tcW w:type="dxa" w:w="8958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00B4A6" w:sz="4"/>
              <w:left w:val="single" w:color="00B4A6" w:sz="4"/>
              <w:bottom w:val="single" w:color="00B4A6" w:sz="4"/>
              <w:right w:val="single" w:color="00B4A6" w:sz="4"/>
            </w:tcBorders>
            <w:shd w:fill="00B4A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Kat. C</w:t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9"/>
                <w:szCs w:val="19"/>
              </w:rPr>
              <w:t xml:space="preserve">Satisfaction Intern – Team &amp; Kultur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Teamkultur &amp; Kommunikation  ·  Feedback &amp; Eigeninitiative  ·  Arbeitszufriedenheit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Selbsteinschätzung MA</w:t>
            </w:r>
          </w:p>
          <w:p>
            <w:pPr>
              <w:spacing w:after="0" w:before="0"/>
              <w:jc w:val="center"/>
            </w:pPr>
            <w:sdt>
              <w:sdtPr>
                <w:id w:val="199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99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99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00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00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Einschätzung FK</w:t>
            </w:r>
          </w:p>
          <w:p>
            <w:pPr>
              <w:spacing w:after="0" w:before="0"/>
              <w:jc w:val="center"/>
            </w:pPr>
            <w:sdt>
              <w:sdtPr>
                <w:id w:val="200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00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00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00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00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Kommentar</w:t>
            </w:r>
          </w:p>
        </w:tc>
        <w:tc>
          <w:tcPr>
            <w:tcW w:type="dxa" w:w="8958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00B4A6" w:sz="4"/>
              <w:left w:val="single" w:color="00B4A6" w:sz="4"/>
              <w:bottom w:val="single" w:color="00B4A6" w:sz="4"/>
              <w:right w:val="single" w:color="00B4A6" w:sz="4"/>
            </w:tcBorders>
            <w:shd w:fill="00B4A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Kat. D</w:t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9"/>
                <w:szCs w:val="19"/>
              </w:rPr>
              <w:t xml:space="preserve">Satisfaction Extern – Patienten &amp; Zuweiser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Patientenerfahrung  ·  Rebooking  ·  Google-Bewertungen  ·  Zuweiserpflege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Selbsteinschätzung MA</w:t>
            </w:r>
          </w:p>
          <w:p>
            <w:pPr>
              <w:spacing w:after="0" w:before="0"/>
              <w:jc w:val="center"/>
            </w:pPr>
            <w:sdt>
              <w:sdtPr>
                <w:id w:val="200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00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00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01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01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Einschätzung FK</w:t>
            </w:r>
          </w:p>
          <w:p>
            <w:pPr>
              <w:spacing w:after="0" w:before="0"/>
              <w:jc w:val="center"/>
            </w:pPr>
            <w:sdt>
              <w:sdtPr>
                <w:id w:val="201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01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01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01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01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Kommentar</w:t>
            </w:r>
          </w:p>
        </w:tc>
        <w:tc>
          <w:tcPr>
            <w:tcW w:type="dxa" w:w="8958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THEMEN DES MITARBEITERS  (Führungskraft hört zu – keine Unterbrechungen)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0D080" w:sz="4"/>
              <w:left w:val="single" w:color="F0D080" w:sz="4"/>
              <w:bottom w:val="single" w:color="F0D080" w:sz="4"/>
              <w:right w:val="single" w:color="F0D080" w:sz="4"/>
            </w:tcBorders>
            <w:shd w:fill="FFFB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Was liegt mir auf dem Herzen?   Was wünsche ich mir von meiner Führungskraft / von KINEO?</w:t>
            </w:r>
          </w:p>
        </w:tc>
      </w:tr>
      <w:tr>
        <w:trPr>
          <w:trHeight w:val="1400" w:hRule="exact"/>
        </w:trPr>
        <w:tc>
          <w:tcPr>
            <w:tcW w:type="dxa" w:w="9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VEREINBARUNGEN &amp; NÄCHSTE SCHRITTE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00"/>
        <w:gridCol w:w="1500"/>
        <w:gridCol w:w="1538"/>
        <w:gridCol w:w="1500"/>
      </w:tblGrid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Massnahme / Ziel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Bis wann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Kategorie</w:t>
            </w:r>
          </w:p>
        </w:tc>
        <w:tc>
          <w:tcPr>
            <w:tcW w:type="dxa" w:w="1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Wer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5"/>
                <w:szCs w:val="15"/>
              </w:rPr>
              <w:t xml:space="preserve">A/B/C/D</w:t>
            </w:r>
          </w:p>
        </w:tc>
        <w:tc>
          <w:tcPr>
            <w:tcW w:type="dxa" w:w="1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201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MA</w:t>
            </w:r>
          </w:p>
          <w:p>
            <w:pPr>
              <w:spacing w:after="0" w:before="0"/>
            </w:pPr>
            <w:sdt>
              <w:sdtPr>
                <w:id w:val="201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FK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201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Offen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5"/>
                <w:szCs w:val="15"/>
              </w:rPr>
              <w:t xml:space="preserve">A/B/C/D</w:t>
            </w:r>
          </w:p>
        </w:tc>
        <w:tc>
          <w:tcPr>
            <w:tcW w:type="dxa" w:w="1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202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MA</w:t>
            </w:r>
          </w:p>
          <w:p>
            <w:pPr>
              <w:spacing w:after="0" w:before="0"/>
            </w:pPr>
            <w:sdt>
              <w:sdtPr>
                <w:id w:val="202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FK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202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Offen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5"/>
                <w:szCs w:val="15"/>
              </w:rPr>
              <w:t xml:space="preserve">A/B/C/D</w:t>
            </w:r>
          </w:p>
        </w:tc>
        <w:tc>
          <w:tcPr>
            <w:tcW w:type="dxa" w:w="1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202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MA</w:t>
            </w:r>
          </w:p>
          <w:p>
            <w:pPr>
              <w:spacing w:after="0" w:before="0"/>
            </w:pPr>
            <w:sdt>
              <w:sdtPr>
                <w:id w:val="202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FK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202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Offen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ABSCHLUSS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38"/>
        <w:gridCol w:w="520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Nächstes Bilat-Datum:</w:t>
            </w:r>
          </w:p>
        </w:tc>
        <w:tc>
          <w:tcPr>
            <w:tcW w:type="dxa" w:w="2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Gesprächseindruck:</w:t>
            </w:r>
          </w:p>
          <w:p>
            <w:pPr>
              <w:spacing w:after="0" w:before="0"/>
            </w:pPr>
            <w:sdt>
              <w:sdtPr>
                <w:id w:val="202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Konstruktiv</w:t>
            </w:r>
          </w:p>
          <w:p>
            <w:pPr>
              <w:spacing w:after="0" w:before="0"/>
            </w:pPr>
            <w:sdt>
              <w:sdtPr>
                <w:id w:val="202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Offen</w:t>
            </w:r>
          </w:p>
          <w:p>
            <w:pPr>
              <w:spacing w:after="0" w:before="0"/>
            </w:pPr>
            <w:sdt>
              <w:sdtPr>
                <w:id w:val="202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Angespannt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AAAAAA"/>
          <w:sz w:val="15"/>
          <w:szCs w:val="15"/>
        </w:rPr>
        <w:t xml:space="preserve">Vertraulich – Ablage Personalakte.  Kopie an Mitarbeiter/in.</w:t>
      </w: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A2332" w:sz="4"/>
              <w:left w:val="single" w:color="1A2332" w:sz="4"/>
              <w:bottom w:val="single" w:color="1A2332" w:sz="4"/>
              <w:right w:val="single" w:color="1A2332" w:sz="4"/>
            </w:tcBorders>
            <w:shd w:fill="1A2332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FAKTENBLATT  |  FK-intern  |  Nicht für Mitarbeiter/in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BBBBB"/>
                <w:sz w:val="17"/>
                <w:szCs w:val="17"/>
              </w:rPr>
              <w:t xml:space="preserve">Pablo Garzón Sánchez  |  Stauffacher  |  BG 80%  |  1. HJ 2026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PERFORMANCE-DETAIL  Jan – Mai 2026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2638"/>
        <w:gridCol w:w="240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Monat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ZEG-B 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vs. Ziel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ZEG-B Ratio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Kommentar FK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Januar 2026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CCCCC"/>
                <w:sz w:val="17"/>
                <w:szCs w:val="17"/>
              </w:rPr>
              <w:t xml:space="preserve">—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Februar 2026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CCCCC"/>
                <w:sz w:val="17"/>
                <w:szCs w:val="17"/>
              </w:rPr>
              <w:t xml:space="preserve">—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März 2026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CCCCC"/>
                <w:sz w:val="17"/>
                <w:szCs w:val="17"/>
              </w:rPr>
              <w:t xml:space="preserve">—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April 2026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CCCCC"/>
                <w:sz w:val="17"/>
                <w:szCs w:val="17"/>
              </w:rPr>
              <w:t xml:space="preserve">—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Mai 2026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CCCCC"/>
                <w:sz w:val="17"/>
                <w:szCs w:val="17"/>
              </w:rPr>
              <w:t xml:space="preserve">—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Ø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CCCCC"/>
                <w:sz w:val="22"/>
                <w:szCs w:val="22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CCCCC"/>
                <w:sz w:val="17"/>
                <w:szCs w:val="17"/>
              </w:rPr>
              <w:t xml:space="preserve">—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CCCCC"/>
                <w:sz w:val="17"/>
                <w:szCs w:val="17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B4A6" w:sz="4"/>
              <w:left w:val="single" w:color="00B4A6" w:sz="4"/>
              <w:bottom w:val="single" w:color="00B4A6" w:sz="4"/>
              <w:right w:val="single" w:color="00B4A6" w:sz="4"/>
            </w:tcBorders>
            <w:shd w:fill="00B4A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GESPRÄCHSLEITFADEN  (FK-intern)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0D080" w:sz="4"/>
              <w:left w:val="single" w:color="F0D080" w:sz="4"/>
              <w:bottom w:val="single" w:color="F0D080" w:sz="4"/>
              <w:right w:val="single" w:color="F0D080" w:sz="4"/>
            </w:tcBorders>
            <w:shd w:fill="FFFB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7"/>
                <w:szCs w:val="17"/>
              </w:rPr>
              <w:t xml:space="preserve">Performance-Einschätzung: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7"/>
                <w:szCs w:val="17"/>
              </w:rPr>
              <w:t xml:space="preserve">Zu wenig Datenpunkte für Jahresbewertung.</w:t>
            </w:r>
          </w:p>
        </w:tc>
      </w:tr>
      <w:tr>
        <w:tc>
          <w:tcPr>
            <w:tcW w:type="dxa" w:w="9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7"/>
                <w:szCs w:val="17"/>
              </w:rPr>
              <w:t xml:space="preserve">Vorbereitete Gesprächspunkte: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1.  Performance Jan–Mai: Entwicklung &amp; Trend besprechen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2.  Ziele nicht erfasst (Neueintritt)</w:t>
            </w:r>
          </w:p>
        </w:tc>
      </w:tr>
      <w:tr>
        <w:tc>
          <w:tcPr>
            <w:tcW w:type="dxa" w:w="9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7"/>
                <w:szCs w:val="17"/>
              </w:rPr>
              <w:t xml:space="preserve">Vereinbarungen vorbereiten: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Konkrete nächste Schritte für jedes offene / kritische Ziel festlegen.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AAAAAA"/>
          <w:sz w:val="15"/>
          <w:szCs w:val="15"/>
        </w:rPr>
        <w:t xml:space="preserve">Dieses Faktenblatt ist ausschliesslich für die Führungskraft. Nicht an Mitarbeiter/in weitergeben.</w:t>
      </w:r>
    </w:p>
    <w:sectPr>
      <w:pgSz w:w="11906" w:h="16838" w:orient="portrait"/>
      <w:pgMar w:top="851" w:right="1134" w:bottom="851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C1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2026-06-24T10:22:19.288Z</dcterms:created>
  <dcterms:modified xsi:type="dcterms:W3CDTF">2026-06-24T10:22:19.288Z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