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211AB" w14:textId="77777777" w:rsidR="000030C1" w:rsidRPr="005F37D6" w:rsidRDefault="00023690" w:rsidP="005337C3">
      <w:pPr>
        <w:pStyle w:val="Header"/>
        <w:numPr>
          <w:ilvl w:val="0"/>
          <w:numId w:val="12"/>
        </w:numPr>
        <w:tabs>
          <w:tab w:val="clear" w:pos="4320"/>
          <w:tab w:val="clear" w:pos="8640"/>
        </w:tabs>
        <w:spacing w:after="120"/>
        <w:ind w:left="360"/>
        <w:jc w:val="both"/>
        <w:rPr>
          <w:rFonts w:ascii="Calibri" w:hAnsi="Calibri"/>
          <w:b/>
          <w:sz w:val="28"/>
          <w:szCs w:val="28"/>
          <w:lang w:val="en-GB"/>
        </w:rPr>
      </w:pPr>
      <w:r w:rsidRPr="005F37D6">
        <w:rPr>
          <w:rFonts w:ascii="Calibri" w:hAnsi="Calibri"/>
          <w:b/>
          <w:sz w:val="28"/>
          <w:szCs w:val="28"/>
        </w:rPr>
        <w:t>Purpose</w:t>
      </w:r>
    </w:p>
    <w:p w14:paraId="00EC7669" w14:textId="77777777" w:rsidR="000030C1" w:rsidRPr="00122882" w:rsidRDefault="00CC3362" w:rsidP="005337C3">
      <w:pPr>
        <w:snapToGrid w:val="0"/>
        <w:jc w:val="both"/>
        <w:rPr>
          <w:rFonts w:ascii="Calibri" w:hAnsi="Calibri" w:cs="Arial"/>
          <w:szCs w:val="24"/>
          <w:lang w:val="en-GB"/>
        </w:rPr>
      </w:pPr>
      <w:r>
        <w:rPr>
          <w:rFonts w:ascii="Calibri" w:hAnsi="Calibri" w:cs="Arial"/>
          <w:szCs w:val="24"/>
        </w:rPr>
        <w:t>This purpose</w:t>
      </w:r>
      <w:r w:rsidRPr="00CC3362">
        <w:rPr>
          <w:rFonts w:ascii="Calibri" w:hAnsi="Calibri" w:cs="Arial"/>
          <w:szCs w:val="24"/>
        </w:rPr>
        <w:t xml:space="preserve"> of this document is to </w:t>
      </w:r>
      <w:r w:rsidR="00EE09A6" w:rsidRPr="00CC3362">
        <w:rPr>
          <w:rFonts w:ascii="Calibri" w:hAnsi="Calibri" w:cs="Arial"/>
          <w:szCs w:val="24"/>
        </w:rPr>
        <w:t>verify the effectiveness of the organization</w:t>
      </w:r>
      <w:r w:rsidR="00EE09A6">
        <w:rPr>
          <w:rFonts w:ascii="Calibri" w:hAnsi="Calibri" w:cs="Arial"/>
          <w:szCs w:val="24"/>
        </w:rPr>
        <w:t>’s</w:t>
      </w:r>
      <w:r w:rsidR="00EE09A6" w:rsidRPr="00CC3362">
        <w:rPr>
          <w:rFonts w:ascii="Calibri" w:hAnsi="Calibri" w:cs="Arial"/>
          <w:szCs w:val="24"/>
        </w:rPr>
        <w:t xml:space="preserve"> management system</w:t>
      </w:r>
      <w:r w:rsidR="00753510">
        <w:rPr>
          <w:rFonts w:ascii="Calibri" w:hAnsi="Calibri" w:cs="Arial"/>
          <w:szCs w:val="24"/>
        </w:rPr>
        <w:t xml:space="preserve"> and </w:t>
      </w:r>
      <w:r w:rsidR="00753510" w:rsidRPr="00753510">
        <w:rPr>
          <w:rFonts w:ascii="Calibri" w:hAnsi="Calibri" w:cs="Arial"/>
          <w:szCs w:val="24"/>
        </w:rPr>
        <w:t>complying with the legal and other applicable requirements</w:t>
      </w:r>
      <w:r w:rsidR="00753510">
        <w:rPr>
          <w:rFonts w:ascii="Calibri" w:hAnsi="Calibri" w:cs="Arial"/>
          <w:szCs w:val="24"/>
        </w:rPr>
        <w:t>. T</w:t>
      </w:r>
      <w:r w:rsidR="00753510" w:rsidRPr="00753510">
        <w:rPr>
          <w:rFonts w:ascii="Calibri" w:hAnsi="Calibri" w:cs="Arial"/>
          <w:szCs w:val="24"/>
        </w:rPr>
        <w:t>o identify the gaps and areas those required improvements</w:t>
      </w:r>
      <w:r w:rsidR="00EE09A6">
        <w:rPr>
          <w:rFonts w:ascii="Calibri" w:hAnsi="Calibri" w:cs="Arial"/>
          <w:szCs w:val="24"/>
        </w:rPr>
        <w:t>. It also</w:t>
      </w:r>
      <w:r w:rsidR="00EE09A6" w:rsidRPr="00CC3362">
        <w:rPr>
          <w:rFonts w:ascii="Calibri" w:hAnsi="Calibri" w:cs="Arial"/>
          <w:szCs w:val="24"/>
        </w:rPr>
        <w:t xml:space="preserve"> identifies the associated inputs, outputs and respective process steps</w:t>
      </w:r>
      <w:r w:rsidR="00EE09A6">
        <w:rPr>
          <w:rFonts w:ascii="Calibri" w:hAnsi="Calibri" w:cs="Arial"/>
          <w:szCs w:val="24"/>
        </w:rPr>
        <w:t xml:space="preserve"> of auditing </w:t>
      </w:r>
      <w:r w:rsidR="00EE09A6" w:rsidRPr="00CC3362">
        <w:rPr>
          <w:rFonts w:ascii="Calibri" w:hAnsi="Calibri" w:cs="Arial"/>
          <w:szCs w:val="24"/>
        </w:rPr>
        <w:t xml:space="preserve">process and </w:t>
      </w:r>
      <w:r w:rsidR="00EE09A6">
        <w:rPr>
          <w:rFonts w:ascii="Calibri" w:hAnsi="Calibri" w:cs="Arial"/>
          <w:szCs w:val="24"/>
        </w:rPr>
        <w:t>post activities of the</w:t>
      </w:r>
      <w:r w:rsidR="00EE09A6" w:rsidRPr="00CC3362">
        <w:rPr>
          <w:rFonts w:ascii="Calibri" w:hAnsi="Calibri" w:cs="Arial"/>
          <w:szCs w:val="24"/>
        </w:rPr>
        <w:t xml:space="preserve"> internal audit </w:t>
      </w:r>
      <w:r w:rsidR="00EE09A6">
        <w:rPr>
          <w:rFonts w:ascii="Calibri" w:hAnsi="Calibri" w:cs="Arial"/>
          <w:szCs w:val="24"/>
        </w:rPr>
        <w:t>in the Bin Rasheed Colors and Chemicals (BRCC)</w:t>
      </w:r>
      <w:r w:rsidR="00DC20A9">
        <w:rPr>
          <w:rFonts w:ascii="Calibri" w:hAnsi="Calibri" w:cs="Arial"/>
          <w:szCs w:val="24"/>
        </w:rPr>
        <w:t xml:space="preserve"> &amp; Pakistan Coating Chemicals (PCC) </w:t>
      </w:r>
      <w:r w:rsidR="00EE09A6">
        <w:rPr>
          <w:rFonts w:ascii="Calibri" w:hAnsi="Calibri" w:cs="Arial"/>
          <w:szCs w:val="24"/>
        </w:rPr>
        <w:t>.</w:t>
      </w:r>
    </w:p>
    <w:p w14:paraId="0A8750D9" w14:textId="77777777" w:rsidR="000030C1" w:rsidRPr="005F37D6" w:rsidRDefault="00023690" w:rsidP="005337C3">
      <w:pPr>
        <w:pStyle w:val="Header"/>
        <w:numPr>
          <w:ilvl w:val="0"/>
          <w:numId w:val="12"/>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Scope</w:t>
      </w:r>
    </w:p>
    <w:p w14:paraId="043538E1" w14:textId="77777777" w:rsidR="000030C1" w:rsidRPr="00122882" w:rsidRDefault="00F17DB6" w:rsidP="005337C3">
      <w:pPr>
        <w:snapToGrid w:val="0"/>
        <w:jc w:val="both"/>
        <w:rPr>
          <w:rFonts w:ascii="Calibri" w:hAnsi="Calibri" w:cs="Arial"/>
          <w:szCs w:val="24"/>
          <w:lang w:val="en-GB"/>
        </w:rPr>
      </w:pPr>
      <w:r>
        <w:rPr>
          <w:rFonts w:ascii="Calibri" w:hAnsi="Calibri" w:cs="Arial"/>
          <w:szCs w:val="24"/>
        </w:rPr>
        <w:t>This</w:t>
      </w:r>
      <w:r w:rsidRPr="00F17DB6">
        <w:rPr>
          <w:rFonts w:ascii="Calibri" w:hAnsi="Calibri" w:cs="Arial"/>
          <w:szCs w:val="24"/>
        </w:rPr>
        <w:t xml:space="preserve"> procedure</w:t>
      </w:r>
      <w:r>
        <w:rPr>
          <w:rFonts w:ascii="Calibri" w:hAnsi="Calibri" w:cs="Arial"/>
          <w:szCs w:val="24"/>
        </w:rPr>
        <w:t xml:space="preserve"> is</w:t>
      </w:r>
      <w:r w:rsidR="00C336D2">
        <w:rPr>
          <w:rFonts w:ascii="Calibri" w:hAnsi="Calibri" w:cs="Arial"/>
          <w:szCs w:val="24"/>
        </w:rPr>
        <w:t xml:space="preserve"> </w:t>
      </w:r>
      <w:r>
        <w:rPr>
          <w:rFonts w:ascii="Calibri" w:hAnsi="Calibri" w:cs="Arial"/>
          <w:szCs w:val="24"/>
        </w:rPr>
        <w:t>applicable and implemented throughout the Bin Rasheed Colors and Chemicals</w:t>
      </w:r>
      <w:r w:rsidR="00C336D2">
        <w:rPr>
          <w:rFonts w:ascii="Calibri" w:hAnsi="Calibri" w:cs="Arial"/>
          <w:szCs w:val="24"/>
        </w:rPr>
        <w:t xml:space="preserve"> &amp; Pakistan Coating Chemicals</w:t>
      </w:r>
      <w:r>
        <w:rPr>
          <w:rFonts w:ascii="Calibri" w:hAnsi="Calibri" w:cs="Arial"/>
          <w:szCs w:val="24"/>
        </w:rPr>
        <w:t xml:space="preserve"> to meet the requirements </w:t>
      </w:r>
      <w:r w:rsidR="00EE09A6">
        <w:rPr>
          <w:rFonts w:ascii="Calibri" w:hAnsi="Calibri" w:cs="Arial"/>
          <w:szCs w:val="24"/>
        </w:rPr>
        <w:t>of the Integrated Management System</w:t>
      </w:r>
      <w:r w:rsidR="002562EF">
        <w:rPr>
          <w:rFonts w:ascii="Calibri" w:hAnsi="Calibri" w:cs="Arial"/>
          <w:szCs w:val="24"/>
        </w:rPr>
        <w:t xml:space="preserve"> (ISO 9001, 14001 &amp; OHSMS and PS-3733)</w:t>
      </w:r>
    </w:p>
    <w:p w14:paraId="08D3B684" w14:textId="77777777" w:rsidR="000030C1" w:rsidRPr="005F37D6" w:rsidRDefault="00023690" w:rsidP="00C36CC7">
      <w:pPr>
        <w:pStyle w:val="Header"/>
        <w:numPr>
          <w:ilvl w:val="0"/>
          <w:numId w:val="12"/>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Responsibility</w:t>
      </w:r>
    </w:p>
    <w:p w14:paraId="3D0DAC93" w14:textId="77777777" w:rsidR="00EE09A6" w:rsidRPr="00EE09A6" w:rsidRDefault="00C336D2" w:rsidP="00EE09A6">
      <w:pPr>
        <w:pStyle w:val="BodyTextIndent2"/>
        <w:numPr>
          <w:ilvl w:val="1"/>
          <w:numId w:val="12"/>
        </w:numPr>
        <w:spacing w:line="276" w:lineRule="auto"/>
        <w:ind w:left="900" w:hanging="540"/>
        <w:rPr>
          <w:rFonts w:ascii="Calibri" w:hAnsi="Calibri" w:cs="Arial"/>
          <w:sz w:val="24"/>
          <w:szCs w:val="24"/>
        </w:rPr>
      </w:pPr>
      <w:r>
        <w:rPr>
          <w:rFonts w:ascii="Calibri" w:hAnsi="Calibri" w:cs="Arial"/>
          <w:sz w:val="24"/>
          <w:szCs w:val="24"/>
        </w:rPr>
        <w:t>Compliance team</w:t>
      </w:r>
      <w:r w:rsidR="00CC0565">
        <w:rPr>
          <w:rFonts w:ascii="Calibri" w:hAnsi="Calibri" w:cs="Arial"/>
          <w:sz w:val="24"/>
          <w:szCs w:val="24"/>
        </w:rPr>
        <w:t xml:space="preserve"> are</w:t>
      </w:r>
      <w:r w:rsidR="00EE09A6" w:rsidRPr="00EE09A6">
        <w:rPr>
          <w:rFonts w:ascii="Calibri" w:hAnsi="Calibri" w:cs="Arial"/>
          <w:sz w:val="24"/>
          <w:szCs w:val="24"/>
        </w:rPr>
        <w:t xml:space="preserve"> responsible for planning </w:t>
      </w:r>
      <w:r w:rsidR="00EE09A6">
        <w:rPr>
          <w:rFonts w:ascii="Calibri" w:hAnsi="Calibri" w:cs="Arial"/>
          <w:sz w:val="24"/>
          <w:szCs w:val="24"/>
        </w:rPr>
        <w:t xml:space="preserve">and scheduling internal audits </w:t>
      </w:r>
    </w:p>
    <w:p w14:paraId="50A25197" w14:textId="77777777" w:rsidR="00EE09A6" w:rsidRDefault="00EE09A6" w:rsidP="00EE09A6">
      <w:pPr>
        <w:pStyle w:val="BodyTextIndent2"/>
        <w:numPr>
          <w:ilvl w:val="1"/>
          <w:numId w:val="12"/>
        </w:numPr>
        <w:spacing w:line="276" w:lineRule="auto"/>
        <w:ind w:left="900" w:hanging="540"/>
        <w:rPr>
          <w:rFonts w:ascii="Calibri" w:hAnsi="Calibri" w:cs="Arial"/>
          <w:sz w:val="24"/>
          <w:szCs w:val="24"/>
        </w:rPr>
      </w:pPr>
      <w:r w:rsidRPr="00EE09A6">
        <w:rPr>
          <w:rFonts w:ascii="Calibri" w:hAnsi="Calibri" w:cs="Arial"/>
          <w:sz w:val="24"/>
          <w:szCs w:val="24"/>
        </w:rPr>
        <w:t>CEO</w:t>
      </w:r>
      <w:r w:rsidR="00CF23C4">
        <w:rPr>
          <w:rFonts w:ascii="Calibri" w:hAnsi="Calibri" w:cs="Arial"/>
          <w:sz w:val="24"/>
          <w:szCs w:val="24"/>
        </w:rPr>
        <w:t xml:space="preserve">/GM </w:t>
      </w:r>
      <w:r w:rsidRPr="00EE09A6">
        <w:rPr>
          <w:rFonts w:ascii="Calibri" w:hAnsi="Calibri" w:cs="Arial"/>
          <w:sz w:val="24"/>
          <w:szCs w:val="24"/>
        </w:rPr>
        <w:t>or his deputed representative approves th</w:t>
      </w:r>
      <w:r>
        <w:rPr>
          <w:rFonts w:ascii="Calibri" w:hAnsi="Calibri" w:cs="Arial"/>
          <w:sz w:val="24"/>
          <w:szCs w:val="24"/>
        </w:rPr>
        <w:t xml:space="preserve">e audit plan </w:t>
      </w:r>
    </w:p>
    <w:p w14:paraId="7E20E944" w14:textId="77777777" w:rsidR="00EE09A6" w:rsidRPr="00EE09A6" w:rsidRDefault="00EE09A6" w:rsidP="00EE09A6">
      <w:pPr>
        <w:pStyle w:val="BodyTextIndent2"/>
        <w:numPr>
          <w:ilvl w:val="1"/>
          <w:numId w:val="12"/>
        </w:numPr>
        <w:spacing w:line="276" w:lineRule="auto"/>
        <w:ind w:left="900" w:hanging="540"/>
        <w:rPr>
          <w:rFonts w:ascii="Calibri" w:hAnsi="Calibri" w:cs="Arial"/>
          <w:sz w:val="24"/>
          <w:szCs w:val="24"/>
        </w:rPr>
      </w:pPr>
      <w:r w:rsidRPr="00EE09A6">
        <w:rPr>
          <w:rFonts w:ascii="Calibri" w:hAnsi="Calibri" w:cs="Arial"/>
          <w:sz w:val="24"/>
          <w:szCs w:val="24"/>
        </w:rPr>
        <w:t>Auditor prepares the audit repor</w:t>
      </w:r>
      <w:r>
        <w:rPr>
          <w:rFonts w:ascii="Calibri" w:hAnsi="Calibri" w:cs="Arial"/>
          <w:sz w:val="24"/>
          <w:szCs w:val="24"/>
        </w:rPr>
        <w:t>t after the completion of audit</w:t>
      </w:r>
    </w:p>
    <w:p w14:paraId="4FA1C69F" w14:textId="77777777" w:rsidR="00EE09A6" w:rsidRPr="00EE09A6" w:rsidRDefault="00EE09A6" w:rsidP="00EE09A6">
      <w:pPr>
        <w:pStyle w:val="BodyTextIndent2"/>
        <w:numPr>
          <w:ilvl w:val="1"/>
          <w:numId w:val="12"/>
        </w:numPr>
        <w:spacing w:line="276" w:lineRule="auto"/>
        <w:ind w:left="900" w:hanging="540"/>
        <w:rPr>
          <w:rFonts w:ascii="Calibri" w:hAnsi="Calibri" w:cs="Arial"/>
          <w:sz w:val="24"/>
          <w:szCs w:val="24"/>
        </w:rPr>
      </w:pPr>
      <w:r w:rsidRPr="00EE09A6">
        <w:rPr>
          <w:rFonts w:ascii="Calibri" w:hAnsi="Calibri" w:cs="Arial"/>
          <w:sz w:val="24"/>
          <w:szCs w:val="24"/>
        </w:rPr>
        <w:t>Concerned departmental heads are responsible for taking corrective actions on non-c</w:t>
      </w:r>
      <w:r>
        <w:rPr>
          <w:rFonts w:ascii="Calibri" w:hAnsi="Calibri" w:cs="Arial"/>
          <w:sz w:val="24"/>
          <w:szCs w:val="24"/>
        </w:rPr>
        <w:t>onformities identified in audit</w:t>
      </w:r>
    </w:p>
    <w:p w14:paraId="0C4D916A" w14:textId="77777777" w:rsidR="00EE09A6" w:rsidRPr="00EE09A6" w:rsidRDefault="00510188" w:rsidP="00EE09A6">
      <w:pPr>
        <w:pStyle w:val="BodyTextIndent2"/>
        <w:numPr>
          <w:ilvl w:val="1"/>
          <w:numId w:val="12"/>
        </w:numPr>
        <w:spacing w:line="276" w:lineRule="auto"/>
        <w:ind w:left="900" w:hanging="540"/>
        <w:rPr>
          <w:rFonts w:ascii="Calibri" w:hAnsi="Calibri" w:cs="Arial"/>
          <w:sz w:val="24"/>
          <w:szCs w:val="24"/>
        </w:rPr>
      </w:pPr>
      <w:r>
        <w:rPr>
          <w:rFonts w:ascii="Calibri" w:hAnsi="Calibri" w:cs="Arial"/>
          <w:sz w:val="24"/>
          <w:szCs w:val="24"/>
        </w:rPr>
        <w:t xml:space="preserve">Compliance team </w:t>
      </w:r>
      <w:r w:rsidR="00EE09A6" w:rsidRPr="00EE09A6">
        <w:rPr>
          <w:rFonts w:ascii="Calibri" w:hAnsi="Calibri" w:cs="Arial"/>
          <w:sz w:val="24"/>
          <w:szCs w:val="24"/>
        </w:rPr>
        <w:t>is responsible for the foll</w:t>
      </w:r>
      <w:r w:rsidR="00EE09A6">
        <w:rPr>
          <w:rFonts w:ascii="Calibri" w:hAnsi="Calibri" w:cs="Arial"/>
          <w:sz w:val="24"/>
          <w:szCs w:val="24"/>
        </w:rPr>
        <w:t>ow up of the corrective actions</w:t>
      </w:r>
    </w:p>
    <w:p w14:paraId="16D04635" w14:textId="77777777" w:rsidR="000030C1" w:rsidRPr="005F37D6" w:rsidRDefault="00023690" w:rsidP="00F17DB6">
      <w:pPr>
        <w:pStyle w:val="Header"/>
        <w:numPr>
          <w:ilvl w:val="0"/>
          <w:numId w:val="12"/>
        </w:numPr>
        <w:tabs>
          <w:tab w:val="clear" w:pos="4320"/>
          <w:tab w:val="clear" w:pos="8640"/>
        </w:tabs>
        <w:spacing w:before="120" w:after="120"/>
        <w:ind w:left="360"/>
        <w:jc w:val="both"/>
        <w:rPr>
          <w:rFonts w:ascii="Calibri" w:hAnsi="Calibri"/>
          <w:b/>
          <w:sz w:val="28"/>
          <w:szCs w:val="28"/>
        </w:rPr>
      </w:pPr>
      <w:r w:rsidRPr="005F37D6">
        <w:rPr>
          <w:rFonts w:ascii="Calibri" w:hAnsi="Calibri"/>
          <w:b/>
          <w:sz w:val="28"/>
          <w:szCs w:val="28"/>
        </w:rPr>
        <w:t>Procedure</w:t>
      </w:r>
    </w:p>
    <w:p w14:paraId="4F2229A8" w14:textId="77777777" w:rsidR="005D2DF1" w:rsidRDefault="005D2DF1" w:rsidP="00753510">
      <w:pPr>
        <w:pStyle w:val="ListParagraph"/>
        <w:numPr>
          <w:ilvl w:val="1"/>
          <w:numId w:val="12"/>
        </w:numPr>
        <w:spacing w:after="120"/>
        <w:ind w:left="900" w:hanging="540"/>
        <w:contextualSpacing w:val="0"/>
        <w:rPr>
          <w:rFonts w:ascii="Calibri" w:hAnsi="Calibri"/>
          <w:b/>
          <w:szCs w:val="24"/>
        </w:rPr>
      </w:pPr>
      <w:r w:rsidRPr="005D2DF1">
        <w:rPr>
          <w:rFonts w:ascii="Calibri" w:hAnsi="Calibri"/>
          <w:b/>
          <w:szCs w:val="24"/>
        </w:rPr>
        <w:t>Audit Team</w:t>
      </w:r>
    </w:p>
    <w:p w14:paraId="6CA4FA08" w14:textId="77777777" w:rsidR="00753510" w:rsidRPr="00B2438F" w:rsidRDefault="00753510" w:rsidP="00B2438F">
      <w:pPr>
        <w:pStyle w:val="ListParagraph"/>
        <w:spacing w:after="120"/>
        <w:ind w:left="360"/>
        <w:contextualSpacing w:val="0"/>
        <w:jc w:val="both"/>
        <w:rPr>
          <w:rFonts w:ascii="Calibri" w:hAnsi="Calibri"/>
          <w:szCs w:val="24"/>
        </w:rPr>
      </w:pPr>
      <w:r>
        <w:rPr>
          <w:rFonts w:ascii="Calibri" w:hAnsi="Calibri"/>
          <w:szCs w:val="24"/>
        </w:rPr>
        <w:t xml:space="preserve">BRCC </w:t>
      </w:r>
      <w:r w:rsidRPr="00753510">
        <w:rPr>
          <w:rFonts w:ascii="Calibri" w:hAnsi="Calibri"/>
          <w:szCs w:val="24"/>
        </w:rPr>
        <w:t xml:space="preserve">has developed an </w:t>
      </w:r>
      <w:r w:rsidRPr="00753510">
        <w:rPr>
          <w:rFonts w:ascii="Calibri" w:hAnsi="Calibri"/>
          <w:b/>
          <w:szCs w:val="24"/>
        </w:rPr>
        <w:t>Internal Audit Team</w:t>
      </w:r>
      <w:r w:rsidRPr="00753510">
        <w:rPr>
          <w:rFonts w:ascii="Calibri" w:hAnsi="Calibri"/>
          <w:szCs w:val="24"/>
        </w:rPr>
        <w:t xml:space="preserve"> for conducting internal audits on regular basis and </w:t>
      </w:r>
      <w:r w:rsidR="00510188">
        <w:rPr>
          <w:rFonts w:ascii="Calibri" w:hAnsi="Calibri"/>
          <w:szCs w:val="24"/>
        </w:rPr>
        <w:t>Compliance team maintains</w:t>
      </w:r>
      <w:r w:rsidRPr="00753510">
        <w:rPr>
          <w:rFonts w:ascii="Calibri" w:hAnsi="Calibri"/>
          <w:szCs w:val="24"/>
        </w:rPr>
        <w:t xml:space="preserve"> the list of internal auditors. Internal Auditors are selected from different functions within the company based on their experience and professional skills. They are then trained on auditing skills by sending them to seminars and/or conducting internal training sessions. Training record/certificate copies of the auditors is maintained.</w:t>
      </w:r>
    </w:p>
    <w:p w14:paraId="1018E33F" w14:textId="77777777" w:rsidR="00753510" w:rsidRPr="00753510" w:rsidRDefault="00753510" w:rsidP="007207B5">
      <w:pPr>
        <w:pStyle w:val="ListParagraph"/>
        <w:numPr>
          <w:ilvl w:val="1"/>
          <w:numId w:val="12"/>
        </w:numPr>
        <w:spacing w:before="240" w:after="120"/>
        <w:ind w:left="907" w:hanging="547"/>
        <w:contextualSpacing w:val="0"/>
        <w:rPr>
          <w:rFonts w:ascii="Calibri" w:hAnsi="Calibri"/>
          <w:b/>
          <w:szCs w:val="24"/>
        </w:rPr>
      </w:pPr>
      <w:r w:rsidRPr="00753510">
        <w:rPr>
          <w:rFonts w:ascii="Calibri" w:hAnsi="Calibri"/>
          <w:b/>
          <w:szCs w:val="24"/>
        </w:rPr>
        <w:t>Audit Frequency and Planning</w:t>
      </w:r>
    </w:p>
    <w:p w14:paraId="25D28F60" w14:textId="67358AD2" w:rsidR="00605397" w:rsidRDefault="00313FFD" w:rsidP="00605397">
      <w:pPr>
        <w:pStyle w:val="ListParagraph"/>
        <w:spacing w:after="120"/>
        <w:ind w:left="360"/>
        <w:contextualSpacing w:val="0"/>
        <w:jc w:val="both"/>
        <w:rPr>
          <w:rFonts w:ascii="Calibri" w:hAnsi="Calibri"/>
          <w:szCs w:val="24"/>
        </w:rPr>
      </w:pPr>
      <w:r>
        <w:rPr>
          <w:rFonts w:ascii="Calibri" w:hAnsi="Calibri"/>
          <w:szCs w:val="24"/>
        </w:rPr>
        <w:t>Compliance team</w:t>
      </w:r>
      <w:r w:rsidR="007207B5" w:rsidRPr="007207B5">
        <w:rPr>
          <w:rFonts w:ascii="Calibri" w:hAnsi="Calibri"/>
          <w:szCs w:val="24"/>
        </w:rPr>
        <w:t xml:space="preserve"> is responsible for planning and scheduling the internal audits</w:t>
      </w:r>
      <w:r w:rsidR="00583F1F">
        <w:rPr>
          <w:rFonts w:ascii="Calibri" w:hAnsi="Calibri"/>
          <w:szCs w:val="24"/>
        </w:rPr>
        <w:t xml:space="preserve"> after coordination with Internal Audit team</w:t>
      </w:r>
      <w:r w:rsidR="007207B5" w:rsidRPr="007207B5">
        <w:rPr>
          <w:rFonts w:ascii="Calibri" w:hAnsi="Calibri"/>
          <w:szCs w:val="24"/>
        </w:rPr>
        <w:t xml:space="preserve">. </w:t>
      </w:r>
      <w:r w:rsidR="00583F1F">
        <w:rPr>
          <w:rFonts w:ascii="Calibri" w:hAnsi="Calibri"/>
          <w:szCs w:val="24"/>
        </w:rPr>
        <w:t>Internal audit plan should be made keeping the surveillance audit calendar in view. Internal audi</w:t>
      </w:r>
      <w:r w:rsidR="00464BED">
        <w:rPr>
          <w:rFonts w:ascii="Calibri" w:hAnsi="Calibri"/>
          <w:szCs w:val="24"/>
        </w:rPr>
        <w:t xml:space="preserve">t should be completed at least </w:t>
      </w:r>
      <w:r w:rsidR="00CF23C4">
        <w:rPr>
          <w:rFonts w:ascii="Calibri" w:hAnsi="Calibri"/>
          <w:szCs w:val="24"/>
        </w:rPr>
        <w:t>1</w:t>
      </w:r>
      <w:r w:rsidR="00426F00">
        <w:rPr>
          <w:rFonts w:ascii="Calibri" w:hAnsi="Calibri"/>
          <w:szCs w:val="24"/>
        </w:rPr>
        <w:t xml:space="preserve"> month</w:t>
      </w:r>
      <w:r w:rsidR="00583F1F">
        <w:rPr>
          <w:rFonts w:ascii="Calibri" w:hAnsi="Calibri"/>
          <w:szCs w:val="24"/>
        </w:rPr>
        <w:t xml:space="preserve"> before surveillance audit.</w:t>
      </w:r>
    </w:p>
    <w:p w14:paraId="19D32527" w14:textId="77777777" w:rsidR="007207B5" w:rsidRDefault="00A9713F" w:rsidP="00605397">
      <w:pPr>
        <w:pStyle w:val="ListParagraph"/>
        <w:spacing w:after="120"/>
        <w:ind w:left="360"/>
        <w:contextualSpacing w:val="0"/>
        <w:jc w:val="both"/>
        <w:rPr>
          <w:rFonts w:ascii="Calibri" w:hAnsi="Calibri"/>
          <w:szCs w:val="24"/>
        </w:rPr>
      </w:pPr>
      <w:r>
        <w:rPr>
          <w:rFonts w:ascii="Calibri" w:hAnsi="Calibri"/>
          <w:szCs w:val="24"/>
        </w:rPr>
        <w:t>B</w:t>
      </w:r>
      <w:r w:rsidR="007207B5" w:rsidRPr="00605397">
        <w:rPr>
          <w:rFonts w:ascii="Calibri" w:hAnsi="Calibri"/>
          <w:szCs w:val="24"/>
        </w:rPr>
        <w:t xml:space="preserve">efore the proposed audit date, </w:t>
      </w:r>
      <w:r w:rsidR="00426F00">
        <w:rPr>
          <w:rFonts w:ascii="Calibri" w:hAnsi="Calibri"/>
          <w:szCs w:val="24"/>
        </w:rPr>
        <w:t xml:space="preserve">Compliance team </w:t>
      </w:r>
      <w:r w:rsidR="007207B5" w:rsidRPr="00605397">
        <w:rPr>
          <w:rFonts w:ascii="Calibri" w:hAnsi="Calibri"/>
          <w:szCs w:val="24"/>
        </w:rPr>
        <w:t xml:space="preserve">prepares the </w:t>
      </w:r>
      <w:r w:rsidR="007207B5" w:rsidRPr="00605397">
        <w:rPr>
          <w:rFonts w:ascii="Calibri" w:hAnsi="Calibri"/>
          <w:b/>
          <w:szCs w:val="24"/>
        </w:rPr>
        <w:t>Audit Plan</w:t>
      </w:r>
      <w:r w:rsidR="007207B5" w:rsidRPr="00605397">
        <w:rPr>
          <w:rFonts w:ascii="Calibri" w:hAnsi="Calibri"/>
          <w:szCs w:val="24"/>
        </w:rPr>
        <w:t xml:space="preserve">. The audit plan lists all the activities corresponding to the Integrated Management System, identifies locations where these activities are taking place, and time of audit for each activity. The audit </w:t>
      </w:r>
      <w:r w:rsidR="004E5DCC" w:rsidRPr="00605397">
        <w:rPr>
          <w:rFonts w:ascii="Calibri" w:hAnsi="Calibri"/>
          <w:szCs w:val="24"/>
        </w:rPr>
        <w:t xml:space="preserve">plan </w:t>
      </w:r>
      <w:r w:rsidR="007207B5" w:rsidRPr="00605397">
        <w:rPr>
          <w:rFonts w:ascii="Calibri" w:hAnsi="Calibri"/>
          <w:szCs w:val="24"/>
        </w:rPr>
        <w:t xml:space="preserve">is approved by the CEO/GM and is then distributed to all the concerned departments / sections by the </w:t>
      </w:r>
      <w:r w:rsidR="00426F00">
        <w:rPr>
          <w:rFonts w:ascii="Calibri" w:hAnsi="Calibri"/>
          <w:szCs w:val="24"/>
        </w:rPr>
        <w:t>Compliance team</w:t>
      </w:r>
      <w:r w:rsidR="007207B5" w:rsidRPr="00605397">
        <w:rPr>
          <w:rFonts w:ascii="Calibri" w:hAnsi="Calibri"/>
          <w:szCs w:val="24"/>
        </w:rPr>
        <w:t>.</w:t>
      </w:r>
    </w:p>
    <w:p w14:paraId="54450363" w14:textId="77777777" w:rsidR="00B2438F" w:rsidRDefault="00B2438F" w:rsidP="00605397">
      <w:pPr>
        <w:pStyle w:val="ListParagraph"/>
        <w:spacing w:after="120"/>
        <w:ind w:left="360"/>
        <w:contextualSpacing w:val="0"/>
        <w:jc w:val="both"/>
        <w:rPr>
          <w:rFonts w:ascii="Calibri" w:hAnsi="Calibri"/>
          <w:szCs w:val="24"/>
        </w:rPr>
      </w:pPr>
      <w:r w:rsidRPr="00B2438F">
        <w:rPr>
          <w:rFonts w:ascii="Calibri" w:hAnsi="Calibri"/>
          <w:b/>
          <w:noProof/>
          <w:szCs w:val="24"/>
        </w:rPr>
        <w:lastRenderedPageBreak/>
        <w:drawing>
          <wp:inline distT="0" distB="0" distL="0" distR="0" wp14:anchorId="24F8FABB" wp14:editId="7EB794B2">
            <wp:extent cx="2993390" cy="22555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390" cy="2255520"/>
                    </a:xfrm>
                    <a:prstGeom prst="rect">
                      <a:avLst/>
                    </a:prstGeom>
                    <a:noFill/>
                  </pic:spPr>
                </pic:pic>
              </a:graphicData>
            </a:graphic>
          </wp:inline>
        </w:drawing>
      </w:r>
    </w:p>
    <w:p w14:paraId="769FCBF9" w14:textId="77777777" w:rsidR="00B2438F" w:rsidRDefault="00B2438F" w:rsidP="00605397">
      <w:pPr>
        <w:pStyle w:val="ListParagraph"/>
        <w:spacing w:after="120"/>
        <w:ind w:left="360"/>
        <w:contextualSpacing w:val="0"/>
        <w:jc w:val="both"/>
        <w:rPr>
          <w:rFonts w:ascii="Calibri" w:hAnsi="Calibri"/>
          <w:szCs w:val="24"/>
        </w:rPr>
      </w:pPr>
    </w:p>
    <w:p w14:paraId="6B60F595" w14:textId="77777777" w:rsidR="00B2438F" w:rsidRPr="00057C7A" w:rsidRDefault="00B2438F" w:rsidP="00B2438F">
      <w:pPr>
        <w:pStyle w:val="ListParagraph"/>
        <w:spacing w:after="120"/>
        <w:ind w:left="360"/>
        <w:contextualSpacing w:val="0"/>
        <w:jc w:val="both"/>
        <w:rPr>
          <w:rFonts w:ascii="Calibri" w:hAnsi="Calibri"/>
          <w:szCs w:val="24"/>
        </w:rPr>
      </w:pPr>
      <w:r w:rsidRPr="00057C7A">
        <w:rPr>
          <w:rFonts w:ascii="Calibri" w:hAnsi="Calibri"/>
          <w:szCs w:val="24"/>
        </w:rPr>
        <w:t xml:space="preserve">If the activities i.e. </w:t>
      </w:r>
      <w:r w:rsidRPr="00057C7A">
        <w:rPr>
          <w:rFonts w:ascii="Calibri" w:hAnsi="Calibri"/>
          <w:b/>
          <w:szCs w:val="24"/>
        </w:rPr>
        <w:t>Audit Planning</w:t>
      </w:r>
      <w:r w:rsidRPr="00057C7A">
        <w:rPr>
          <w:rFonts w:ascii="Calibri" w:hAnsi="Calibri"/>
          <w:szCs w:val="24"/>
        </w:rPr>
        <w:t>,</w:t>
      </w:r>
      <w:r w:rsidRPr="00057C7A">
        <w:rPr>
          <w:rFonts w:ascii="Calibri" w:hAnsi="Calibri"/>
          <w:b/>
          <w:szCs w:val="24"/>
        </w:rPr>
        <w:t xml:space="preserve"> Audit Performance</w:t>
      </w:r>
      <w:r w:rsidRPr="00057C7A">
        <w:rPr>
          <w:rFonts w:ascii="Calibri" w:hAnsi="Calibri"/>
          <w:szCs w:val="24"/>
        </w:rPr>
        <w:t>,</w:t>
      </w:r>
      <w:r w:rsidRPr="00057C7A">
        <w:rPr>
          <w:rFonts w:ascii="Calibri" w:hAnsi="Calibri"/>
          <w:b/>
          <w:szCs w:val="24"/>
        </w:rPr>
        <w:t xml:space="preserve"> Corrective Actions</w:t>
      </w:r>
      <w:r w:rsidRPr="00057C7A">
        <w:rPr>
          <w:rFonts w:ascii="Calibri" w:hAnsi="Calibri"/>
          <w:szCs w:val="24"/>
        </w:rPr>
        <w:t xml:space="preserve"> and </w:t>
      </w:r>
      <w:r w:rsidRPr="00057C7A">
        <w:rPr>
          <w:rFonts w:ascii="Calibri" w:hAnsi="Calibri"/>
          <w:b/>
          <w:szCs w:val="24"/>
        </w:rPr>
        <w:t>Follow Up</w:t>
      </w:r>
      <w:r w:rsidRPr="00057C7A">
        <w:rPr>
          <w:rFonts w:ascii="Calibri" w:hAnsi="Calibri"/>
          <w:szCs w:val="24"/>
        </w:rPr>
        <w:t xml:space="preserve"> of the corrective action taken, is complete for all departments, it completes one audit cycle. It is compulsory to complete one audit cycles each year.</w:t>
      </w:r>
    </w:p>
    <w:p w14:paraId="01BA4527" w14:textId="77777777" w:rsidR="00B2438F" w:rsidRPr="00605397" w:rsidRDefault="00B2438F" w:rsidP="00605397">
      <w:pPr>
        <w:pStyle w:val="ListParagraph"/>
        <w:spacing w:after="120"/>
        <w:ind w:left="360"/>
        <w:contextualSpacing w:val="0"/>
        <w:jc w:val="both"/>
        <w:rPr>
          <w:rFonts w:ascii="Calibri" w:hAnsi="Calibri"/>
          <w:szCs w:val="24"/>
        </w:rPr>
      </w:pPr>
    </w:p>
    <w:p w14:paraId="61FB8B8F" w14:textId="77777777" w:rsidR="00EE779A" w:rsidRDefault="00753510" w:rsidP="00EE779A">
      <w:pPr>
        <w:pStyle w:val="ListParagraph"/>
        <w:numPr>
          <w:ilvl w:val="1"/>
          <w:numId w:val="12"/>
        </w:numPr>
        <w:spacing w:after="120"/>
        <w:ind w:left="907" w:hanging="547"/>
        <w:contextualSpacing w:val="0"/>
        <w:jc w:val="both"/>
        <w:rPr>
          <w:rFonts w:ascii="Calibri" w:hAnsi="Calibri"/>
          <w:b/>
          <w:szCs w:val="24"/>
        </w:rPr>
      </w:pPr>
      <w:r w:rsidRPr="00753510">
        <w:rPr>
          <w:rFonts w:ascii="Calibri" w:hAnsi="Calibri"/>
          <w:b/>
          <w:szCs w:val="24"/>
        </w:rPr>
        <w:t>Audit Execution</w:t>
      </w:r>
    </w:p>
    <w:p w14:paraId="0A25D51B" w14:textId="77777777" w:rsidR="00EE779A" w:rsidRPr="00EE779A" w:rsidRDefault="00EE779A" w:rsidP="00EE779A">
      <w:pPr>
        <w:pStyle w:val="ListParagraph"/>
        <w:numPr>
          <w:ilvl w:val="2"/>
          <w:numId w:val="12"/>
        </w:numPr>
        <w:spacing w:after="120"/>
        <w:ind w:left="1627"/>
        <w:contextualSpacing w:val="0"/>
        <w:jc w:val="both"/>
        <w:rPr>
          <w:rFonts w:ascii="Calibri" w:hAnsi="Calibri"/>
          <w:b/>
          <w:szCs w:val="24"/>
        </w:rPr>
      </w:pPr>
      <w:r w:rsidRPr="00EE779A">
        <w:rPr>
          <w:rFonts w:ascii="Calibri" w:hAnsi="Calibri"/>
          <w:szCs w:val="24"/>
        </w:rPr>
        <w:t>Before starting an audit, the auditors ensure the possession of;</w:t>
      </w:r>
    </w:p>
    <w:p w14:paraId="686D235B" w14:textId="77777777" w:rsidR="00EE779A" w:rsidRPr="00EE779A" w:rsidRDefault="00EE779A" w:rsidP="00EE779A">
      <w:pPr>
        <w:pStyle w:val="ListParagraph"/>
        <w:numPr>
          <w:ilvl w:val="0"/>
          <w:numId w:val="22"/>
        </w:numPr>
        <w:spacing w:line="276" w:lineRule="auto"/>
        <w:jc w:val="both"/>
        <w:rPr>
          <w:rFonts w:ascii="Calibri" w:hAnsi="Calibri"/>
          <w:szCs w:val="24"/>
        </w:rPr>
      </w:pPr>
      <w:r w:rsidRPr="00EE779A">
        <w:rPr>
          <w:rFonts w:ascii="Calibri" w:hAnsi="Calibri"/>
          <w:szCs w:val="24"/>
        </w:rPr>
        <w:t>Audit Plan</w:t>
      </w:r>
    </w:p>
    <w:p w14:paraId="3DF23CE4" w14:textId="7BA3CDF5" w:rsidR="00EE779A" w:rsidRPr="00EE779A" w:rsidRDefault="00EF7465" w:rsidP="00EE779A">
      <w:pPr>
        <w:pStyle w:val="ListParagraph"/>
        <w:numPr>
          <w:ilvl w:val="0"/>
          <w:numId w:val="22"/>
        </w:numPr>
        <w:spacing w:line="276" w:lineRule="auto"/>
        <w:jc w:val="both"/>
        <w:rPr>
          <w:rFonts w:ascii="Calibri" w:hAnsi="Calibri"/>
          <w:szCs w:val="24"/>
        </w:rPr>
      </w:pPr>
      <w:r>
        <w:rPr>
          <w:rFonts w:ascii="Calibri" w:hAnsi="Calibri"/>
          <w:szCs w:val="24"/>
        </w:rPr>
        <w:t xml:space="preserve">Last </w:t>
      </w:r>
      <w:r w:rsidR="00EE779A" w:rsidRPr="00EE779A">
        <w:rPr>
          <w:rFonts w:ascii="Calibri" w:hAnsi="Calibri"/>
          <w:szCs w:val="24"/>
        </w:rPr>
        <w:t xml:space="preserve">Internal Audit Report </w:t>
      </w:r>
    </w:p>
    <w:p w14:paraId="1116C0B6" w14:textId="77777777" w:rsidR="00EE779A" w:rsidRPr="00EE779A" w:rsidRDefault="00EE779A" w:rsidP="00EE779A">
      <w:pPr>
        <w:pStyle w:val="ListParagraph"/>
        <w:numPr>
          <w:ilvl w:val="2"/>
          <w:numId w:val="12"/>
        </w:numPr>
        <w:spacing w:after="120"/>
        <w:ind w:left="1627"/>
        <w:contextualSpacing w:val="0"/>
        <w:jc w:val="both"/>
        <w:rPr>
          <w:rFonts w:ascii="Calibri" w:hAnsi="Calibri"/>
          <w:szCs w:val="24"/>
        </w:rPr>
      </w:pPr>
      <w:r w:rsidRPr="00EE779A">
        <w:rPr>
          <w:rFonts w:ascii="Calibri" w:hAnsi="Calibri"/>
          <w:szCs w:val="24"/>
        </w:rPr>
        <w:t>The audit begins with a briefing to the management on the methodology of the audit, its scope and any administrative arrangements required.</w:t>
      </w:r>
    </w:p>
    <w:p w14:paraId="30EBBD57" w14:textId="77777777" w:rsidR="00EE779A" w:rsidRDefault="00EE779A" w:rsidP="00EE779A">
      <w:pPr>
        <w:pStyle w:val="ListParagraph"/>
        <w:numPr>
          <w:ilvl w:val="2"/>
          <w:numId w:val="12"/>
        </w:numPr>
        <w:spacing w:after="120"/>
        <w:ind w:left="1627"/>
        <w:contextualSpacing w:val="0"/>
        <w:jc w:val="both"/>
        <w:rPr>
          <w:rFonts w:ascii="Calibri" w:hAnsi="Calibri"/>
          <w:szCs w:val="24"/>
        </w:rPr>
      </w:pPr>
      <w:r w:rsidRPr="00EE779A">
        <w:rPr>
          <w:rFonts w:ascii="Calibri" w:hAnsi="Calibri"/>
          <w:szCs w:val="24"/>
        </w:rPr>
        <w:t>While conducting the audit, the auditors seek to:</w:t>
      </w:r>
    </w:p>
    <w:p w14:paraId="5ECB876C" w14:textId="77777777" w:rsidR="00EE779A" w:rsidRPr="00EE779A" w:rsidRDefault="00EE779A" w:rsidP="00EE779A">
      <w:pPr>
        <w:pStyle w:val="ListParagraph"/>
        <w:numPr>
          <w:ilvl w:val="0"/>
          <w:numId w:val="24"/>
        </w:numPr>
        <w:spacing w:after="120"/>
        <w:ind w:left="1980"/>
        <w:contextualSpacing w:val="0"/>
        <w:jc w:val="both"/>
        <w:rPr>
          <w:rFonts w:ascii="Calibri" w:hAnsi="Calibri"/>
          <w:szCs w:val="24"/>
        </w:rPr>
      </w:pPr>
      <w:r w:rsidRPr="00EE779A">
        <w:rPr>
          <w:rFonts w:ascii="Calibri" w:hAnsi="Calibri"/>
          <w:szCs w:val="24"/>
        </w:rPr>
        <w:t xml:space="preserve">Determine whether </w:t>
      </w:r>
      <w:r w:rsidR="005327A4">
        <w:rPr>
          <w:rFonts w:ascii="Calibri" w:hAnsi="Calibri"/>
          <w:szCs w:val="24"/>
        </w:rPr>
        <w:t>documented information</w:t>
      </w:r>
      <w:r w:rsidRPr="00EE779A">
        <w:rPr>
          <w:rFonts w:ascii="Calibri" w:hAnsi="Calibri"/>
          <w:szCs w:val="24"/>
        </w:rPr>
        <w:t xml:space="preserve"> and instructions meet th</w:t>
      </w:r>
      <w:r>
        <w:rPr>
          <w:rFonts w:ascii="Calibri" w:hAnsi="Calibri"/>
          <w:szCs w:val="24"/>
        </w:rPr>
        <w:t>e requirements of the standards</w:t>
      </w:r>
    </w:p>
    <w:p w14:paraId="41172BC0" w14:textId="24F43D21" w:rsidR="00EE779A" w:rsidRPr="00EE779A" w:rsidRDefault="00EE779A" w:rsidP="00EE779A">
      <w:pPr>
        <w:pStyle w:val="ListParagraph"/>
        <w:numPr>
          <w:ilvl w:val="0"/>
          <w:numId w:val="24"/>
        </w:numPr>
        <w:spacing w:after="120"/>
        <w:ind w:left="1980"/>
        <w:contextualSpacing w:val="0"/>
        <w:jc w:val="both"/>
        <w:rPr>
          <w:rFonts w:ascii="Calibri" w:hAnsi="Calibri"/>
          <w:szCs w:val="24"/>
        </w:rPr>
      </w:pPr>
      <w:r w:rsidRPr="00EE779A">
        <w:rPr>
          <w:rFonts w:ascii="Calibri" w:hAnsi="Calibri"/>
          <w:szCs w:val="24"/>
        </w:rPr>
        <w:t>Verify whether procedures and instructions are being impl</w:t>
      </w:r>
      <w:r w:rsidR="00D8006A">
        <w:rPr>
          <w:rFonts w:ascii="Calibri" w:hAnsi="Calibri"/>
          <w:szCs w:val="24"/>
        </w:rPr>
        <w:t xml:space="preserve">emented. For this, the data is </w:t>
      </w:r>
      <w:r w:rsidRPr="00EE779A">
        <w:rPr>
          <w:rFonts w:ascii="Calibri" w:hAnsi="Calibri"/>
          <w:szCs w:val="24"/>
        </w:rPr>
        <w:t xml:space="preserve">generated as evidence of activities </w:t>
      </w:r>
      <w:r w:rsidR="00C40257" w:rsidRPr="00EE779A">
        <w:rPr>
          <w:rFonts w:ascii="Calibri" w:hAnsi="Calibri"/>
          <w:szCs w:val="24"/>
        </w:rPr>
        <w:t>is</w:t>
      </w:r>
      <w:r w:rsidRPr="00EE779A">
        <w:rPr>
          <w:rFonts w:ascii="Calibri" w:hAnsi="Calibri"/>
          <w:szCs w:val="24"/>
        </w:rPr>
        <w:t xml:space="preserve"> examined for compliance with specified procedures. In addition, the auditors make it a point to talk to personnel </w:t>
      </w:r>
      <w:r w:rsidR="00EF7465" w:rsidRPr="00EE779A">
        <w:rPr>
          <w:rFonts w:ascii="Calibri" w:hAnsi="Calibri"/>
          <w:szCs w:val="24"/>
        </w:rPr>
        <w:t>performing</w:t>
      </w:r>
      <w:r w:rsidRPr="00EE779A">
        <w:rPr>
          <w:rFonts w:ascii="Calibri" w:hAnsi="Calibri"/>
          <w:szCs w:val="24"/>
        </w:rPr>
        <w:t xml:space="preserve"> various tasks to ascertain whether they understand the procedures and instructions</w:t>
      </w:r>
      <w:r w:rsidR="00EF7465">
        <w:rPr>
          <w:rFonts w:ascii="Calibri" w:hAnsi="Calibri"/>
          <w:szCs w:val="24"/>
        </w:rPr>
        <w:t xml:space="preserve"> </w:t>
      </w:r>
      <w:r w:rsidRPr="00EE779A">
        <w:rPr>
          <w:rFonts w:ascii="Calibri" w:hAnsi="Calibri"/>
          <w:szCs w:val="24"/>
        </w:rPr>
        <w:t xml:space="preserve">and are following these. </w:t>
      </w:r>
    </w:p>
    <w:p w14:paraId="30F645B5" w14:textId="77777777" w:rsidR="00EE779A" w:rsidRPr="00EE779A" w:rsidRDefault="00EE779A" w:rsidP="00EE779A">
      <w:pPr>
        <w:pStyle w:val="ListParagraph"/>
        <w:numPr>
          <w:ilvl w:val="0"/>
          <w:numId w:val="24"/>
        </w:numPr>
        <w:spacing w:after="120"/>
        <w:ind w:left="1980"/>
        <w:contextualSpacing w:val="0"/>
        <w:jc w:val="both"/>
        <w:rPr>
          <w:rFonts w:ascii="Calibri" w:hAnsi="Calibri"/>
          <w:szCs w:val="24"/>
        </w:rPr>
      </w:pPr>
      <w:r w:rsidRPr="00EE779A">
        <w:rPr>
          <w:rFonts w:ascii="Calibri" w:hAnsi="Calibri"/>
          <w:szCs w:val="24"/>
        </w:rPr>
        <w:t>When an auditor observes non-conformity in the system, all relevant information is examined carefully and full details of nonconformance are recorded so that correc</w:t>
      </w:r>
      <w:r w:rsidR="00A24BBC">
        <w:rPr>
          <w:rFonts w:ascii="Calibri" w:hAnsi="Calibri"/>
          <w:szCs w:val="24"/>
        </w:rPr>
        <w:t xml:space="preserve">tive action can be taken. </w:t>
      </w:r>
    </w:p>
    <w:p w14:paraId="72DD0C3D" w14:textId="77777777" w:rsidR="00EE779A" w:rsidRDefault="00EE779A" w:rsidP="00EE779A">
      <w:pPr>
        <w:pStyle w:val="ListParagraph"/>
        <w:numPr>
          <w:ilvl w:val="0"/>
          <w:numId w:val="24"/>
        </w:numPr>
        <w:spacing w:after="120"/>
        <w:ind w:left="1980"/>
        <w:contextualSpacing w:val="0"/>
        <w:jc w:val="both"/>
        <w:rPr>
          <w:rFonts w:ascii="Calibri" w:hAnsi="Calibri"/>
          <w:szCs w:val="24"/>
        </w:rPr>
      </w:pPr>
      <w:r w:rsidRPr="00EE779A">
        <w:rPr>
          <w:rFonts w:ascii="Calibri" w:hAnsi="Calibri"/>
          <w:szCs w:val="24"/>
        </w:rPr>
        <w:t>On completion of the audit, a closing meeting is arranged with the management to review findings and to obtain clarifications if required. Appropriate correct</w:t>
      </w:r>
      <w:r>
        <w:rPr>
          <w:rFonts w:ascii="Calibri" w:hAnsi="Calibri"/>
          <w:szCs w:val="24"/>
        </w:rPr>
        <w:t>ive measures are also discussed</w:t>
      </w:r>
    </w:p>
    <w:p w14:paraId="252B780C" w14:textId="77777777" w:rsidR="00EE779A" w:rsidRDefault="00EE779A" w:rsidP="00EE779A">
      <w:pPr>
        <w:pStyle w:val="ListParagraph"/>
        <w:numPr>
          <w:ilvl w:val="2"/>
          <w:numId w:val="12"/>
        </w:numPr>
        <w:spacing w:after="120"/>
        <w:ind w:left="1627"/>
        <w:contextualSpacing w:val="0"/>
        <w:jc w:val="both"/>
        <w:rPr>
          <w:rFonts w:ascii="Calibri" w:hAnsi="Calibri"/>
          <w:szCs w:val="24"/>
        </w:rPr>
      </w:pPr>
      <w:r w:rsidRPr="00EE779A">
        <w:rPr>
          <w:rFonts w:ascii="Calibri" w:hAnsi="Calibri"/>
          <w:szCs w:val="24"/>
        </w:rPr>
        <w:t xml:space="preserve">After the completion of audit, auditors compile all these findings and prepare </w:t>
      </w:r>
      <w:bookmarkStart w:id="0" w:name="_GoBack"/>
      <w:bookmarkEnd w:id="0"/>
      <w:r w:rsidRPr="00EE779A">
        <w:rPr>
          <w:rFonts w:ascii="Calibri" w:hAnsi="Calibri"/>
          <w:b/>
          <w:szCs w:val="24"/>
        </w:rPr>
        <w:t>Audit</w:t>
      </w:r>
      <w:r w:rsidR="004C612C">
        <w:rPr>
          <w:rFonts w:ascii="Calibri" w:hAnsi="Calibri"/>
          <w:b/>
          <w:szCs w:val="24"/>
        </w:rPr>
        <w:t xml:space="preserve"> </w:t>
      </w:r>
      <w:r w:rsidRPr="00EE779A">
        <w:rPr>
          <w:rFonts w:ascii="Calibri" w:hAnsi="Calibri"/>
          <w:b/>
          <w:szCs w:val="24"/>
        </w:rPr>
        <w:t>Report</w:t>
      </w:r>
      <w:r w:rsidRPr="00EE779A">
        <w:rPr>
          <w:rFonts w:ascii="Calibri" w:hAnsi="Calibri"/>
          <w:szCs w:val="24"/>
        </w:rPr>
        <w:t xml:space="preserve">. It includes the summary of the audit and audit non-conformities and </w:t>
      </w:r>
      <w:r w:rsidRPr="00EE779A">
        <w:rPr>
          <w:rFonts w:ascii="Calibri" w:hAnsi="Calibri"/>
          <w:szCs w:val="24"/>
        </w:rPr>
        <w:lastRenderedPageBreak/>
        <w:t>observations observed. Audit report normally con</w:t>
      </w:r>
      <w:r>
        <w:rPr>
          <w:rFonts w:ascii="Calibri" w:hAnsi="Calibri"/>
          <w:szCs w:val="24"/>
        </w:rPr>
        <w:t>tains the following information;</w:t>
      </w:r>
    </w:p>
    <w:p w14:paraId="0FA92FD1" w14:textId="77777777" w:rsidR="00EE779A" w:rsidRPr="00EE779A" w:rsidRDefault="00EE779A" w:rsidP="00EE779A">
      <w:pPr>
        <w:pStyle w:val="ListParagraph"/>
        <w:numPr>
          <w:ilvl w:val="2"/>
          <w:numId w:val="25"/>
        </w:numPr>
        <w:spacing w:line="276" w:lineRule="auto"/>
        <w:ind w:left="2347" w:hanging="360"/>
        <w:contextualSpacing w:val="0"/>
        <w:jc w:val="both"/>
        <w:rPr>
          <w:rFonts w:ascii="Calibri" w:hAnsi="Calibri"/>
          <w:szCs w:val="24"/>
        </w:rPr>
      </w:pPr>
      <w:r w:rsidRPr="00EE779A">
        <w:rPr>
          <w:rFonts w:ascii="Calibri" w:hAnsi="Calibri"/>
          <w:szCs w:val="24"/>
        </w:rPr>
        <w:t>Report title, number and the relevant information</w:t>
      </w:r>
    </w:p>
    <w:p w14:paraId="689C1507" w14:textId="77777777" w:rsidR="00EE779A" w:rsidRPr="00EE779A" w:rsidRDefault="00EE779A" w:rsidP="00EE779A">
      <w:pPr>
        <w:pStyle w:val="ListParagraph"/>
        <w:numPr>
          <w:ilvl w:val="2"/>
          <w:numId w:val="25"/>
        </w:numPr>
        <w:spacing w:line="276" w:lineRule="auto"/>
        <w:ind w:left="2347" w:hanging="360"/>
        <w:contextualSpacing w:val="0"/>
        <w:jc w:val="both"/>
        <w:rPr>
          <w:rFonts w:ascii="Calibri" w:hAnsi="Calibri"/>
          <w:szCs w:val="24"/>
        </w:rPr>
      </w:pPr>
      <w:r w:rsidRPr="00EE779A">
        <w:rPr>
          <w:rFonts w:ascii="Calibri" w:hAnsi="Calibri"/>
          <w:szCs w:val="24"/>
        </w:rPr>
        <w:t>scope</w:t>
      </w:r>
    </w:p>
    <w:p w14:paraId="46DF9EE9" w14:textId="77777777" w:rsidR="00EE779A" w:rsidRPr="00EE779A" w:rsidRDefault="00EE779A" w:rsidP="00EE779A">
      <w:pPr>
        <w:pStyle w:val="ListParagraph"/>
        <w:numPr>
          <w:ilvl w:val="2"/>
          <w:numId w:val="25"/>
        </w:numPr>
        <w:spacing w:after="120" w:line="276" w:lineRule="auto"/>
        <w:ind w:left="2347" w:hanging="360"/>
        <w:contextualSpacing w:val="0"/>
        <w:jc w:val="both"/>
        <w:rPr>
          <w:rFonts w:ascii="Calibri" w:hAnsi="Calibri"/>
          <w:szCs w:val="24"/>
        </w:rPr>
      </w:pPr>
      <w:r w:rsidRPr="00EE779A">
        <w:rPr>
          <w:rFonts w:ascii="Calibri" w:hAnsi="Calibri"/>
          <w:szCs w:val="24"/>
        </w:rPr>
        <w:t>Summary of findings and observations</w:t>
      </w:r>
    </w:p>
    <w:p w14:paraId="0BE023AB" w14:textId="77777777" w:rsidR="00EE779A" w:rsidRDefault="00753510" w:rsidP="00EE779A">
      <w:pPr>
        <w:pStyle w:val="ListParagraph"/>
        <w:numPr>
          <w:ilvl w:val="1"/>
          <w:numId w:val="12"/>
        </w:numPr>
        <w:spacing w:after="120"/>
        <w:ind w:left="907" w:hanging="547"/>
        <w:contextualSpacing w:val="0"/>
        <w:rPr>
          <w:rFonts w:ascii="Calibri" w:hAnsi="Calibri"/>
          <w:b/>
          <w:szCs w:val="24"/>
        </w:rPr>
      </w:pPr>
      <w:r w:rsidRPr="00753510">
        <w:rPr>
          <w:rFonts w:ascii="Calibri" w:hAnsi="Calibri"/>
          <w:b/>
          <w:szCs w:val="24"/>
        </w:rPr>
        <w:t>Corrective Action and Follow up</w:t>
      </w:r>
    </w:p>
    <w:p w14:paraId="30C5147D" w14:textId="77777777" w:rsidR="007C1DE3" w:rsidRPr="007C1DE3" w:rsidRDefault="004C612C" w:rsidP="007C1DE3">
      <w:pPr>
        <w:pStyle w:val="ListParagraph"/>
        <w:numPr>
          <w:ilvl w:val="2"/>
          <w:numId w:val="12"/>
        </w:numPr>
        <w:spacing w:after="120"/>
        <w:ind w:left="1627"/>
        <w:contextualSpacing w:val="0"/>
        <w:jc w:val="both"/>
        <w:rPr>
          <w:rFonts w:ascii="Calibri" w:hAnsi="Calibri"/>
          <w:b/>
          <w:szCs w:val="24"/>
        </w:rPr>
      </w:pPr>
      <w:r>
        <w:rPr>
          <w:rFonts w:ascii="Calibri" w:hAnsi="Calibri"/>
          <w:szCs w:val="24"/>
        </w:rPr>
        <w:t xml:space="preserve">Compliance team </w:t>
      </w:r>
      <w:r w:rsidR="00EE779A" w:rsidRPr="00EE779A">
        <w:rPr>
          <w:rFonts w:ascii="Calibri" w:hAnsi="Calibri"/>
          <w:szCs w:val="24"/>
        </w:rPr>
        <w:t xml:space="preserve">initiates the </w:t>
      </w:r>
      <w:r w:rsidR="00EE779A" w:rsidRPr="003E3F5D">
        <w:rPr>
          <w:rFonts w:ascii="Calibri" w:hAnsi="Calibri"/>
          <w:szCs w:val="24"/>
        </w:rPr>
        <w:t>Corrective</w:t>
      </w:r>
      <w:r w:rsidR="003E3F5D">
        <w:rPr>
          <w:rFonts w:ascii="Calibri" w:hAnsi="Calibri"/>
          <w:szCs w:val="24"/>
        </w:rPr>
        <w:t xml:space="preserve"> Plan &amp;</w:t>
      </w:r>
      <w:r w:rsidR="00EE779A" w:rsidRPr="003E3F5D">
        <w:rPr>
          <w:rFonts w:ascii="Calibri" w:hAnsi="Calibri"/>
          <w:szCs w:val="24"/>
        </w:rPr>
        <w:t xml:space="preserve"> Action Requests (CPARs)</w:t>
      </w:r>
      <w:r>
        <w:rPr>
          <w:rFonts w:ascii="Calibri" w:hAnsi="Calibri"/>
          <w:szCs w:val="24"/>
        </w:rPr>
        <w:t xml:space="preserve"> </w:t>
      </w:r>
      <w:r w:rsidR="00EE779A" w:rsidRPr="00EE779A">
        <w:rPr>
          <w:rFonts w:ascii="Calibri" w:hAnsi="Calibri"/>
          <w:szCs w:val="24"/>
        </w:rPr>
        <w:t>on the non-conformities observed in the audit and gives it to the concerned departmental / section heads. The concerned departmental / section head investigates the cause of the problem, proposes a corrective action to be taken and indicates the date by which the corrective action will be fully implemented.</w:t>
      </w:r>
    </w:p>
    <w:p w14:paraId="13AFD030" w14:textId="77777777" w:rsidR="00EE779A" w:rsidRPr="007C1DE3" w:rsidRDefault="00EE779A" w:rsidP="007C1DE3">
      <w:pPr>
        <w:pStyle w:val="ListParagraph"/>
        <w:numPr>
          <w:ilvl w:val="2"/>
          <w:numId w:val="12"/>
        </w:numPr>
        <w:spacing w:after="120"/>
        <w:ind w:left="1627"/>
        <w:contextualSpacing w:val="0"/>
        <w:jc w:val="both"/>
        <w:rPr>
          <w:rFonts w:ascii="Calibri" w:hAnsi="Calibri"/>
          <w:b/>
          <w:szCs w:val="24"/>
        </w:rPr>
      </w:pPr>
      <w:r w:rsidRPr="007C1DE3">
        <w:rPr>
          <w:rFonts w:ascii="Calibri" w:hAnsi="Calibri"/>
          <w:szCs w:val="24"/>
        </w:rPr>
        <w:t>On, or immediately after, the due date for implementation of the corrective action, the auditors/</w:t>
      </w:r>
      <w:r w:rsidR="00B77E3A">
        <w:rPr>
          <w:rFonts w:ascii="Calibri" w:hAnsi="Calibri"/>
          <w:szCs w:val="24"/>
        </w:rPr>
        <w:t xml:space="preserve">Compliance team </w:t>
      </w:r>
      <w:r w:rsidRPr="007C1DE3">
        <w:rPr>
          <w:rFonts w:ascii="Calibri" w:hAnsi="Calibri"/>
          <w:szCs w:val="24"/>
        </w:rPr>
        <w:t>follows up with an audit to determine if the corrective action has been implemented and if it is effective. When there is objective evidence that the</w:t>
      </w:r>
      <w:r w:rsidR="00B77E3A">
        <w:rPr>
          <w:rFonts w:ascii="Calibri" w:hAnsi="Calibri"/>
          <w:szCs w:val="24"/>
        </w:rPr>
        <w:t xml:space="preserve"> </w:t>
      </w:r>
      <w:r w:rsidRPr="007C1DE3">
        <w:rPr>
          <w:rFonts w:ascii="Calibri" w:hAnsi="Calibri"/>
          <w:szCs w:val="24"/>
        </w:rPr>
        <w:t>corrective action is effective, the audit non-compliance report is closed out. If more work is needed to fully implement the corrective action, a new follow-up date is agreed upon.</w:t>
      </w:r>
    </w:p>
    <w:p w14:paraId="5AD26D92" w14:textId="77777777" w:rsidR="00753510" w:rsidRPr="00753510" w:rsidRDefault="00753510" w:rsidP="007C1DE3">
      <w:pPr>
        <w:pStyle w:val="ListParagraph"/>
        <w:numPr>
          <w:ilvl w:val="1"/>
          <w:numId w:val="12"/>
        </w:numPr>
        <w:spacing w:after="120"/>
        <w:ind w:left="907" w:hanging="547"/>
        <w:contextualSpacing w:val="0"/>
        <w:rPr>
          <w:rFonts w:ascii="Calibri" w:hAnsi="Calibri"/>
          <w:b/>
          <w:szCs w:val="24"/>
        </w:rPr>
      </w:pPr>
      <w:r w:rsidRPr="00753510">
        <w:rPr>
          <w:rFonts w:ascii="Calibri" w:hAnsi="Calibri"/>
          <w:b/>
          <w:szCs w:val="24"/>
        </w:rPr>
        <w:t>Input to Management Review Meetings</w:t>
      </w:r>
    </w:p>
    <w:p w14:paraId="55C2535A" w14:textId="77777777" w:rsidR="005D2DF1" w:rsidRPr="007C1DE3" w:rsidRDefault="007C1DE3" w:rsidP="007C1DE3">
      <w:pPr>
        <w:ind w:left="360"/>
        <w:jc w:val="both"/>
        <w:rPr>
          <w:rFonts w:ascii="Calibri" w:hAnsi="Calibri"/>
          <w:szCs w:val="24"/>
        </w:rPr>
      </w:pPr>
      <w:r>
        <w:rPr>
          <w:rFonts w:ascii="Calibri" w:hAnsi="Calibri"/>
          <w:szCs w:val="24"/>
        </w:rPr>
        <w:t>R</w:t>
      </w:r>
      <w:r w:rsidRPr="007C1DE3">
        <w:rPr>
          <w:rFonts w:ascii="Calibri" w:hAnsi="Calibri"/>
          <w:szCs w:val="24"/>
        </w:rPr>
        <w:t xml:space="preserve">esults of internal audit are submitted in Management Review </w:t>
      </w:r>
      <w:r>
        <w:rPr>
          <w:rFonts w:ascii="Calibri" w:hAnsi="Calibri"/>
          <w:szCs w:val="24"/>
        </w:rPr>
        <w:t xml:space="preserve">Meeting </w:t>
      </w:r>
      <w:r w:rsidRPr="007C1DE3">
        <w:rPr>
          <w:rFonts w:ascii="Calibri" w:hAnsi="Calibri"/>
          <w:szCs w:val="24"/>
        </w:rPr>
        <w:t xml:space="preserve">by </w:t>
      </w:r>
      <w:r w:rsidR="00B77E3A">
        <w:rPr>
          <w:rFonts w:ascii="Calibri" w:hAnsi="Calibri"/>
          <w:szCs w:val="24"/>
        </w:rPr>
        <w:t>Compliance team</w:t>
      </w:r>
      <w:r w:rsidRPr="007C1DE3">
        <w:rPr>
          <w:rFonts w:ascii="Calibri" w:hAnsi="Calibri"/>
          <w:szCs w:val="24"/>
        </w:rPr>
        <w:t xml:space="preserve"> as input.</w:t>
      </w:r>
    </w:p>
    <w:p w14:paraId="1B049151" w14:textId="77777777" w:rsidR="000030C1" w:rsidRPr="005F37D6" w:rsidRDefault="00DA4A9B" w:rsidP="00C36CC7">
      <w:pPr>
        <w:pStyle w:val="Header"/>
        <w:numPr>
          <w:ilvl w:val="0"/>
          <w:numId w:val="12"/>
        </w:numPr>
        <w:tabs>
          <w:tab w:val="clear" w:pos="4320"/>
          <w:tab w:val="clear" w:pos="8640"/>
        </w:tabs>
        <w:spacing w:before="240" w:after="120"/>
        <w:ind w:left="360"/>
        <w:jc w:val="both"/>
        <w:rPr>
          <w:rFonts w:ascii="Calibri" w:hAnsi="Calibri"/>
          <w:b/>
          <w:sz w:val="28"/>
          <w:szCs w:val="28"/>
        </w:rPr>
      </w:pPr>
      <w:r w:rsidRPr="00577FC7">
        <w:rPr>
          <w:rFonts w:ascii="Calibri" w:hAnsi="Calibri"/>
          <w:b/>
          <w:sz w:val="28"/>
          <w:szCs w:val="28"/>
        </w:rPr>
        <w:t>Associated</w:t>
      </w:r>
      <w:r w:rsidR="009E4D84">
        <w:rPr>
          <w:rFonts w:ascii="Calibri" w:hAnsi="Calibri"/>
          <w:b/>
          <w:sz w:val="28"/>
          <w:szCs w:val="28"/>
        </w:rPr>
        <w:t xml:space="preserve"> </w:t>
      </w:r>
      <w:r w:rsidR="005327A4">
        <w:rPr>
          <w:rFonts w:ascii="Calibri" w:hAnsi="Calibri"/>
          <w:b/>
          <w:sz w:val="28"/>
          <w:szCs w:val="28"/>
        </w:rPr>
        <w:t>Documented information</w:t>
      </w:r>
    </w:p>
    <w:p w14:paraId="1947A04D" w14:textId="77777777" w:rsidR="007C1DE3" w:rsidRPr="007C1DE3" w:rsidRDefault="007C1DE3" w:rsidP="007C1DE3">
      <w:pPr>
        <w:pStyle w:val="ListParagraph"/>
        <w:numPr>
          <w:ilvl w:val="1"/>
          <w:numId w:val="20"/>
        </w:numPr>
        <w:ind w:left="720" w:hanging="360"/>
        <w:rPr>
          <w:rFonts w:ascii="Calibri" w:hAnsi="Calibri"/>
          <w:bCs/>
          <w:szCs w:val="24"/>
        </w:rPr>
      </w:pPr>
      <w:r w:rsidRPr="007C1DE3">
        <w:rPr>
          <w:rFonts w:ascii="Calibri" w:hAnsi="Calibri"/>
          <w:bCs/>
          <w:szCs w:val="24"/>
        </w:rPr>
        <w:t>List of Approved Internal Auditors</w:t>
      </w:r>
    </w:p>
    <w:p w14:paraId="6BDD7593" w14:textId="77777777" w:rsidR="007C1DE3" w:rsidRPr="007C1DE3" w:rsidRDefault="007C1DE3" w:rsidP="007C1DE3">
      <w:pPr>
        <w:pStyle w:val="ListParagraph"/>
        <w:numPr>
          <w:ilvl w:val="1"/>
          <w:numId w:val="20"/>
        </w:numPr>
        <w:ind w:left="720" w:hanging="360"/>
        <w:rPr>
          <w:rFonts w:ascii="Calibri" w:hAnsi="Calibri"/>
          <w:bCs/>
          <w:szCs w:val="24"/>
        </w:rPr>
      </w:pPr>
      <w:r w:rsidRPr="007C1DE3">
        <w:rPr>
          <w:rFonts w:ascii="Calibri" w:hAnsi="Calibri"/>
          <w:bCs/>
          <w:szCs w:val="24"/>
        </w:rPr>
        <w:t>Internal Audit Plan</w:t>
      </w:r>
    </w:p>
    <w:p w14:paraId="29F46CCF" w14:textId="77777777" w:rsidR="00077D69" w:rsidRPr="007C1DE3" w:rsidRDefault="007C1DE3" w:rsidP="007C1DE3">
      <w:pPr>
        <w:pStyle w:val="ListParagraph"/>
        <w:numPr>
          <w:ilvl w:val="1"/>
          <w:numId w:val="20"/>
        </w:numPr>
        <w:ind w:left="720" w:hanging="360"/>
        <w:rPr>
          <w:rFonts w:ascii="Calibri" w:hAnsi="Calibri"/>
          <w:bCs/>
          <w:szCs w:val="24"/>
        </w:rPr>
      </w:pPr>
      <w:r w:rsidRPr="007C1DE3">
        <w:rPr>
          <w:rFonts w:ascii="Calibri" w:hAnsi="Calibri"/>
          <w:bCs/>
          <w:szCs w:val="24"/>
        </w:rPr>
        <w:t>Internal Audit Report</w:t>
      </w:r>
      <w:r w:rsidR="00077D69" w:rsidRPr="007C1DE3">
        <w:rPr>
          <w:rFonts w:ascii="Calibri" w:hAnsi="Calibri"/>
          <w:szCs w:val="24"/>
        </w:rPr>
        <w:br w:type="page"/>
      </w:r>
    </w:p>
    <w:p w14:paraId="20FF03F6" w14:textId="77777777" w:rsidR="00077D69" w:rsidRDefault="00077D69" w:rsidP="00077D69">
      <w:pPr>
        <w:pStyle w:val="NoSpacing"/>
        <w:spacing w:after="240"/>
        <w:jc w:val="center"/>
        <w:rPr>
          <w:rFonts w:asciiTheme="minorHAnsi" w:hAnsiTheme="minorHAnsi" w:cs="Arial"/>
          <w:b/>
          <w:sz w:val="28"/>
          <w:szCs w:val="24"/>
        </w:rPr>
      </w:pPr>
      <w:r w:rsidRPr="00F64E8F">
        <w:rPr>
          <w:rFonts w:asciiTheme="minorHAnsi" w:hAnsiTheme="minorHAnsi" w:cs="Arial"/>
          <w:b/>
          <w:sz w:val="28"/>
          <w:szCs w:val="24"/>
        </w:rPr>
        <w:lastRenderedPageBreak/>
        <w:t>Amendment History Record</w:t>
      </w:r>
    </w:p>
    <w:tbl>
      <w:tblPr>
        <w:tblStyle w:val="TableGrid"/>
        <w:tblW w:w="8190" w:type="dxa"/>
        <w:tblInd w:w="108" w:type="dxa"/>
        <w:tblLayout w:type="fixed"/>
        <w:tblLook w:val="04A0" w:firstRow="1" w:lastRow="0" w:firstColumn="1" w:lastColumn="0" w:noHBand="0" w:noVBand="1"/>
      </w:tblPr>
      <w:tblGrid>
        <w:gridCol w:w="1080"/>
        <w:gridCol w:w="1350"/>
        <w:gridCol w:w="5760"/>
      </w:tblGrid>
      <w:tr w:rsidR="009E4D84" w14:paraId="113A2A16" w14:textId="77777777" w:rsidTr="009E4D84">
        <w:trPr>
          <w:tblHeader/>
        </w:trPr>
        <w:tc>
          <w:tcPr>
            <w:tcW w:w="1080" w:type="dxa"/>
            <w:shd w:val="clear" w:color="auto" w:fill="C5E0B3" w:themeFill="accent6" w:themeFillTint="66"/>
            <w:vAlign w:val="center"/>
          </w:tcPr>
          <w:p w14:paraId="7247C822" w14:textId="77777777" w:rsidR="009E4D84" w:rsidRPr="00FF2F8D" w:rsidRDefault="009E4D84"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Revision Number</w:t>
            </w:r>
          </w:p>
        </w:tc>
        <w:tc>
          <w:tcPr>
            <w:tcW w:w="1350" w:type="dxa"/>
            <w:shd w:val="clear" w:color="auto" w:fill="C5E0B3" w:themeFill="accent6" w:themeFillTint="66"/>
            <w:vAlign w:val="center"/>
          </w:tcPr>
          <w:p w14:paraId="46D5C367" w14:textId="77777777" w:rsidR="009E4D84" w:rsidRPr="00FF2F8D" w:rsidRDefault="009E4D84"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Section</w:t>
            </w:r>
          </w:p>
        </w:tc>
        <w:tc>
          <w:tcPr>
            <w:tcW w:w="5760" w:type="dxa"/>
            <w:shd w:val="clear" w:color="auto" w:fill="C5E0B3" w:themeFill="accent6" w:themeFillTint="66"/>
            <w:vAlign w:val="center"/>
          </w:tcPr>
          <w:p w14:paraId="11B6146C" w14:textId="77777777" w:rsidR="009E4D84" w:rsidRPr="00FF2F8D" w:rsidRDefault="009E4D84"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Amended Text</w:t>
            </w:r>
          </w:p>
        </w:tc>
      </w:tr>
      <w:tr w:rsidR="009E4D84" w14:paraId="026CBEA2" w14:textId="77777777" w:rsidTr="009E4D84">
        <w:trPr>
          <w:trHeight w:val="432"/>
        </w:trPr>
        <w:tc>
          <w:tcPr>
            <w:tcW w:w="1080" w:type="dxa"/>
            <w:vMerge w:val="restart"/>
            <w:vAlign w:val="center"/>
          </w:tcPr>
          <w:p w14:paraId="7F6D3FF7" w14:textId="77777777" w:rsidR="009E4D84" w:rsidRPr="00077D69" w:rsidRDefault="009E4D84" w:rsidP="00C459DF">
            <w:pPr>
              <w:pStyle w:val="NoSpacing"/>
              <w:jc w:val="center"/>
              <w:rPr>
                <w:rFonts w:asciiTheme="minorHAnsi" w:hAnsiTheme="minorHAnsi" w:cstheme="minorHAnsi"/>
                <w:bCs/>
              </w:rPr>
            </w:pPr>
            <w:r>
              <w:rPr>
                <w:rFonts w:asciiTheme="minorHAnsi" w:hAnsiTheme="minorHAnsi" w:cstheme="minorHAnsi"/>
                <w:bCs/>
              </w:rPr>
              <w:t>1</w:t>
            </w:r>
          </w:p>
        </w:tc>
        <w:tc>
          <w:tcPr>
            <w:tcW w:w="1350" w:type="dxa"/>
            <w:vAlign w:val="center"/>
          </w:tcPr>
          <w:p w14:paraId="1D3BECDB" w14:textId="77777777" w:rsidR="009E4D84" w:rsidRDefault="009E4D84" w:rsidP="00C459DF">
            <w:pPr>
              <w:pStyle w:val="NoSpacing"/>
              <w:jc w:val="center"/>
              <w:rPr>
                <w:rFonts w:asciiTheme="minorHAnsi" w:hAnsiTheme="minorHAnsi" w:cstheme="minorHAnsi"/>
                <w:bCs/>
              </w:rPr>
            </w:pPr>
            <w:r>
              <w:rPr>
                <w:rFonts w:asciiTheme="minorHAnsi" w:hAnsiTheme="minorHAnsi" w:cstheme="minorHAnsi"/>
                <w:bCs/>
              </w:rPr>
              <w:t>2</w:t>
            </w:r>
          </w:p>
        </w:tc>
        <w:tc>
          <w:tcPr>
            <w:tcW w:w="5760" w:type="dxa"/>
            <w:vAlign w:val="center"/>
          </w:tcPr>
          <w:p w14:paraId="1EFA466E" w14:textId="77777777" w:rsidR="009E4D84" w:rsidRPr="009E4D84" w:rsidRDefault="009E4D84" w:rsidP="00C459DF">
            <w:pPr>
              <w:pStyle w:val="NoSpacing"/>
              <w:jc w:val="both"/>
              <w:rPr>
                <w:szCs w:val="24"/>
              </w:rPr>
            </w:pPr>
            <w:r w:rsidRPr="009E4D84">
              <w:rPr>
                <w:szCs w:val="24"/>
                <w:u w:val="single"/>
              </w:rPr>
              <w:t>PS-3733</w:t>
            </w:r>
            <w:r w:rsidRPr="009E4D84">
              <w:rPr>
                <w:szCs w:val="24"/>
              </w:rPr>
              <w:t xml:space="preserve"> added</w:t>
            </w:r>
            <w:r>
              <w:rPr>
                <w:szCs w:val="24"/>
              </w:rPr>
              <w:t xml:space="preserve"> in scope</w:t>
            </w:r>
          </w:p>
        </w:tc>
      </w:tr>
      <w:tr w:rsidR="009E4D84" w14:paraId="30200FE6" w14:textId="77777777" w:rsidTr="009E4D84">
        <w:trPr>
          <w:trHeight w:val="432"/>
        </w:trPr>
        <w:tc>
          <w:tcPr>
            <w:tcW w:w="1080" w:type="dxa"/>
            <w:vMerge/>
            <w:vAlign w:val="center"/>
          </w:tcPr>
          <w:p w14:paraId="20DA0A12" w14:textId="77777777" w:rsidR="009E4D84" w:rsidRPr="00077D69" w:rsidRDefault="009E4D84" w:rsidP="00C459DF">
            <w:pPr>
              <w:pStyle w:val="NoSpacing"/>
              <w:jc w:val="center"/>
              <w:rPr>
                <w:rFonts w:asciiTheme="minorHAnsi" w:hAnsiTheme="minorHAnsi" w:cstheme="minorHAnsi"/>
                <w:bCs/>
              </w:rPr>
            </w:pPr>
          </w:p>
        </w:tc>
        <w:tc>
          <w:tcPr>
            <w:tcW w:w="1350" w:type="dxa"/>
            <w:vAlign w:val="center"/>
          </w:tcPr>
          <w:p w14:paraId="67C11760" w14:textId="77777777" w:rsidR="009E4D84" w:rsidRDefault="009E4D84" w:rsidP="00C459DF">
            <w:pPr>
              <w:pStyle w:val="NoSpacing"/>
              <w:jc w:val="center"/>
              <w:rPr>
                <w:rFonts w:asciiTheme="minorHAnsi" w:hAnsiTheme="minorHAnsi" w:cstheme="minorHAnsi"/>
                <w:bCs/>
              </w:rPr>
            </w:pPr>
            <w:r>
              <w:rPr>
                <w:rFonts w:asciiTheme="minorHAnsi" w:hAnsiTheme="minorHAnsi" w:cstheme="minorHAnsi"/>
                <w:bCs/>
              </w:rPr>
              <w:t>4.2</w:t>
            </w:r>
          </w:p>
        </w:tc>
        <w:tc>
          <w:tcPr>
            <w:tcW w:w="5760" w:type="dxa"/>
            <w:vAlign w:val="center"/>
          </w:tcPr>
          <w:p w14:paraId="75AAAF9D" w14:textId="77777777" w:rsidR="009E4D84" w:rsidRPr="00E37629" w:rsidRDefault="009E4D84" w:rsidP="00C459DF">
            <w:pPr>
              <w:pStyle w:val="NoSpacing"/>
              <w:jc w:val="both"/>
              <w:rPr>
                <w:rFonts w:asciiTheme="minorHAnsi" w:hAnsiTheme="minorHAnsi" w:cstheme="minorHAnsi"/>
                <w:bCs/>
                <w:strike/>
              </w:rPr>
            </w:pPr>
            <w:r w:rsidRPr="00E37629">
              <w:rPr>
                <w:strike/>
                <w:szCs w:val="24"/>
              </w:rPr>
              <w:t xml:space="preserve">In this program, each cell, against </w:t>
            </w:r>
            <w:proofErr w:type="gramStart"/>
            <w:r w:rsidRPr="00E37629">
              <w:rPr>
                <w:strike/>
                <w:szCs w:val="24"/>
              </w:rPr>
              <w:t>the each</w:t>
            </w:r>
            <w:proofErr w:type="gramEnd"/>
            <w:r w:rsidRPr="00E37629">
              <w:rPr>
                <w:strike/>
                <w:szCs w:val="24"/>
              </w:rPr>
              <w:t xml:space="preserve"> year and department, is split in to four (4) cells. Each cell representing a step of audit cycle as explained below. </w:t>
            </w:r>
            <w:r w:rsidRPr="00E37629">
              <w:rPr>
                <w:b/>
                <w:strike/>
                <w:szCs w:val="24"/>
              </w:rPr>
              <w:t>Box 1</w:t>
            </w:r>
            <w:r w:rsidRPr="00E37629">
              <w:rPr>
                <w:strike/>
                <w:szCs w:val="24"/>
              </w:rPr>
              <w:t xml:space="preserve"> represents planning, when the BRCC &amp; PCC </w:t>
            </w:r>
            <w:proofErr w:type="gramStart"/>
            <w:r w:rsidRPr="00E37629">
              <w:rPr>
                <w:strike/>
                <w:szCs w:val="24"/>
              </w:rPr>
              <w:t>have to</w:t>
            </w:r>
            <w:proofErr w:type="gramEnd"/>
            <w:r w:rsidRPr="00E37629">
              <w:rPr>
                <w:strike/>
                <w:szCs w:val="24"/>
              </w:rPr>
              <w:t xml:space="preserve"> start the planning of the audit of any concerned department/section. </w:t>
            </w:r>
            <w:r w:rsidRPr="00E37629">
              <w:rPr>
                <w:b/>
                <w:strike/>
                <w:szCs w:val="24"/>
              </w:rPr>
              <w:t>Box 2</w:t>
            </w:r>
            <w:r w:rsidRPr="00E37629">
              <w:rPr>
                <w:strike/>
                <w:szCs w:val="24"/>
              </w:rPr>
              <w:t xml:space="preserve"> is for planned audit execution when audit </w:t>
            </w:r>
            <w:proofErr w:type="gramStart"/>
            <w:r w:rsidRPr="00E37629">
              <w:rPr>
                <w:strike/>
                <w:szCs w:val="24"/>
              </w:rPr>
              <w:t>actually is</w:t>
            </w:r>
            <w:proofErr w:type="gramEnd"/>
            <w:r w:rsidRPr="00E37629">
              <w:rPr>
                <w:strike/>
                <w:szCs w:val="24"/>
              </w:rPr>
              <w:t xml:space="preserve"> to be performed. </w:t>
            </w:r>
            <w:r w:rsidRPr="00E37629">
              <w:rPr>
                <w:b/>
                <w:strike/>
                <w:szCs w:val="24"/>
              </w:rPr>
              <w:t>Box 3</w:t>
            </w:r>
            <w:r w:rsidRPr="00E37629">
              <w:rPr>
                <w:strike/>
                <w:szCs w:val="24"/>
              </w:rPr>
              <w:t xml:space="preserve"> represents that when the BRCC &amp; PCC </w:t>
            </w:r>
            <w:proofErr w:type="gramStart"/>
            <w:r w:rsidRPr="00E37629">
              <w:rPr>
                <w:strike/>
                <w:szCs w:val="24"/>
              </w:rPr>
              <w:t>have to</w:t>
            </w:r>
            <w:proofErr w:type="gramEnd"/>
            <w:r w:rsidRPr="00E37629">
              <w:rPr>
                <w:strike/>
                <w:szCs w:val="24"/>
              </w:rPr>
              <w:t xml:space="preserve"> take the corrective actions against the nonconformities found during the audit. And </w:t>
            </w:r>
            <w:r w:rsidRPr="00E37629">
              <w:rPr>
                <w:b/>
                <w:strike/>
                <w:szCs w:val="24"/>
              </w:rPr>
              <w:t>Box 4</w:t>
            </w:r>
            <w:r w:rsidRPr="00E37629">
              <w:rPr>
                <w:strike/>
                <w:szCs w:val="24"/>
              </w:rPr>
              <w:t xml:space="preserve"> represents that when the follow up of the corrective actions that are to be taken as a result of non-conformance, is required to check the compliance level.</w:t>
            </w:r>
          </w:p>
        </w:tc>
      </w:tr>
    </w:tbl>
    <w:p w14:paraId="590EB9C1" w14:textId="77777777" w:rsidR="00077D69" w:rsidRPr="00F64E8F" w:rsidRDefault="00077D69" w:rsidP="00077D69">
      <w:pPr>
        <w:pStyle w:val="NoSpacing"/>
        <w:spacing w:after="240"/>
        <w:ind w:left="360"/>
        <w:jc w:val="both"/>
        <w:rPr>
          <w:rFonts w:asciiTheme="minorHAnsi" w:hAnsiTheme="minorHAnsi" w:cs="Arial"/>
          <w:b/>
          <w:sz w:val="28"/>
          <w:szCs w:val="24"/>
        </w:rPr>
      </w:pPr>
    </w:p>
    <w:sectPr w:rsidR="00077D69" w:rsidRPr="00F64E8F" w:rsidSect="008B76C6">
      <w:headerReference w:type="default" r:id="rId8"/>
      <w:footerReference w:type="default" r:id="rId9"/>
      <w:headerReference w:type="first" r:id="rId10"/>
      <w:pgSz w:w="11907" w:h="16839" w:code="9"/>
      <w:pgMar w:top="0" w:right="1080" w:bottom="1620" w:left="1080" w:header="576" w:footer="6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DF4DA" w14:textId="77777777" w:rsidR="00531FFF" w:rsidRDefault="00531FFF">
      <w:r>
        <w:separator/>
      </w:r>
    </w:p>
  </w:endnote>
  <w:endnote w:type="continuationSeparator" w:id="0">
    <w:p w14:paraId="5BA9AA61" w14:textId="77777777" w:rsidR="00531FFF" w:rsidRDefault="0053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Condensed">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0DFDD" w14:textId="72FE8B3F" w:rsidR="00174BD2" w:rsidRPr="00FC384F" w:rsidRDefault="00795E3F" w:rsidP="005255E1">
    <w:pPr>
      <w:pStyle w:val="Footer"/>
      <w:pBdr>
        <w:top w:val="single" w:sz="4" w:space="1" w:color="auto"/>
      </w:pBdr>
      <w:rPr>
        <w:rFonts w:asciiTheme="minorHAnsi" w:hAnsiTheme="minorHAnsi" w:cstheme="minorHAnsi"/>
        <w:szCs w:val="24"/>
      </w:rPr>
    </w:pPr>
    <w:r w:rsidRPr="00795E3F">
      <w:rPr>
        <w:rFonts w:asciiTheme="minorHAnsi" w:hAnsiTheme="minorHAnsi" w:cstheme="minorHAnsi"/>
        <w:sz w:val="22"/>
      </w:rPr>
      <w:t xml:space="preserve">Prepared By: Ali Gohar        Reviewed By:   Ayesha Khalid         Approved By:   </w:t>
    </w:r>
    <w:proofErr w:type="spellStart"/>
    <w:r w:rsidRPr="00795E3F">
      <w:rPr>
        <w:rFonts w:asciiTheme="minorHAnsi" w:hAnsiTheme="minorHAnsi" w:cstheme="minorHAnsi"/>
        <w:sz w:val="22"/>
      </w:rPr>
      <w:t>Ahsaan</w:t>
    </w:r>
    <w:proofErr w:type="spellEnd"/>
    <w:r w:rsidRPr="00795E3F">
      <w:rPr>
        <w:rFonts w:asciiTheme="minorHAnsi" w:hAnsiTheme="minorHAnsi" w:cstheme="minorHAnsi"/>
        <w:sz w:val="22"/>
      </w:rPr>
      <w:t xml:space="preserve">  Abid</w:t>
    </w:r>
    <w:r w:rsidRPr="00795E3F">
      <w:rPr>
        <w:rFonts w:asciiTheme="minorHAnsi" w:hAnsiTheme="minorHAnsi" w:cstheme="minorHAnsi"/>
        <w:szCs w:val="24"/>
      </w:rPr>
      <w:t xml:space="preserve"> </w:t>
    </w:r>
    <w:r w:rsidR="005255E1">
      <w:rPr>
        <w:rFonts w:asciiTheme="minorHAnsi" w:hAnsiTheme="minorHAnsi" w:cstheme="minorHAnsi"/>
        <w:szCs w:val="24"/>
      </w:rPr>
      <w:t>&amp; Shahid Sultan</w:t>
    </w:r>
    <w:r w:rsidRPr="00795E3F">
      <w:rPr>
        <w:rFonts w:asciiTheme="minorHAnsi" w:hAnsiTheme="minorHAnsi" w:cstheme="minorHAnsi"/>
        <w:szCs w:val="24"/>
      </w:rPr>
      <w:t xml:space="preserve">         </w:t>
    </w:r>
    <w:r w:rsidR="00174BD2" w:rsidRPr="00FC384F">
      <w:rPr>
        <w:rFonts w:asciiTheme="minorHAnsi" w:hAnsiTheme="minorHAnsi" w:cstheme="minorHAnsi"/>
        <w:szCs w:val="24"/>
      </w:rPr>
      <w:t xml:space="preserve">Page </w:t>
    </w:r>
    <w:r w:rsidR="00D876FC" w:rsidRPr="00FC384F">
      <w:rPr>
        <w:rFonts w:asciiTheme="minorHAnsi" w:hAnsiTheme="minorHAnsi" w:cstheme="minorHAnsi"/>
        <w:b/>
        <w:bCs/>
        <w:szCs w:val="24"/>
      </w:rPr>
      <w:fldChar w:fldCharType="begin"/>
    </w:r>
    <w:r w:rsidR="00174BD2" w:rsidRPr="00FC384F">
      <w:rPr>
        <w:rFonts w:asciiTheme="minorHAnsi" w:hAnsiTheme="minorHAnsi" w:cstheme="minorHAnsi"/>
        <w:b/>
        <w:bCs/>
        <w:szCs w:val="24"/>
      </w:rPr>
      <w:instrText xml:space="preserve"> PAGE </w:instrText>
    </w:r>
    <w:r w:rsidR="00D876FC" w:rsidRPr="00FC384F">
      <w:rPr>
        <w:rFonts w:asciiTheme="minorHAnsi" w:hAnsiTheme="minorHAnsi" w:cstheme="minorHAnsi"/>
        <w:b/>
        <w:bCs/>
        <w:szCs w:val="24"/>
      </w:rPr>
      <w:fldChar w:fldCharType="separate"/>
    </w:r>
    <w:r>
      <w:rPr>
        <w:rFonts w:asciiTheme="minorHAnsi" w:hAnsiTheme="minorHAnsi" w:cstheme="minorHAnsi"/>
        <w:b/>
        <w:bCs/>
        <w:noProof/>
        <w:szCs w:val="24"/>
      </w:rPr>
      <w:t>4</w:t>
    </w:r>
    <w:r w:rsidR="00D876FC" w:rsidRPr="00FC384F">
      <w:rPr>
        <w:rFonts w:asciiTheme="minorHAnsi" w:hAnsiTheme="minorHAnsi" w:cstheme="minorHAnsi"/>
        <w:b/>
        <w:bCs/>
        <w:szCs w:val="24"/>
      </w:rPr>
      <w:fldChar w:fldCharType="end"/>
    </w:r>
    <w:r w:rsidR="00174BD2" w:rsidRPr="00FC384F">
      <w:rPr>
        <w:rFonts w:asciiTheme="minorHAnsi" w:hAnsiTheme="minorHAnsi" w:cstheme="minorHAnsi"/>
        <w:szCs w:val="24"/>
      </w:rPr>
      <w:t xml:space="preserve"> of </w:t>
    </w:r>
    <w:r w:rsidR="00D876FC" w:rsidRPr="00FC384F">
      <w:rPr>
        <w:rFonts w:asciiTheme="minorHAnsi" w:hAnsiTheme="minorHAnsi" w:cstheme="minorHAnsi"/>
        <w:b/>
        <w:bCs/>
        <w:szCs w:val="24"/>
      </w:rPr>
      <w:fldChar w:fldCharType="begin"/>
    </w:r>
    <w:r w:rsidR="00174BD2" w:rsidRPr="00FC384F">
      <w:rPr>
        <w:rFonts w:asciiTheme="minorHAnsi" w:hAnsiTheme="minorHAnsi" w:cstheme="minorHAnsi"/>
        <w:b/>
        <w:bCs/>
        <w:szCs w:val="24"/>
      </w:rPr>
      <w:instrText xml:space="preserve"> NUMPAGES  </w:instrText>
    </w:r>
    <w:r w:rsidR="00D876FC" w:rsidRPr="00FC384F">
      <w:rPr>
        <w:rFonts w:asciiTheme="minorHAnsi" w:hAnsiTheme="minorHAnsi" w:cstheme="minorHAnsi"/>
        <w:b/>
        <w:bCs/>
        <w:szCs w:val="24"/>
      </w:rPr>
      <w:fldChar w:fldCharType="separate"/>
    </w:r>
    <w:r>
      <w:rPr>
        <w:rFonts w:asciiTheme="minorHAnsi" w:hAnsiTheme="minorHAnsi" w:cstheme="minorHAnsi"/>
        <w:b/>
        <w:bCs/>
        <w:noProof/>
        <w:szCs w:val="24"/>
      </w:rPr>
      <w:t>4</w:t>
    </w:r>
    <w:r w:rsidR="00D876FC" w:rsidRPr="00FC384F">
      <w:rPr>
        <w:rFonts w:asciiTheme="minorHAnsi" w:hAnsiTheme="minorHAnsi" w:cstheme="minorHAnsi"/>
        <w:b/>
        <w:bCs/>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57DBC" w14:textId="77777777" w:rsidR="00531FFF" w:rsidRDefault="00531FFF">
      <w:r>
        <w:separator/>
      </w:r>
    </w:p>
  </w:footnote>
  <w:footnote w:type="continuationSeparator" w:id="0">
    <w:p w14:paraId="7EF615AD" w14:textId="77777777" w:rsidR="00531FFF" w:rsidRDefault="00531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08" w:type="dxa"/>
      <w:tblLook w:val="04A0" w:firstRow="1" w:lastRow="0" w:firstColumn="1" w:lastColumn="0" w:noHBand="0" w:noVBand="1"/>
    </w:tblPr>
    <w:tblGrid>
      <w:gridCol w:w="4905"/>
      <w:gridCol w:w="4365"/>
    </w:tblGrid>
    <w:tr w:rsidR="00174BD2" w:rsidRPr="00264C3D" w14:paraId="319BBEDF" w14:textId="77777777" w:rsidTr="008B76C6">
      <w:trPr>
        <w:trHeight w:val="842"/>
      </w:trPr>
      <w:tc>
        <w:tcPr>
          <w:tcW w:w="4905" w:type="dxa"/>
          <w:shd w:val="clear" w:color="auto" w:fill="auto"/>
          <w:vAlign w:val="center"/>
        </w:tcPr>
        <w:p w14:paraId="58A66D81" w14:textId="77777777" w:rsidR="00174BD2" w:rsidRPr="00264C3D" w:rsidRDefault="00E93AE3" w:rsidP="00CC3362">
          <w:pPr>
            <w:widowControl/>
            <w:suppressAutoHyphens/>
            <w:ind w:left="-108"/>
            <w:rPr>
              <w:rFonts w:ascii="Calibri" w:eastAsia="Calibri" w:hAnsi="Calibri"/>
              <w:sz w:val="22"/>
              <w:szCs w:val="22"/>
              <w:lang w:val="en-GB" w:eastAsia="ar-SA"/>
            </w:rPr>
          </w:pPr>
          <w:r>
            <w:rPr>
              <w:rFonts w:ascii="Calibri" w:eastAsia="Calibri" w:hAnsi="Calibri"/>
              <w:noProof/>
              <w:sz w:val="22"/>
              <w:szCs w:val="22"/>
            </w:rPr>
            <w:drawing>
              <wp:anchor distT="0" distB="0" distL="114300" distR="114300" simplePos="0" relativeHeight="251659264" behindDoc="0" locked="0" layoutInCell="1" allowOverlap="1" wp14:anchorId="526909D6" wp14:editId="22AB3827">
                <wp:simplePos x="0" y="0"/>
                <wp:positionH relativeFrom="margin">
                  <wp:posOffset>1675130</wp:posOffset>
                </wp:positionH>
                <wp:positionV relativeFrom="margin">
                  <wp:posOffset>42545</wp:posOffset>
                </wp:positionV>
                <wp:extent cx="1016000" cy="387985"/>
                <wp:effectExtent l="19050" t="0" r="0" b="0"/>
                <wp:wrapSquare wrapText="bothSides"/>
                <wp:docPr id="6"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16000" cy="387985"/>
                        </a:xfrm>
                        <a:prstGeom prst="rect">
                          <a:avLst/>
                        </a:prstGeom>
                        <a:noFill/>
                        <a:ln w="9525">
                          <a:noFill/>
                          <a:miter lim="800000"/>
                          <a:headEnd/>
                          <a:tailEnd/>
                        </a:ln>
                      </pic:spPr>
                    </pic:pic>
                  </a:graphicData>
                </a:graphic>
              </wp:anchor>
            </w:drawing>
          </w:r>
          <w:r w:rsidR="00CC3362">
            <w:rPr>
              <w:rFonts w:ascii="Calibri" w:eastAsia="Calibri" w:hAnsi="Calibri"/>
              <w:noProof/>
              <w:sz w:val="22"/>
              <w:szCs w:val="22"/>
            </w:rPr>
            <w:drawing>
              <wp:inline distT="0" distB="0" distL="0" distR="0" wp14:anchorId="1D95E8BE" wp14:editId="1B0E79D2">
                <wp:extent cx="1581999" cy="523875"/>
                <wp:effectExtent l="0" t="0" r="0" b="0"/>
                <wp:docPr id="7" name="Picture 7" descr="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755\AppData\Local\Microsoft\Windows\Temporary Internet Files\Content.Outlook\3V9NY3NK\Binrasheed logo IS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81999" cy="523875"/>
                        </a:xfrm>
                        <a:prstGeom prst="rect">
                          <a:avLst/>
                        </a:prstGeom>
                        <a:noFill/>
                        <a:ln>
                          <a:noFill/>
                        </a:ln>
                      </pic:spPr>
                    </pic:pic>
                  </a:graphicData>
                </a:graphic>
              </wp:inline>
            </w:drawing>
          </w:r>
        </w:p>
      </w:tc>
      <w:tc>
        <w:tcPr>
          <w:tcW w:w="4365" w:type="dxa"/>
          <w:shd w:val="clear" w:color="auto" w:fill="auto"/>
          <w:vAlign w:val="center"/>
        </w:tcPr>
        <w:p w14:paraId="03C3C682" w14:textId="77777777" w:rsidR="00174BD2" w:rsidRPr="00264C3D" w:rsidRDefault="00174BD2" w:rsidP="00D461E0">
          <w:pPr>
            <w:widowControl/>
            <w:suppressAutoHyphens/>
            <w:ind w:right="-108"/>
            <w:jc w:val="right"/>
            <w:rPr>
              <w:rFonts w:ascii="Calibri" w:eastAsia="Calibri" w:hAnsi="Calibri"/>
              <w:b/>
              <w:bCs/>
              <w:sz w:val="22"/>
              <w:szCs w:val="22"/>
              <w:lang w:val="en-GB" w:eastAsia="ar-SA"/>
            </w:rPr>
          </w:pPr>
          <w:r w:rsidRPr="00264C3D">
            <w:rPr>
              <w:rFonts w:ascii="Calibri" w:eastAsia="Calibri" w:hAnsi="Calibri"/>
              <w:b/>
              <w:bCs/>
              <w:sz w:val="22"/>
              <w:szCs w:val="22"/>
              <w:lang w:val="en-GB" w:eastAsia="ar-SA"/>
            </w:rPr>
            <w:t>DOC #: BRCC</w:t>
          </w:r>
          <w:r w:rsidR="00E93AE3">
            <w:rPr>
              <w:rFonts w:ascii="Calibri" w:eastAsia="Calibri" w:hAnsi="Calibri"/>
              <w:b/>
              <w:bCs/>
              <w:sz w:val="22"/>
              <w:szCs w:val="22"/>
              <w:lang w:val="en-GB" w:eastAsia="ar-SA"/>
            </w:rPr>
            <w:t>&amp;PCC</w:t>
          </w:r>
          <w:r w:rsidRPr="00264C3D">
            <w:rPr>
              <w:rFonts w:ascii="Calibri" w:eastAsia="Calibri" w:hAnsi="Calibri"/>
              <w:b/>
              <w:bCs/>
              <w:sz w:val="22"/>
              <w:szCs w:val="22"/>
              <w:lang w:val="en-GB" w:eastAsia="ar-SA"/>
            </w:rPr>
            <w:t>/</w:t>
          </w:r>
          <w:r w:rsidR="00AF4CF0">
            <w:rPr>
              <w:rFonts w:ascii="Calibri" w:eastAsia="Calibri" w:hAnsi="Calibri"/>
              <w:b/>
              <w:bCs/>
              <w:sz w:val="22"/>
              <w:szCs w:val="22"/>
              <w:lang w:val="en-GB" w:eastAsia="ar-SA"/>
            </w:rPr>
            <w:t>MGT</w:t>
          </w:r>
          <w:r w:rsidRPr="00264C3D">
            <w:rPr>
              <w:rFonts w:ascii="Calibri" w:eastAsia="Calibri" w:hAnsi="Calibri"/>
              <w:b/>
              <w:bCs/>
              <w:sz w:val="22"/>
              <w:szCs w:val="22"/>
              <w:lang w:val="en-GB" w:eastAsia="ar-SA"/>
            </w:rPr>
            <w:t>/</w:t>
          </w:r>
          <w:r w:rsidR="00B045F6">
            <w:rPr>
              <w:rFonts w:ascii="Calibri" w:eastAsia="Calibri" w:hAnsi="Calibri"/>
              <w:b/>
              <w:bCs/>
              <w:sz w:val="22"/>
              <w:szCs w:val="22"/>
              <w:lang w:val="en-GB" w:eastAsia="ar-SA"/>
            </w:rPr>
            <w:t>ISP</w:t>
          </w:r>
          <w:r w:rsidR="00CC3362">
            <w:rPr>
              <w:rFonts w:ascii="Calibri" w:eastAsia="Calibri" w:hAnsi="Calibri"/>
              <w:b/>
              <w:bCs/>
              <w:sz w:val="22"/>
              <w:szCs w:val="22"/>
              <w:lang w:val="en-GB" w:eastAsia="ar-SA"/>
            </w:rPr>
            <w:t>-010</w:t>
          </w:r>
        </w:p>
        <w:p w14:paraId="08A31823" w14:textId="77777777" w:rsidR="00174BD2" w:rsidRPr="00264C3D" w:rsidRDefault="0015272C" w:rsidP="00D461E0">
          <w:pPr>
            <w:widowControl/>
            <w:suppressAutoHyphens/>
            <w:ind w:right="-108"/>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02</w:t>
          </w:r>
        </w:p>
        <w:p w14:paraId="73E19EF3" w14:textId="77777777" w:rsidR="00174BD2" w:rsidRPr="00264C3D" w:rsidRDefault="0015272C" w:rsidP="00D461E0">
          <w:pPr>
            <w:widowControl/>
            <w:suppressAutoHyphens/>
            <w:ind w:right="-108"/>
            <w:jc w:val="right"/>
            <w:rPr>
              <w:rFonts w:ascii="Calibri" w:eastAsia="Calibri" w:hAnsi="Calibri"/>
              <w:sz w:val="22"/>
              <w:szCs w:val="22"/>
              <w:lang w:val="en-GB" w:eastAsia="ar-SA"/>
            </w:rPr>
          </w:pPr>
          <w:r>
            <w:rPr>
              <w:rFonts w:ascii="Calibri" w:eastAsia="Calibri" w:hAnsi="Calibri"/>
              <w:b/>
              <w:bCs/>
              <w:sz w:val="22"/>
              <w:szCs w:val="22"/>
              <w:lang w:val="en-GB" w:eastAsia="ar-SA"/>
            </w:rPr>
            <w:t>ISSUE DATE: FEB 10, 2021</w:t>
          </w:r>
        </w:p>
      </w:tc>
    </w:tr>
    <w:tr w:rsidR="00174BD2" w:rsidRPr="00264C3D" w14:paraId="0A37D825" w14:textId="77777777" w:rsidTr="008B76C6">
      <w:trPr>
        <w:trHeight w:val="305"/>
      </w:trPr>
      <w:tc>
        <w:tcPr>
          <w:tcW w:w="9270" w:type="dxa"/>
          <w:gridSpan w:val="2"/>
          <w:tcBorders>
            <w:bottom w:val="single" w:sz="4" w:space="0" w:color="auto"/>
          </w:tcBorders>
          <w:shd w:val="clear" w:color="auto" w:fill="auto"/>
        </w:tcPr>
        <w:p w14:paraId="3EF64EBF" w14:textId="77777777" w:rsidR="00174BD2" w:rsidRPr="00264C3D" w:rsidRDefault="00174BD2" w:rsidP="00CC3362">
          <w:pPr>
            <w:widowControl/>
            <w:suppressAutoHyphens/>
            <w:jc w:val="center"/>
            <w:rPr>
              <w:rFonts w:ascii="Calibri" w:eastAsia="Calibri" w:hAnsi="Calibri"/>
              <w:b/>
              <w:bCs/>
              <w:sz w:val="22"/>
              <w:szCs w:val="22"/>
              <w:lang w:val="en-GB" w:eastAsia="ar-SA"/>
            </w:rPr>
          </w:pPr>
          <w:r w:rsidRPr="00264C3D">
            <w:rPr>
              <w:rFonts w:ascii="Calibri" w:eastAsia="Calibri" w:hAnsi="Calibri"/>
              <w:b/>
              <w:bCs/>
              <w:color w:val="2F5496"/>
              <w:sz w:val="36"/>
              <w:szCs w:val="36"/>
              <w:lang w:val="en-GB" w:eastAsia="ar-SA"/>
            </w:rPr>
            <w:t>PROCEDURE</w:t>
          </w:r>
          <w:r w:rsidR="002C7179" w:rsidRPr="00264C3D">
            <w:rPr>
              <w:rFonts w:ascii="Calibri" w:eastAsia="Calibri" w:hAnsi="Calibri"/>
              <w:b/>
              <w:bCs/>
              <w:color w:val="2F5496"/>
              <w:sz w:val="36"/>
              <w:szCs w:val="36"/>
              <w:lang w:val="en-GB" w:eastAsia="ar-SA"/>
            </w:rPr>
            <w:t xml:space="preserve"> FOR </w:t>
          </w:r>
          <w:r w:rsidR="00CC3362" w:rsidRPr="00CC3362">
            <w:rPr>
              <w:rFonts w:ascii="Calibri" w:eastAsia="Calibri" w:hAnsi="Calibri"/>
              <w:b/>
              <w:bCs/>
              <w:color w:val="2F5496"/>
              <w:sz w:val="36"/>
              <w:szCs w:val="36"/>
              <w:lang w:val="en-GB" w:eastAsia="ar-SA"/>
            </w:rPr>
            <w:t>INTERNAL AUDITING</w:t>
          </w:r>
          <w:r w:rsidR="00CC3362">
            <w:rPr>
              <w:rFonts w:ascii="Calibri" w:eastAsia="Calibri" w:hAnsi="Calibri"/>
              <w:b/>
              <w:bCs/>
              <w:color w:val="2F5496"/>
              <w:sz w:val="36"/>
              <w:szCs w:val="36"/>
              <w:lang w:val="en-GB" w:eastAsia="ar-SA"/>
            </w:rPr>
            <w:t xml:space="preserve"> SYSTEM</w:t>
          </w:r>
        </w:p>
      </w:tc>
    </w:tr>
  </w:tbl>
  <w:p w14:paraId="1B6BC65B" w14:textId="77777777" w:rsidR="00174BD2" w:rsidRDefault="00174B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1"/>
      <w:gridCol w:w="1170"/>
      <w:gridCol w:w="3570"/>
      <w:gridCol w:w="1398"/>
    </w:tblGrid>
    <w:tr w:rsidR="00115641" w14:paraId="34C354E2" w14:textId="77777777" w:rsidTr="00166C2E">
      <w:trPr>
        <w:trHeight w:val="854"/>
        <w:jc w:val="center"/>
      </w:trPr>
      <w:tc>
        <w:tcPr>
          <w:tcW w:w="7791" w:type="dxa"/>
          <w:gridSpan w:val="3"/>
          <w:tcBorders>
            <w:top w:val="single" w:sz="4" w:space="0" w:color="000000"/>
            <w:left w:val="single" w:sz="4" w:space="0" w:color="000000"/>
            <w:right w:val="single" w:sz="4" w:space="0" w:color="000000"/>
          </w:tcBorders>
          <w:vAlign w:val="center"/>
        </w:tcPr>
        <w:p w14:paraId="0A2A7F92" w14:textId="77777777" w:rsidR="00115641" w:rsidRDefault="00115641" w:rsidP="00166C2E">
          <w:pPr>
            <w:snapToGrid w:val="0"/>
            <w:spacing w:line="276" w:lineRule="auto"/>
            <w:jc w:val="center"/>
            <w:rPr>
              <w:rFonts w:ascii="Calibri" w:eastAsia="Calibri" w:hAnsi="Calibri"/>
              <w:b/>
            </w:rPr>
          </w:pPr>
          <w:r w:rsidRPr="008445AC">
            <w:rPr>
              <w:rFonts w:ascii="Calibri" w:eastAsia="Calibri" w:hAnsi="Calibri"/>
              <w:b/>
            </w:rPr>
            <w:t xml:space="preserve">Procedure for </w:t>
          </w:r>
          <w:r>
            <w:rPr>
              <w:rFonts w:ascii="Calibri" w:eastAsia="Calibri" w:hAnsi="Calibri"/>
              <w:b/>
            </w:rPr>
            <w:t xml:space="preserve">Internal and External Communication </w:t>
          </w:r>
        </w:p>
      </w:tc>
      <w:tc>
        <w:tcPr>
          <w:tcW w:w="1398" w:type="dxa"/>
          <w:vMerge w:val="restart"/>
          <w:tcBorders>
            <w:top w:val="single" w:sz="4" w:space="0" w:color="000000"/>
            <w:left w:val="single" w:sz="4" w:space="0" w:color="000000"/>
            <w:bottom w:val="single" w:sz="4" w:space="0" w:color="000000"/>
            <w:right w:val="single" w:sz="4" w:space="0" w:color="000000"/>
          </w:tcBorders>
        </w:tcPr>
        <w:p w14:paraId="1B6CB75E" w14:textId="77777777" w:rsidR="00115641" w:rsidRDefault="00115641" w:rsidP="00166C2E">
          <w:pPr>
            <w:snapToGrid w:val="0"/>
            <w:spacing w:line="276" w:lineRule="auto"/>
            <w:jc w:val="center"/>
            <w:rPr>
              <w:rFonts w:ascii="Calibri" w:eastAsia="Calibri" w:hAnsi="Calibri"/>
              <w:b/>
              <w:sz w:val="20"/>
            </w:rPr>
          </w:pPr>
        </w:p>
      </w:tc>
    </w:tr>
    <w:tr w:rsidR="00115641" w14:paraId="3FF6B3D4" w14:textId="77777777" w:rsidTr="00166C2E">
      <w:trPr>
        <w:trHeight w:val="440"/>
        <w:jc w:val="center"/>
      </w:trPr>
      <w:tc>
        <w:tcPr>
          <w:tcW w:w="3051" w:type="dxa"/>
          <w:tcBorders>
            <w:top w:val="single" w:sz="4" w:space="0" w:color="000000"/>
            <w:left w:val="single" w:sz="4" w:space="0" w:color="000000"/>
            <w:bottom w:val="single" w:sz="4" w:space="0" w:color="000000"/>
            <w:right w:val="single" w:sz="4" w:space="0" w:color="000000"/>
          </w:tcBorders>
          <w:vAlign w:val="center"/>
        </w:tcPr>
        <w:p w14:paraId="449C43BC" w14:textId="77777777" w:rsidR="00115641" w:rsidRPr="00EB2128" w:rsidRDefault="00115641" w:rsidP="00166C2E">
          <w:pPr>
            <w:snapToGrid w:val="0"/>
            <w:spacing w:line="276" w:lineRule="auto"/>
            <w:rPr>
              <w:rFonts w:ascii="Calibri" w:eastAsia="Calibri" w:hAnsi="Calibri"/>
              <w:sz w:val="20"/>
            </w:rPr>
          </w:pPr>
          <w:r w:rsidRPr="00EB2128">
            <w:rPr>
              <w:rFonts w:ascii="Calibri" w:eastAsia="Calibri" w:hAnsi="Calibri"/>
              <w:sz w:val="20"/>
            </w:rPr>
            <w:t xml:space="preserve">Document Code:  </w:t>
          </w:r>
        </w:p>
      </w:tc>
      <w:tc>
        <w:tcPr>
          <w:tcW w:w="1170" w:type="dxa"/>
          <w:tcBorders>
            <w:top w:val="single" w:sz="4" w:space="0" w:color="000000"/>
            <w:left w:val="single" w:sz="4" w:space="0" w:color="000000"/>
            <w:bottom w:val="single" w:sz="4" w:space="0" w:color="000000"/>
            <w:right w:val="single" w:sz="4" w:space="0" w:color="000000"/>
          </w:tcBorders>
          <w:vAlign w:val="center"/>
        </w:tcPr>
        <w:p w14:paraId="39DF50C6" w14:textId="77777777" w:rsidR="00115641" w:rsidRDefault="00115641" w:rsidP="00166C2E">
          <w:pPr>
            <w:snapToGrid w:val="0"/>
            <w:spacing w:line="276" w:lineRule="auto"/>
            <w:rPr>
              <w:rFonts w:ascii="Calibri" w:eastAsia="Calibri" w:hAnsi="Calibri"/>
              <w:b/>
              <w:sz w:val="20"/>
            </w:rPr>
          </w:pPr>
          <w:r w:rsidRPr="00104B08">
            <w:rPr>
              <w:rFonts w:ascii="Calibri" w:eastAsia="Calibri" w:hAnsi="Calibri"/>
              <w:sz w:val="20"/>
            </w:rPr>
            <w:t>Rev#:</w:t>
          </w:r>
        </w:p>
      </w:tc>
      <w:tc>
        <w:tcPr>
          <w:tcW w:w="3570" w:type="dxa"/>
          <w:tcBorders>
            <w:top w:val="single" w:sz="4" w:space="0" w:color="000000"/>
            <w:left w:val="single" w:sz="4" w:space="0" w:color="000000"/>
            <w:bottom w:val="single" w:sz="4" w:space="0" w:color="000000"/>
            <w:right w:val="single" w:sz="4" w:space="0" w:color="000000"/>
          </w:tcBorders>
          <w:vAlign w:val="center"/>
        </w:tcPr>
        <w:p w14:paraId="472A8EBA" w14:textId="77777777" w:rsidR="00115641" w:rsidRDefault="00115641" w:rsidP="00166C2E">
          <w:pPr>
            <w:snapToGrid w:val="0"/>
            <w:spacing w:line="276" w:lineRule="auto"/>
            <w:rPr>
              <w:rFonts w:ascii="Calibri" w:eastAsia="Calibri" w:hAnsi="Calibri"/>
              <w:b/>
              <w:sz w:val="20"/>
            </w:rPr>
          </w:pPr>
          <w:r w:rsidRPr="00104B08">
            <w:rPr>
              <w:rFonts w:ascii="Calibri" w:eastAsia="Calibri" w:hAnsi="Calibri"/>
              <w:sz w:val="20"/>
            </w:rPr>
            <w:t>Issue Date:</w:t>
          </w:r>
        </w:p>
      </w:tc>
      <w:tc>
        <w:tcPr>
          <w:tcW w:w="0" w:type="auto"/>
          <w:vMerge/>
          <w:tcBorders>
            <w:top w:val="single" w:sz="4" w:space="0" w:color="000000"/>
            <w:left w:val="single" w:sz="4" w:space="0" w:color="000000"/>
            <w:bottom w:val="single" w:sz="4" w:space="0" w:color="000000"/>
            <w:right w:val="single" w:sz="4" w:space="0" w:color="000000"/>
          </w:tcBorders>
          <w:vAlign w:val="center"/>
        </w:tcPr>
        <w:p w14:paraId="46B24465" w14:textId="77777777" w:rsidR="00115641" w:rsidRDefault="00115641" w:rsidP="00166C2E">
          <w:pPr>
            <w:rPr>
              <w:rFonts w:ascii="Calibri" w:eastAsia="Calibri" w:hAnsi="Calibri"/>
              <w:b/>
              <w:sz w:val="20"/>
            </w:rPr>
          </w:pPr>
        </w:p>
      </w:tc>
    </w:tr>
  </w:tbl>
  <w:p w14:paraId="765D9D62" w14:textId="77777777" w:rsidR="00115641" w:rsidRPr="009471AC" w:rsidRDefault="00115641" w:rsidP="00166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5C4A"/>
    <w:multiLevelType w:val="multilevel"/>
    <w:tmpl w:val="9D08AA0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8F7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821A88"/>
    <w:multiLevelType w:val="hybridMultilevel"/>
    <w:tmpl w:val="2D509CB2"/>
    <w:lvl w:ilvl="0" w:tplc="FFFFFFFF">
      <w:start w:val="1"/>
      <w:numFmt w:val="lowerLetter"/>
      <w:lvlText w:val="%1)"/>
      <w:lvlJc w:val="left"/>
      <w:pPr>
        <w:tabs>
          <w:tab w:val="num" w:pos="1980"/>
        </w:tabs>
        <w:ind w:left="1980" w:hanging="360"/>
      </w:pPr>
    </w:lvl>
    <w:lvl w:ilvl="1" w:tplc="04090019">
      <w:start w:val="1"/>
      <w:numFmt w:val="lowerLetter"/>
      <w:lvlText w:val="%2."/>
      <w:lvlJc w:val="left"/>
      <w:pPr>
        <w:tabs>
          <w:tab w:val="num" w:pos="2700"/>
        </w:tabs>
        <w:ind w:left="2700" w:hanging="360"/>
      </w:pPr>
    </w:lvl>
    <w:lvl w:ilvl="2" w:tplc="FFFFFFFF">
      <w:start w:val="1"/>
      <w:numFmt w:val="decimal"/>
      <w:lvlText w:val="%3."/>
      <w:lvlJc w:val="left"/>
      <w:pPr>
        <w:tabs>
          <w:tab w:val="num" w:pos="1620"/>
        </w:tabs>
        <w:ind w:left="1620" w:hanging="360"/>
      </w:pPr>
    </w:lvl>
    <w:lvl w:ilvl="3" w:tplc="FFFFFFFF">
      <w:start w:val="1"/>
      <w:numFmt w:val="decimal"/>
      <w:lvlText w:val="%4."/>
      <w:lvlJc w:val="left"/>
      <w:pPr>
        <w:tabs>
          <w:tab w:val="num" w:pos="4140"/>
        </w:tabs>
        <w:ind w:left="4140" w:hanging="360"/>
      </w:pPr>
    </w:lvl>
    <w:lvl w:ilvl="4" w:tplc="FFFFFFFF">
      <w:start w:val="1"/>
      <w:numFmt w:val="decimal"/>
      <w:lvlText w:val="%5."/>
      <w:lvlJc w:val="left"/>
      <w:pPr>
        <w:tabs>
          <w:tab w:val="num" w:pos="3060"/>
        </w:tabs>
        <w:ind w:left="3060" w:hanging="360"/>
      </w:pPr>
    </w:lvl>
    <w:lvl w:ilvl="5" w:tplc="FFFFFFFF">
      <w:start w:val="1"/>
      <w:numFmt w:val="decimal"/>
      <w:lvlText w:val="%6."/>
      <w:lvlJc w:val="left"/>
      <w:pPr>
        <w:tabs>
          <w:tab w:val="num" w:pos="3780"/>
        </w:tabs>
        <w:ind w:left="3780" w:hanging="360"/>
      </w:pPr>
    </w:lvl>
    <w:lvl w:ilvl="6" w:tplc="FFFFFFFF">
      <w:start w:val="1"/>
      <w:numFmt w:val="decimal"/>
      <w:lvlText w:val="%7."/>
      <w:lvlJc w:val="left"/>
      <w:pPr>
        <w:tabs>
          <w:tab w:val="num" w:pos="4500"/>
        </w:tabs>
        <w:ind w:left="4500" w:hanging="360"/>
      </w:pPr>
    </w:lvl>
    <w:lvl w:ilvl="7" w:tplc="FFFFFFFF">
      <w:start w:val="1"/>
      <w:numFmt w:val="decimal"/>
      <w:lvlText w:val="%8."/>
      <w:lvlJc w:val="left"/>
      <w:pPr>
        <w:tabs>
          <w:tab w:val="num" w:pos="5220"/>
        </w:tabs>
        <w:ind w:left="5220" w:hanging="360"/>
      </w:pPr>
    </w:lvl>
    <w:lvl w:ilvl="8" w:tplc="FFFFFFFF">
      <w:start w:val="1"/>
      <w:numFmt w:val="decimal"/>
      <w:lvlText w:val="%9."/>
      <w:lvlJc w:val="left"/>
      <w:pPr>
        <w:tabs>
          <w:tab w:val="num" w:pos="5940"/>
        </w:tabs>
        <w:ind w:left="5940" w:hanging="360"/>
      </w:pPr>
    </w:lvl>
  </w:abstractNum>
  <w:abstractNum w:abstractNumId="3" w15:restartNumberingAfterBreak="0">
    <w:nsid w:val="118D004A"/>
    <w:multiLevelType w:val="hybridMultilevel"/>
    <w:tmpl w:val="7A8CEF5E"/>
    <w:lvl w:ilvl="0" w:tplc="0C090019">
      <w:start w:val="1"/>
      <w:numFmt w:val="lowerLetter"/>
      <w:lvlText w:val="%1."/>
      <w:lvlJc w:val="left"/>
      <w:pPr>
        <w:ind w:left="2347" w:hanging="360"/>
      </w:pPr>
      <w:rPr>
        <w:rFonts w:hint="default"/>
      </w:rPr>
    </w:lvl>
    <w:lvl w:ilvl="1" w:tplc="04090019" w:tentative="1">
      <w:start w:val="1"/>
      <w:numFmt w:val="lowerLetter"/>
      <w:lvlText w:val="%2."/>
      <w:lvlJc w:val="left"/>
      <w:pPr>
        <w:ind w:left="3067" w:hanging="360"/>
      </w:pPr>
    </w:lvl>
    <w:lvl w:ilvl="2" w:tplc="0409001B" w:tentative="1">
      <w:start w:val="1"/>
      <w:numFmt w:val="lowerRoman"/>
      <w:lvlText w:val="%3."/>
      <w:lvlJc w:val="right"/>
      <w:pPr>
        <w:ind w:left="3787" w:hanging="180"/>
      </w:pPr>
    </w:lvl>
    <w:lvl w:ilvl="3" w:tplc="0409000F" w:tentative="1">
      <w:start w:val="1"/>
      <w:numFmt w:val="decimal"/>
      <w:lvlText w:val="%4."/>
      <w:lvlJc w:val="left"/>
      <w:pPr>
        <w:ind w:left="4507" w:hanging="360"/>
      </w:pPr>
    </w:lvl>
    <w:lvl w:ilvl="4" w:tplc="04090019" w:tentative="1">
      <w:start w:val="1"/>
      <w:numFmt w:val="lowerLetter"/>
      <w:lvlText w:val="%5."/>
      <w:lvlJc w:val="left"/>
      <w:pPr>
        <w:ind w:left="5227" w:hanging="360"/>
      </w:pPr>
    </w:lvl>
    <w:lvl w:ilvl="5" w:tplc="0409001B" w:tentative="1">
      <w:start w:val="1"/>
      <w:numFmt w:val="lowerRoman"/>
      <w:lvlText w:val="%6."/>
      <w:lvlJc w:val="right"/>
      <w:pPr>
        <w:ind w:left="5947" w:hanging="180"/>
      </w:pPr>
    </w:lvl>
    <w:lvl w:ilvl="6" w:tplc="0409000F" w:tentative="1">
      <w:start w:val="1"/>
      <w:numFmt w:val="decimal"/>
      <w:lvlText w:val="%7."/>
      <w:lvlJc w:val="left"/>
      <w:pPr>
        <w:ind w:left="6667" w:hanging="360"/>
      </w:pPr>
    </w:lvl>
    <w:lvl w:ilvl="7" w:tplc="04090019" w:tentative="1">
      <w:start w:val="1"/>
      <w:numFmt w:val="lowerLetter"/>
      <w:lvlText w:val="%8."/>
      <w:lvlJc w:val="left"/>
      <w:pPr>
        <w:ind w:left="7387" w:hanging="360"/>
      </w:pPr>
    </w:lvl>
    <w:lvl w:ilvl="8" w:tplc="0409001B" w:tentative="1">
      <w:start w:val="1"/>
      <w:numFmt w:val="lowerRoman"/>
      <w:lvlText w:val="%9."/>
      <w:lvlJc w:val="right"/>
      <w:pPr>
        <w:ind w:left="8107" w:hanging="180"/>
      </w:pPr>
    </w:lvl>
  </w:abstractNum>
  <w:abstractNum w:abstractNumId="4" w15:restartNumberingAfterBreak="0">
    <w:nsid w:val="1A0B4966"/>
    <w:multiLevelType w:val="multilevel"/>
    <w:tmpl w:val="92E4AA62"/>
    <w:lvl w:ilvl="0">
      <w:start w:val="4"/>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DCE67BD"/>
    <w:multiLevelType w:val="multilevel"/>
    <w:tmpl w:val="F73A2C9A"/>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31FB312F"/>
    <w:multiLevelType w:val="multilevel"/>
    <w:tmpl w:val="55BCA0D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6E5D55"/>
    <w:multiLevelType w:val="multilevel"/>
    <w:tmpl w:val="C41885F6"/>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74D362D"/>
    <w:multiLevelType w:val="hybridMultilevel"/>
    <w:tmpl w:val="2CF40394"/>
    <w:lvl w:ilvl="0" w:tplc="0C090019">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FAE2C0E"/>
    <w:multiLevelType w:val="multilevel"/>
    <w:tmpl w:val="41DE6356"/>
    <w:lvl w:ilvl="0">
      <w:start w:val="5"/>
      <w:numFmt w:val="none"/>
      <w:lvlText w:val="4.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467118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8A35231"/>
    <w:multiLevelType w:val="multilevel"/>
    <w:tmpl w:val="EB0CCE4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49127910"/>
    <w:multiLevelType w:val="hybridMultilevel"/>
    <w:tmpl w:val="5EF2CB96"/>
    <w:lvl w:ilvl="0" w:tplc="04090019">
      <w:start w:val="1"/>
      <w:numFmt w:val="lowerLetter"/>
      <w:lvlText w:val="%1."/>
      <w:lvlJc w:val="left"/>
      <w:pPr>
        <w:tabs>
          <w:tab w:val="num" w:pos="2520"/>
        </w:tabs>
        <w:ind w:left="25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4E4D26A2"/>
    <w:multiLevelType w:val="multilevel"/>
    <w:tmpl w:val="BEAA0010"/>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08F3543"/>
    <w:multiLevelType w:val="hybridMultilevel"/>
    <w:tmpl w:val="14320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C54150"/>
    <w:multiLevelType w:val="hybridMultilevel"/>
    <w:tmpl w:val="480A143C"/>
    <w:lvl w:ilvl="0" w:tplc="0DFA80BC">
      <w:start w:val="1"/>
      <w:numFmt w:val="lowerLetter"/>
      <w:lvlText w:val="%1."/>
      <w:lvlJc w:val="left"/>
      <w:pPr>
        <w:ind w:left="2160" w:hanging="54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55BE31F5"/>
    <w:multiLevelType w:val="hybridMultilevel"/>
    <w:tmpl w:val="CB6C7DEA"/>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56245EDF"/>
    <w:multiLevelType w:val="hybridMultilevel"/>
    <w:tmpl w:val="9AB6DD3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5C771D78"/>
    <w:multiLevelType w:val="hybridMultilevel"/>
    <w:tmpl w:val="95EC01DE"/>
    <w:lvl w:ilvl="0" w:tplc="04090019">
      <w:start w:val="1"/>
      <w:numFmt w:val="lowerLetter"/>
      <w:lvlText w:val="%1."/>
      <w:lvlJc w:val="left"/>
      <w:pPr>
        <w:tabs>
          <w:tab w:val="num" w:pos="3960"/>
        </w:tabs>
        <w:ind w:left="3960" w:hanging="360"/>
      </w:pPr>
    </w:lvl>
    <w:lvl w:ilvl="1" w:tplc="FFFFFFFF">
      <w:start w:val="1"/>
      <w:numFmt w:val="lowerLetter"/>
      <w:lvlText w:val="%2-"/>
      <w:lvlJc w:val="left"/>
      <w:pPr>
        <w:tabs>
          <w:tab w:val="num" w:pos="4680"/>
        </w:tabs>
        <w:ind w:left="4680" w:hanging="360"/>
      </w:pPr>
    </w:lvl>
    <w:lvl w:ilvl="2" w:tplc="FFFFFFFF">
      <w:start w:val="1"/>
      <w:numFmt w:val="decimal"/>
      <w:lvlText w:val="%3."/>
      <w:lvlJc w:val="left"/>
      <w:pPr>
        <w:tabs>
          <w:tab w:val="num" w:pos="3600"/>
        </w:tabs>
        <w:ind w:left="3600" w:hanging="360"/>
      </w:pPr>
    </w:lvl>
    <w:lvl w:ilvl="3" w:tplc="FFFFFFFF">
      <w:start w:val="1"/>
      <w:numFmt w:val="decimal"/>
      <w:lvlText w:val="%4."/>
      <w:lvlJc w:val="left"/>
      <w:pPr>
        <w:tabs>
          <w:tab w:val="num" w:pos="6120"/>
        </w:tabs>
        <w:ind w:left="6120" w:hanging="360"/>
      </w:pPr>
    </w:lvl>
    <w:lvl w:ilvl="4" w:tplc="FFFFFFFF">
      <w:start w:val="1"/>
      <w:numFmt w:val="decimal"/>
      <w:lvlText w:val="%5."/>
      <w:lvlJc w:val="left"/>
      <w:pPr>
        <w:tabs>
          <w:tab w:val="num" w:pos="5040"/>
        </w:tabs>
        <w:ind w:left="5040" w:hanging="360"/>
      </w:pPr>
    </w:lvl>
    <w:lvl w:ilvl="5" w:tplc="FFFFFFFF">
      <w:start w:val="1"/>
      <w:numFmt w:val="decimal"/>
      <w:lvlText w:val="%6."/>
      <w:lvlJc w:val="left"/>
      <w:pPr>
        <w:tabs>
          <w:tab w:val="num" w:pos="5760"/>
        </w:tabs>
        <w:ind w:left="5760" w:hanging="360"/>
      </w:pPr>
    </w:lvl>
    <w:lvl w:ilvl="6" w:tplc="FFFFFFFF">
      <w:start w:val="1"/>
      <w:numFmt w:val="decimal"/>
      <w:lvlText w:val="%7."/>
      <w:lvlJc w:val="left"/>
      <w:pPr>
        <w:tabs>
          <w:tab w:val="num" w:pos="6480"/>
        </w:tabs>
        <w:ind w:left="6480" w:hanging="360"/>
      </w:pPr>
    </w:lvl>
    <w:lvl w:ilvl="7" w:tplc="FFFFFFFF">
      <w:start w:val="1"/>
      <w:numFmt w:val="decimal"/>
      <w:lvlText w:val="%8."/>
      <w:lvlJc w:val="left"/>
      <w:pPr>
        <w:tabs>
          <w:tab w:val="num" w:pos="7200"/>
        </w:tabs>
        <w:ind w:left="7200" w:hanging="360"/>
      </w:pPr>
    </w:lvl>
    <w:lvl w:ilvl="8" w:tplc="FFFFFFFF">
      <w:start w:val="1"/>
      <w:numFmt w:val="decimal"/>
      <w:lvlText w:val="%9."/>
      <w:lvlJc w:val="left"/>
      <w:pPr>
        <w:tabs>
          <w:tab w:val="num" w:pos="7920"/>
        </w:tabs>
        <w:ind w:left="7920" w:hanging="360"/>
      </w:pPr>
    </w:lvl>
  </w:abstractNum>
  <w:abstractNum w:abstractNumId="19" w15:restartNumberingAfterBreak="0">
    <w:nsid w:val="64706B40"/>
    <w:multiLevelType w:val="hybridMultilevel"/>
    <w:tmpl w:val="9A2C2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23517"/>
    <w:multiLevelType w:val="hybridMultilevel"/>
    <w:tmpl w:val="FAC26882"/>
    <w:lvl w:ilvl="0" w:tplc="0409001B">
      <w:start w:val="1"/>
      <w:numFmt w:val="lowerRoman"/>
      <w:lvlText w:val="%1."/>
      <w:lvlJc w:val="right"/>
      <w:pPr>
        <w:tabs>
          <w:tab w:val="num" w:pos="720"/>
        </w:tabs>
        <w:ind w:left="720" w:hanging="360"/>
      </w:pPr>
      <w:rPr>
        <w:rFont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6D867802"/>
    <w:multiLevelType w:val="hybridMultilevel"/>
    <w:tmpl w:val="1DC675A8"/>
    <w:lvl w:ilvl="0" w:tplc="FFFFFFFF">
      <w:start w:val="1"/>
      <w:numFmt w:val="lowerLetter"/>
      <w:lvlText w:val="%1)"/>
      <w:lvlJc w:val="left"/>
      <w:pPr>
        <w:tabs>
          <w:tab w:val="num" w:pos="2520"/>
        </w:tabs>
        <w:ind w:left="2520" w:hanging="360"/>
      </w:pPr>
    </w:lvl>
    <w:lvl w:ilvl="1" w:tplc="FFFFFFFF">
      <w:start w:val="1"/>
      <w:numFmt w:val="lowerLetter"/>
      <w:lvlText w:val="%2-"/>
      <w:lvlJc w:val="left"/>
      <w:pPr>
        <w:tabs>
          <w:tab w:val="num" w:pos="3240"/>
        </w:tabs>
        <w:ind w:left="32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4680"/>
        </w:tabs>
        <w:ind w:left="46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2271539"/>
    <w:multiLevelType w:val="multilevel"/>
    <w:tmpl w:val="FBB286EE"/>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72FA4265"/>
    <w:multiLevelType w:val="multilevel"/>
    <w:tmpl w:val="A850A1F6"/>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94062AB"/>
    <w:multiLevelType w:val="hybridMultilevel"/>
    <w:tmpl w:val="2D7A197C"/>
    <w:lvl w:ilvl="0" w:tplc="0C090019">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7E0F520A"/>
    <w:multiLevelType w:val="multilevel"/>
    <w:tmpl w:val="10CCDFD4"/>
    <w:lvl w:ilvl="0">
      <w:start w:val="6"/>
      <w:numFmt w:val="decimal"/>
      <w:lvlText w:val="%1"/>
      <w:lvlJc w:val="left"/>
      <w:pPr>
        <w:tabs>
          <w:tab w:val="num" w:pos="480"/>
        </w:tabs>
        <w:ind w:left="480" w:hanging="480"/>
      </w:pPr>
    </w:lvl>
    <w:lvl w:ilvl="1">
      <w:start w:val="2"/>
      <w:numFmt w:val="decimal"/>
      <w:lvlText w:val="%1.%2"/>
      <w:lvlJc w:val="left"/>
      <w:pPr>
        <w:tabs>
          <w:tab w:val="num" w:pos="1200"/>
        </w:tabs>
        <w:ind w:left="1200" w:hanging="480"/>
      </w:pPr>
    </w:lvl>
    <w:lvl w:ilvl="2">
      <w:start w:val="2"/>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6" w15:restartNumberingAfterBreak="0">
    <w:nsid w:val="7E1B2BD3"/>
    <w:multiLevelType w:val="multilevel"/>
    <w:tmpl w:val="D5AE089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b/>
      </w:rPr>
    </w:lvl>
    <w:lvl w:ilvl="2">
      <w:start w:val="1"/>
      <w:numFmt w:val="lowerLetter"/>
      <w:lvlText w:val="%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6"/>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4"/>
  </w:num>
  <w:num w:numId="10">
    <w:abstractNumId w:val="19"/>
  </w:num>
  <w:num w:numId="11">
    <w:abstractNumId w:val="0"/>
  </w:num>
  <w:num w:numId="12">
    <w:abstractNumId w:val="6"/>
  </w:num>
  <w:num w:numId="13">
    <w:abstractNumId w:val="16"/>
  </w:num>
  <w:num w:numId="14">
    <w:abstractNumId w:val="18"/>
  </w:num>
  <w:num w:numId="15">
    <w:abstractNumId w:val="2"/>
  </w:num>
  <w:num w:numId="16">
    <w:abstractNumId w:val="12"/>
  </w:num>
  <w:num w:numId="17">
    <w:abstractNumId w:val="20"/>
  </w:num>
  <w:num w:numId="18">
    <w:abstractNumId w:val="23"/>
  </w:num>
  <w:num w:numId="19">
    <w:abstractNumId w:val="13"/>
  </w:num>
  <w:num w:numId="20">
    <w:abstractNumId w:val="7"/>
  </w:num>
  <w:num w:numId="21">
    <w:abstractNumId w:val="8"/>
  </w:num>
  <w:num w:numId="22">
    <w:abstractNumId w:val="24"/>
  </w:num>
  <w:num w:numId="23">
    <w:abstractNumId w:val="15"/>
  </w:num>
  <w:num w:numId="24">
    <w:abstractNumId w:val="3"/>
  </w:num>
  <w:num w:numId="25">
    <w:abstractNumId w:val="26"/>
  </w:num>
  <w:num w:numId="26">
    <w:abstractNumId w:val="10"/>
  </w:num>
  <w:num w:numId="27">
    <w:abstractNumId w:val="14"/>
  </w:num>
  <w:num w:numId="2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2A1F"/>
    <w:rsid w:val="000030C1"/>
    <w:rsid w:val="0000706A"/>
    <w:rsid w:val="0002350D"/>
    <w:rsid w:val="00023690"/>
    <w:rsid w:val="000273AC"/>
    <w:rsid w:val="000371F8"/>
    <w:rsid w:val="00037F11"/>
    <w:rsid w:val="00045C62"/>
    <w:rsid w:val="00057C7A"/>
    <w:rsid w:val="00077D69"/>
    <w:rsid w:val="000837BC"/>
    <w:rsid w:val="000951CD"/>
    <w:rsid w:val="000B0EF2"/>
    <w:rsid w:val="000B7A27"/>
    <w:rsid w:val="000C2683"/>
    <w:rsid w:val="000C6C53"/>
    <w:rsid w:val="000E0A4E"/>
    <w:rsid w:val="000F165B"/>
    <w:rsid w:val="000F63B5"/>
    <w:rsid w:val="00110DFB"/>
    <w:rsid w:val="00115641"/>
    <w:rsid w:val="00122882"/>
    <w:rsid w:val="00125CB4"/>
    <w:rsid w:val="00133452"/>
    <w:rsid w:val="0015272C"/>
    <w:rsid w:val="00164A8F"/>
    <w:rsid w:val="00166C2E"/>
    <w:rsid w:val="00174BD2"/>
    <w:rsid w:val="00180198"/>
    <w:rsid w:val="001A0A77"/>
    <w:rsid w:val="001B6150"/>
    <w:rsid w:val="001B6FA2"/>
    <w:rsid w:val="001D106E"/>
    <w:rsid w:val="001D4721"/>
    <w:rsid w:val="001E7653"/>
    <w:rsid w:val="00231418"/>
    <w:rsid w:val="00236C36"/>
    <w:rsid w:val="00240028"/>
    <w:rsid w:val="002562EF"/>
    <w:rsid w:val="00286881"/>
    <w:rsid w:val="002A2170"/>
    <w:rsid w:val="002A7764"/>
    <w:rsid w:val="002B1859"/>
    <w:rsid w:val="002C1594"/>
    <w:rsid w:val="002C4A5A"/>
    <w:rsid w:val="002C7179"/>
    <w:rsid w:val="002C76FD"/>
    <w:rsid w:val="002D4262"/>
    <w:rsid w:val="002D4303"/>
    <w:rsid w:val="002E6007"/>
    <w:rsid w:val="002F3267"/>
    <w:rsid w:val="002F3992"/>
    <w:rsid w:val="00300DD9"/>
    <w:rsid w:val="00313FFD"/>
    <w:rsid w:val="003158F4"/>
    <w:rsid w:val="00317768"/>
    <w:rsid w:val="00336080"/>
    <w:rsid w:val="0037638C"/>
    <w:rsid w:val="00386903"/>
    <w:rsid w:val="003A1637"/>
    <w:rsid w:val="003A26AE"/>
    <w:rsid w:val="003A2C73"/>
    <w:rsid w:val="003B19B6"/>
    <w:rsid w:val="003B2C5E"/>
    <w:rsid w:val="003C5CC7"/>
    <w:rsid w:val="003E1912"/>
    <w:rsid w:val="003E31E2"/>
    <w:rsid w:val="003E3F5D"/>
    <w:rsid w:val="003E654E"/>
    <w:rsid w:val="003F28B8"/>
    <w:rsid w:val="003F6D75"/>
    <w:rsid w:val="00417CC8"/>
    <w:rsid w:val="00426F00"/>
    <w:rsid w:val="00427C63"/>
    <w:rsid w:val="00433044"/>
    <w:rsid w:val="00464BED"/>
    <w:rsid w:val="00471871"/>
    <w:rsid w:val="00471CB5"/>
    <w:rsid w:val="00481FB6"/>
    <w:rsid w:val="0049331F"/>
    <w:rsid w:val="00495802"/>
    <w:rsid w:val="004969CE"/>
    <w:rsid w:val="004A0239"/>
    <w:rsid w:val="004A76C0"/>
    <w:rsid w:val="004B3E3B"/>
    <w:rsid w:val="004B5888"/>
    <w:rsid w:val="004C2AF7"/>
    <w:rsid w:val="004C612C"/>
    <w:rsid w:val="004E5DCC"/>
    <w:rsid w:val="0050418A"/>
    <w:rsid w:val="00510188"/>
    <w:rsid w:val="00521202"/>
    <w:rsid w:val="005255E1"/>
    <w:rsid w:val="005300DD"/>
    <w:rsid w:val="00531FFF"/>
    <w:rsid w:val="005327A4"/>
    <w:rsid w:val="005334BD"/>
    <w:rsid w:val="005337C3"/>
    <w:rsid w:val="0053646C"/>
    <w:rsid w:val="00543651"/>
    <w:rsid w:val="00566A90"/>
    <w:rsid w:val="0057042E"/>
    <w:rsid w:val="005721BC"/>
    <w:rsid w:val="00573CF7"/>
    <w:rsid w:val="00577FC7"/>
    <w:rsid w:val="00583F1F"/>
    <w:rsid w:val="00593893"/>
    <w:rsid w:val="005C4387"/>
    <w:rsid w:val="005D2DF1"/>
    <w:rsid w:val="005D30D5"/>
    <w:rsid w:val="005E7A92"/>
    <w:rsid w:val="005F37D6"/>
    <w:rsid w:val="005F6E8C"/>
    <w:rsid w:val="00605397"/>
    <w:rsid w:val="006057A5"/>
    <w:rsid w:val="00670189"/>
    <w:rsid w:val="006759B2"/>
    <w:rsid w:val="00681120"/>
    <w:rsid w:val="0069300F"/>
    <w:rsid w:val="00696885"/>
    <w:rsid w:val="006A3751"/>
    <w:rsid w:val="006F3EDC"/>
    <w:rsid w:val="00701670"/>
    <w:rsid w:val="00703763"/>
    <w:rsid w:val="00710E55"/>
    <w:rsid w:val="007207B5"/>
    <w:rsid w:val="0072147E"/>
    <w:rsid w:val="0073328C"/>
    <w:rsid w:val="0073338A"/>
    <w:rsid w:val="00743953"/>
    <w:rsid w:val="0074680F"/>
    <w:rsid w:val="007477D2"/>
    <w:rsid w:val="0075308C"/>
    <w:rsid w:val="00753510"/>
    <w:rsid w:val="00761373"/>
    <w:rsid w:val="00761AB4"/>
    <w:rsid w:val="00770CDA"/>
    <w:rsid w:val="00795E3F"/>
    <w:rsid w:val="007A023F"/>
    <w:rsid w:val="007A6FE6"/>
    <w:rsid w:val="007C1DE3"/>
    <w:rsid w:val="007D164F"/>
    <w:rsid w:val="007E48AA"/>
    <w:rsid w:val="007F1816"/>
    <w:rsid w:val="00820270"/>
    <w:rsid w:val="00830AF2"/>
    <w:rsid w:val="00842A1F"/>
    <w:rsid w:val="00853BFA"/>
    <w:rsid w:val="00865B35"/>
    <w:rsid w:val="0088024F"/>
    <w:rsid w:val="008B76C6"/>
    <w:rsid w:val="008C7D74"/>
    <w:rsid w:val="00917020"/>
    <w:rsid w:val="00933778"/>
    <w:rsid w:val="0094231F"/>
    <w:rsid w:val="00943970"/>
    <w:rsid w:val="009529AB"/>
    <w:rsid w:val="00953145"/>
    <w:rsid w:val="00976655"/>
    <w:rsid w:val="009A7E93"/>
    <w:rsid w:val="009C35A0"/>
    <w:rsid w:val="009E4D84"/>
    <w:rsid w:val="009F6BE7"/>
    <w:rsid w:val="00A23163"/>
    <w:rsid w:val="00A24BBC"/>
    <w:rsid w:val="00A27E9E"/>
    <w:rsid w:val="00A52A97"/>
    <w:rsid w:val="00A60817"/>
    <w:rsid w:val="00A61B4C"/>
    <w:rsid w:val="00A66035"/>
    <w:rsid w:val="00A81CD4"/>
    <w:rsid w:val="00A9713F"/>
    <w:rsid w:val="00AC1CC8"/>
    <w:rsid w:val="00AD05F6"/>
    <w:rsid w:val="00AD15AF"/>
    <w:rsid w:val="00AE306D"/>
    <w:rsid w:val="00AF0AFC"/>
    <w:rsid w:val="00AF4490"/>
    <w:rsid w:val="00AF4CF0"/>
    <w:rsid w:val="00B045F6"/>
    <w:rsid w:val="00B1266C"/>
    <w:rsid w:val="00B2438F"/>
    <w:rsid w:val="00B31C94"/>
    <w:rsid w:val="00B44EF7"/>
    <w:rsid w:val="00B53C49"/>
    <w:rsid w:val="00B56EF0"/>
    <w:rsid w:val="00B77E3A"/>
    <w:rsid w:val="00B84BFC"/>
    <w:rsid w:val="00B858CF"/>
    <w:rsid w:val="00B94DC4"/>
    <w:rsid w:val="00B95D2E"/>
    <w:rsid w:val="00B97E4B"/>
    <w:rsid w:val="00BB7431"/>
    <w:rsid w:val="00BC41F2"/>
    <w:rsid w:val="00BE2728"/>
    <w:rsid w:val="00BE4D57"/>
    <w:rsid w:val="00BF194B"/>
    <w:rsid w:val="00C03614"/>
    <w:rsid w:val="00C068B9"/>
    <w:rsid w:val="00C10C43"/>
    <w:rsid w:val="00C336D2"/>
    <w:rsid w:val="00C36CC7"/>
    <w:rsid w:val="00C40257"/>
    <w:rsid w:val="00C42AB5"/>
    <w:rsid w:val="00C459DF"/>
    <w:rsid w:val="00C50A49"/>
    <w:rsid w:val="00C75F4E"/>
    <w:rsid w:val="00C9297C"/>
    <w:rsid w:val="00C931C8"/>
    <w:rsid w:val="00CC0565"/>
    <w:rsid w:val="00CC3362"/>
    <w:rsid w:val="00CD2610"/>
    <w:rsid w:val="00CD4AEE"/>
    <w:rsid w:val="00CD5FC0"/>
    <w:rsid w:val="00CE636B"/>
    <w:rsid w:val="00CF23C4"/>
    <w:rsid w:val="00D00C9F"/>
    <w:rsid w:val="00D31D37"/>
    <w:rsid w:val="00D37AD6"/>
    <w:rsid w:val="00D461E0"/>
    <w:rsid w:val="00D8006A"/>
    <w:rsid w:val="00D8633B"/>
    <w:rsid w:val="00D876FC"/>
    <w:rsid w:val="00DA4A9B"/>
    <w:rsid w:val="00DC20A9"/>
    <w:rsid w:val="00DC20F5"/>
    <w:rsid w:val="00DC789B"/>
    <w:rsid w:val="00DD443C"/>
    <w:rsid w:val="00E2448C"/>
    <w:rsid w:val="00E30599"/>
    <w:rsid w:val="00E37629"/>
    <w:rsid w:val="00E37CE9"/>
    <w:rsid w:val="00E471D5"/>
    <w:rsid w:val="00E47D59"/>
    <w:rsid w:val="00E558CD"/>
    <w:rsid w:val="00E633A4"/>
    <w:rsid w:val="00E65DF4"/>
    <w:rsid w:val="00E7305B"/>
    <w:rsid w:val="00E77208"/>
    <w:rsid w:val="00E83862"/>
    <w:rsid w:val="00E86144"/>
    <w:rsid w:val="00E87925"/>
    <w:rsid w:val="00E93AE3"/>
    <w:rsid w:val="00E94D7E"/>
    <w:rsid w:val="00EA0CA3"/>
    <w:rsid w:val="00EA7B1D"/>
    <w:rsid w:val="00EB1064"/>
    <w:rsid w:val="00EC1F77"/>
    <w:rsid w:val="00EC3A0C"/>
    <w:rsid w:val="00ED2745"/>
    <w:rsid w:val="00EE09A6"/>
    <w:rsid w:val="00EE6DE9"/>
    <w:rsid w:val="00EE779A"/>
    <w:rsid w:val="00EF7465"/>
    <w:rsid w:val="00F142DA"/>
    <w:rsid w:val="00F15899"/>
    <w:rsid w:val="00F17DB6"/>
    <w:rsid w:val="00F30766"/>
    <w:rsid w:val="00F42D9A"/>
    <w:rsid w:val="00F56799"/>
    <w:rsid w:val="00F641D8"/>
    <w:rsid w:val="00F83BBF"/>
    <w:rsid w:val="00F87365"/>
    <w:rsid w:val="00F96D8C"/>
    <w:rsid w:val="00FB370A"/>
    <w:rsid w:val="00FC2301"/>
    <w:rsid w:val="00FC3D84"/>
    <w:rsid w:val="00FF4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7E39C"/>
  <w15:docId w15:val="{6953569A-55D3-48B7-A535-BE4ABF2A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A4E"/>
    <w:pPr>
      <w:widowControl w:val="0"/>
    </w:pPr>
    <w:rPr>
      <w:sz w:val="24"/>
    </w:rPr>
  </w:style>
  <w:style w:type="paragraph" w:styleId="Heading1">
    <w:name w:val="heading 1"/>
    <w:basedOn w:val="Normal"/>
    <w:next w:val="Normal"/>
    <w:qFormat/>
    <w:rsid w:val="000E0A4E"/>
    <w:pPr>
      <w:keepNext/>
      <w:spacing w:before="240" w:after="60"/>
      <w:outlineLvl w:val="0"/>
    </w:pPr>
    <w:rPr>
      <w:rFonts w:ascii="Arial" w:hAnsi="Arial"/>
      <w:b/>
      <w:kern w:val="28"/>
      <w:sz w:val="28"/>
    </w:rPr>
  </w:style>
  <w:style w:type="paragraph" w:styleId="Heading2">
    <w:name w:val="heading 2"/>
    <w:basedOn w:val="Normal"/>
    <w:next w:val="Normal"/>
    <w:qFormat/>
    <w:rsid w:val="000E0A4E"/>
    <w:pPr>
      <w:keepNext/>
      <w:spacing w:before="240" w:after="60"/>
      <w:outlineLvl w:val="1"/>
    </w:pPr>
    <w:rPr>
      <w:rFonts w:ascii="Arial" w:hAnsi="Arial"/>
      <w:b/>
      <w:i/>
    </w:rPr>
  </w:style>
  <w:style w:type="paragraph" w:styleId="Heading3">
    <w:name w:val="heading 3"/>
    <w:basedOn w:val="Normal"/>
    <w:next w:val="Normal"/>
    <w:qFormat/>
    <w:rsid w:val="000E0A4E"/>
    <w:pPr>
      <w:keepNext/>
      <w:spacing w:before="240" w:after="60"/>
      <w:outlineLvl w:val="2"/>
    </w:pPr>
    <w:rPr>
      <w:rFonts w:ascii="Arial" w:hAnsi="Arial"/>
    </w:rPr>
  </w:style>
  <w:style w:type="paragraph" w:styleId="Heading4">
    <w:name w:val="heading 4"/>
    <w:basedOn w:val="Normal"/>
    <w:next w:val="Normal"/>
    <w:qFormat/>
    <w:rsid w:val="000E0A4E"/>
    <w:pPr>
      <w:keepNext/>
      <w:outlineLvl w:val="3"/>
    </w:pPr>
    <w:rPr>
      <w:b/>
      <w:bCs/>
      <w:i/>
      <w:iCs/>
      <w:sz w:val="28"/>
    </w:rPr>
  </w:style>
  <w:style w:type="paragraph" w:styleId="Heading5">
    <w:name w:val="heading 5"/>
    <w:basedOn w:val="Normal"/>
    <w:next w:val="Normal"/>
    <w:qFormat/>
    <w:rsid w:val="000E0A4E"/>
    <w:pPr>
      <w:keepNext/>
      <w:jc w:val="center"/>
      <w:outlineLvl w:val="4"/>
    </w:pPr>
    <w:rPr>
      <w:b/>
      <w:sz w:val="28"/>
    </w:rPr>
  </w:style>
  <w:style w:type="paragraph" w:styleId="Heading6">
    <w:name w:val="heading 6"/>
    <w:basedOn w:val="Normal"/>
    <w:next w:val="Normal"/>
    <w:qFormat/>
    <w:rsid w:val="000E0A4E"/>
    <w:pPr>
      <w:keepNext/>
      <w:jc w:val="center"/>
      <w:outlineLvl w:val="5"/>
    </w:pPr>
    <w:rPr>
      <w:b/>
      <w:snapToGrid w:val="0"/>
      <w:sz w:val="20"/>
    </w:rPr>
  </w:style>
  <w:style w:type="paragraph" w:styleId="Heading7">
    <w:name w:val="heading 7"/>
    <w:basedOn w:val="Normal"/>
    <w:next w:val="Normal"/>
    <w:qFormat/>
    <w:rsid w:val="000E0A4E"/>
    <w:pPr>
      <w:keepNext/>
      <w:jc w:val="center"/>
      <w:outlineLvl w:val="6"/>
    </w:pPr>
    <w:rPr>
      <w:b/>
      <w:snapToGrid w:val="0"/>
      <w:u w:val="single"/>
    </w:rPr>
  </w:style>
  <w:style w:type="paragraph" w:styleId="Heading8">
    <w:name w:val="heading 8"/>
    <w:basedOn w:val="Normal"/>
    <w:next w:val="Normal"/>
    <w:qFormat/>
    <w:rsid w:val="000E0A4E"/>
    <w:pPr>
      <w:keepNext/>
      <w:tabs>
        <w:tab w:val="left" w:pos="1440"/>
      </w:tabs>
      <w:jc w:val="center"/>
      <w:outlineLvl w:val="7"/>
    </w:pPr>
    <w:rPr>
      <w:rFonts w:ascii="Arial Narrow" w:hAnsi="Arial Narrow"/>
      <w:b/>
      <w:snapToGrid w:val="0"/>
    </w:rPr>
  </w:style>
  <w:style w:type="paragraph" w:styleId="Heading9">
    <w:name w:val="heading 9"/>
    <w:basedOn w:val="Normal"/>
    <w:next w:val="Normal"/>
    <w:qFormat/>
    <w:rsid w:val="000E0A4E"/>
    <w:pPr>
      <w:keepNext/>
      <w:widowControl/>
      <w:tabs>
        <w:tab w:val="left" w:pos="1440"/>
      </w:tabs>
      <w:jc w:val="center"/>
      <w:outlineLvl w:val="8"/>
    </w:pPr>
    <w:rPr>
      <w:rFonts w:ascii="Univers Condensed" w:hAnsi="Univers Condensed"/>
      <w:b/>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E0A4E"/>
    <w:pPr>
      <w:tabs>
        <w:tab w:val="center" w:pos="4320"/>
        <w:tab w:val="right" w:pos="8640"/>
      </w:tabs>
    </w:pPr>
  </w:style>
  <w:style w:type="paragraph" w:styleId="Footer">
    <w:name w:val="footer"/>
    <w:basedOn w:val="Normal"/>
    <w:link w:val="FooterChar"/>
    <w:uiPriority w:val="99"/>
    <w:rsid w:val="000E0A4E"/>
    <w:pPr>
      <w:tabs>
        <w:tab w:val="center" w:pos="4320"/>
        <w:tab w:val="right" w:pos="8640"/>
      </w:tabs>
    </w:pPr>
  </w:style>
  <w:style w:type="character" w:styleId="PageNumber">
    <w:name w:val="page number"/>
    <w:basedOn w:val="DefaultParagraphFont"/>
    <w:semiHidden/>
    <w:rsid w:val="000E0A4E"/>
  </w:style>
  <w:style w:type="paragraph" w:customStyle="1" w:styleId="Body">
    <w:name w:val="Body"/>
    <w:basedOn w:val="Normal"/>
    <w:rsid w:val="000E0A4E"/>
    <w:pPr>
      <w:spacing w:before="120"/>
      <w:ind w:left="1080"/>
    </w:pPr>
    <w:rPr>
      <w:color w:val="000000"/>
    </w:rPr>
  </w:style>
  <w:style w:type="paragraph" w:customStyle="1" w:styleId="bullet">
    <w:name w:val="bullet"/>
    <w:basedOn w:val="Body"/>
    <w:rsid w:val="000E0A4E"/>
    <w:pPr>
      <w:spacing w:before="0"/>
      <w:ind w:left="1620" w:hanging="360"/>
    </w:pPr>
  </w:style>
  <w:style w:type="paragraph" w:styleId="BodyTextIndent">
    <w:name w:val="Body Text Indent"/>
    <w:basedOn w:val="Normal"/>
    <w:semiHidden/>
    <w:rsid w:val="000E0A4E"/>
    <w:pPr>
      <w:ind w:left="720"/>
    </w:pPr>
    <w:rPr>
      <w:sz w:val="22"/>
    </w:rPr>
  </w:style>
  <w:style w:type="paragraph" w:styleId="BodyTextIndent2">
    <w:name w:val="Body Text Indent 2"/>
    <w:basedOn w:val="Normal"/>
    <w:semiHidden/>
    <w:rsid w:val="000E0A4E"/>
    <w:pPr>
      <w:ind w:left="720"/>
      <w:jc w:val="both"/>
    </w:pPr>
    <w:rPr>
      <w:sz w:val="22"/>
    </w:rPr>
  </w:style>
  <w:style w:type="paragraph" w:styleId="BodyTextIndent3">
    <w:name w:val="Body Text Indent 3"/>
    <w:basedOn w:val="Normal"/>
    <w:semiHidden/>
    <w:rsid w:val="000E0A4E"/>
    <w:pPr>
      <w:ind w:left="360"/>
      <w:jc w:val="both"/>
    </w:pPr>
    <w:rPr>
      <w:rFonts w:ascii="Arial Narrow" w:hAnsi="Arial Narrow"/>
      <w:sz w:val="22"/>
    </w:rPr>
  </w:style>
  <w:style w:type="paragraph" w:styleId="Title">
    <w:name w:val="Title"/>
    <w:basedOn w:val="Normal"/>
    <w:qFormat/>
    <w:rsid w:val="000E0A4E"/>
    <w:pPr>
      <w:tabs>
        <w:tab w:val="left" w:pos="1440"/>
      </w:tabs>
      <w:jc w:val="center"/>
    </w:pPr>
    <w:rPr>
      <w:sz w:val="32"/>
    </w:rPr>
  </w:style>
  <w:style w:type="paragraph" w:styleId="BodyText2">
    <w:name w:val="Body Text 2"/>
    <w:basedOn w:val="Normal"/>
    <w:semiHidden/>
    <w:rsid w:val="000E0A4E"/>
    <w:pPr>
      <w:jc w:val="both"/>
    </w:pPr>
    <w:rPr>
      <w:b/>
      <w:i/>
      <w:iCs/>
      <w:snapToGrid w:val="0"/>
      <w:lang w:val="en-GB"/>
    </w:rPr>
  </w:style>
  <w:style w:type="paragraph" w:styleId="BodyText">
    <w:name w:val="Body Text"/>
    <w:basedOn w:val="Normal"/>
    <w:semiHidden/>
    <w:rsid w:val="000E0A4E"/>
    <w:pPr>
      <w:jc w:val="both"/>
    </w:pPr>
    <w:rPr>
      <w:snapToGrid w:val="0"/>
      <w:lang w:val="en-GB"/>
    </w:rPr>
  </w:style>
  <w:style w:type="character" w:customStyle="1" w:styleId="FooterChar">
    <w:name w:val="Footer Char"/>
    <w:link w:val="Footer"/>
    <w:uiPriority w:val="99"/>
    <w:rsid w:val="002A7764"/>
    <w:rPr>
      <w:sz w:val="24"/>
    </w:rPr>
  </w:style>
  <w:style w:type="character" w:customStyle="1" w:styleId="HeaderChar">
    <w:name w:val="Header Char"/>
    <w:link w:val="Header"/>
    <w:rsid w:val="00427C63"/>
    <w:rPr>
      <w:sz w:val="24"/>
    </w:rPr>
  </w:style>
  <w:style w:type="paragraph" w:styleId="BalloonText">
    <w:name w:val="Balloon Text"/>
    <w:basedOn w:val="Normal"/>
    <w:link w:val="BalloonTextChar"/>
    <w:uiPriority w:val="99"/>
    <w:semiHidden/>
    <w:unhideWhenUsed/>
    <w:rsid w:val="00830AF2"/>
    <w:rPr>
      <w:rFonts w:ascii="Tahoma" w:hAnsi="Tahoma" w:cs="Tahoma"/>
      <w:sz w:val="16"/>
      <w:szCs w:val="16"/>
    </w:rPr>
  </w:style>
  <w:style w:type="character" w:customStyle="1" w:styleId="BalloonTextChar">
    <w:name w:val="Balloon Text Char"/>
    <w:basedOn w:val="DefaultParagraphFont"/>
    <w:link w:val="BalloonText"/>
    <w:uiPriority w:val="99"/>
    <w:semiHidden/>
    <w:rsid w:val="00830AF2"/>
    <w:rPr>
      <w:rFonts w:ascii="Tahoma" w:hAnsi="Tahoma" w:cs="Tahoma"/>
      <w:sz w:val="16"/>
      <w:szCs w:val="16"/>
    </w:rPr>
  </w:style>
  <w:style w:type="paragraph" w:styleId="ListParagraph">
    <w:name w:val="List Paragraph"/>
    <w:basedOn w:val="Normal"/>
    <w:uiPriority w:val="34"/>
    <w:qFormat/>
    <w:rsid w:val="00DA4A9B"/>
    <w:pPr>
      <w:ind w:left="720"/>
      <w:contextualSpacing/>
    </w:pPr>
  </w:style>
  <w:style w:type="paragraph" w:styleId="NoSpacing">
    <w:name w:val="No Spacing"/>
    <w:uiPriority w:val="1"/>
    <w:qFormat/>
    <w:rsid w:val="00077D69"/>
    <w:rPr>
      <w:rFonts w:ascii="Calibri" w:hAnsi="Calibri"/>
      <w:sz w:val="22"/>
      <w:szCs w:val="22"/>
    </w:rPr>
  </w:style>
  <w:style w:type="table" w:styleId="TableGrid">
    <w:name w:val="Table Grid"/>
    <w:basedOn w:val="TableNormal"/>
    <w:uiPriority w:val="59"/>
    <w:rsid w:val="00077D6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5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lpstr>
    </vt:vector>
  </TitlesOfParts>
  <Company>QMS</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Ahmed Nasir</dc:creator>
  <cp:keywords/>
  <cp:lastModifiedBy>ALI</cp:lastModifiedBy>
  <cp:revision>36</cp:revision>
  <cp:lastPrinted>2021-06-15T10:27:00Z</cp:lastPrinted>
  <dcterms:created xsi:type="dcterms:W3CDTF">2017-11-21T09:14:00Z</dcterms:created>
  <dcterms:modified xsi:type="dcterms:W3CDTF">2021-06-15T10:28:00Z</dcterms:modified>
</cp:coreProperties>
</file>