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2178"/>
        <w:gridCol w:w="2610"/>
        <w:gridCol w:w="307"/>
        <w:gridCol w:w="2393"/>
      </w:tblGrid>
      <w:tr w:rsidR="00B825F6" w:rsidRPr="002423FD" w:rsidTr="002E40D9">
        <w:tc>
          <w:tcPr>
            <w:tcW w:w="8407" w:type="dxa"/>
            <w:gridSpan w:val="4"/>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393" w:type="dxa"/>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EB441C">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488" w:type="dxa"/>
            <w:gridSpan w:val="4"/>
          </w:tcPr>
          <w:p w:rsidR="002E40D9" w:rsidRDefault="00B27A24" w:rsidP="00353E1D">
            <w:pPr>
              <w:rPr>
                <w:rFonts w:asciiTheme="minorHAnsi" w:hAnsiTheme="minorHAnsi" w:cstheme="minorHAnsi"/>
              </w:rPr>
            </w:pPr>
            <w:r>
              <w:rPr>
                <w:rFonts w:asciiTheme="minorHAnsi" w:hAnsiTheme="minorHAnsi"/>
                <w:b/>
                <w:sz w:val="22"/>
                <w:szCs w:val="22"/>
              </w:rPr>
              <w:t>LMD-PROD</w:t>
            </w:r>
            <w:r w:rsidR="00796022">
              <w:rPr>
                <w:rFonts w:asciiTheme="minorHAnsi" w:hAnsiTheme="minorHAnsi"/>
                <w:b/>
                <w:sz w:val="22"/>
                <w:szCs w:val="22"/>
              </w:rPr>
              <w:t xml:space="preserve"> </w:t>
            </w:r>
            <w:r w:rsidR="007A03C4">
              <w:rPr>
                <w:rFonts w:asciiTheme="minorHAnsi" w:hAnsiTheme="minorHAnsi"/>
                <w:b/>
                <w:sz w:val="22"/>
                <w:szCs w:val="22"/>
              </w:rPr>
              <w:t>/ JD-00</w:t>
            </w:r>
            <w:r w:rsidR="00796022">
              <w:rPr>
                <w:rFonts w:asciiTheme="minorHAnsi" w:hAnsiTheme="minorHAnsi"/>
                <w:b/>
                <w:sz w:val="22"/>
                <w:szCs w:val="22"/>
              </w:rPr>
              <w:t>2</w:t>
            </w:r>
          </w:p>
        </w:tc>
      </w:tr>
      <w:tr w:rsidR="002E40D9" w:rsidRPr="002423FD" w:rsidTr="00900168">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488" w:type="dxa"/>
            <w:gridSpan w:val="4"/>
          </w:tcPr>
          <w:p w:rsidR="002E40D9" w:rsidRPr="005C3AD4" w:rsidRDefault="008A0BF2" w:rsidP="00815BBF">
            <w:pPr>
              <w:rPr>
                <w:rFonts w:asciiTheme="minorHAnsi" w:hAnsiTheme="minorHAnsi" w:cstheme="minorHAnsi"/>
              </w:rPr>
            </w:pPr>
            <w:r>
              <w:rPr>
                <w:rFonts w:asciiTheme="minorHAnsi" w:hAnsiTheme="minorHAnsi"/>
              </w:rPr>
              <w:t>Assistant Manager QC</w:t>
            </w:r>
          </w:p>
        </w:tc>
      </w:tr>
      <w:tr w:rsidR="002E40D9" w:rsidRPr="002423FD" w:rsidTr="00C410FD">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488" w:type="dxa"/>
            <w:gridSpan w:val="4"/>
          </w:tcPr>
          <w:p w:rsidR="002E40D9" w:rsidRPr="002423FD" w:rsidRDefault="0023331F" w:rsidP="00815BBF">
            <w:pPr>
              <w:rPr>
                <w:rFonts w:asciiTheme="minorHAnsi" w:hAnsiTheme="minorHAnsi" w:cstheme="minorHAnsi"/>
              </w:rPr>
            </w:pPr>
            <w:r>
              <w:rPr>
                <w:rFonts w:asciiTheme="minorHAnsi" w:hAnsiTheme="minorHAnsi" w:cstheme="minorHAnsi"/>
              </w:rPr>
              <w:t>BinRasheed Colors And Chemicals Mfg. Company Pvt. Ltd. Unit 2, 338A Sundar Industrial Estate Lahore</w:t>
            </w:r>
          </w:p>
        </w:tc>
      </w:tr>
      <w:tr w:rsidR="002E40D9" w:rsidRPr="002423FD" w:rsidTr="00E02E19">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488" w:type="dxa"/>
            <w:gridSpan w:val="4"/>
          </w:tcPr>
          <w:p w:rsidR="002E40D9" w:rsidRPr="002423FD" w:rsidRDefault="002E40D9" w:rsidP="00815BBF">
            <w:pPr>
              <w:rPr>
                <w:rFonts w:asciiTheme="minorHAnsi" w:hAnsiTheme="minorHAnsi" w:cstheme="minorHAnsi"/>
              </w:rPr>
            </w:pPr>
          </w:p>
        </w:tc>
      </w:tr>
      <w:tr w:rsidR="002E40D9" w:rsidRPr="002423FD" w:rsidTr="006C418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488" w:type="dxa"/>
            <w:gridSpan w:val="4"/>
          </w:tcPr>
          <w:p w:rsidR="002E40D9" w:rsidRPr="002423FD" w:rsidRDefault="00D95BD4" w:rsidP="00B47AB2">
            <w:pPr>
              <w:rPr>
                <w:rFonts w:asciiTheme="minorHAnsi" w:hAnsiTheme="minorHAnsi" w:cstheme="minorHAnsi"/>
              </w:rPr>
            </w:pPr>
            <w:r>
              <w:rPr>
                <w:rFonts w:asciiTheme="minorHAnsi" w:hAnsiTheme="minorHAnsi" w:cstheme="minorHAnsi"/>
              </w:rPr>
              <w:t xml:space="preserve">Deputy </w:t>
            </w:r>
            <w:r w:rsidR="00D74620" w:rsidRPr="00D74620">
              <w:rPr>
                <w:rFonts w:asciiTheme="minorHAnsi" w:hAnsiTheme="minorHAnsi" w:cstheme="minorHAnsi"/>
              </w:rPr>
              <w:t>Manager</w:t>
            </w:r>
            <w:r>
              <w:rPr>
                <w:rFonts w:asciiTheme="minorHAnsi" w:hAnsiTheme="minorHAnsi" w:cstheme="minorHAnsi"/>
              </w:rPr>
              <w:t xml:space="preserve"> Production</w:t>
            </w:r>
          </w:p>
        </w:tc>
      </w:tr>
      <w:tr w:rsidR="002E40D9" w:rsidRPr="002423FD" w:rsidTr="004A19B3">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488" w:type="dxa"/>
            <w:gridSpan w:val="4"/>
          </w:tcPr>
          <w:p w:rsidR="002E40D9" w:rsidRPr="002423FD" w:rsidRDefault="007A03C4" w:rsidP="00815BBF">
            <w:pPr>
              <w:rPr>
                <w:rFonts w:asciiTheme="minorHAnsi" w:hAnsiTheme="minorHAnsi" w:cstheme="minorHAnsi"/>
              </w:rPr>
            </w:pPr>
            <w:r>
              <w:rPr>
                <w:rFonts w:asciiTheme="minorHAnsi" w:hAnsiTheme="minorHAnsi" w:cstheme="minorHAnsi"/>
              </w:rPr>
              <w:t>LMD</w:t>
            </w:r>
          </w:p>
        </w:tc>
      </w:tr>
      <w:tr w:rsidR="002E40D9" w:rsidRPr="002423FD" w:rsidTr="00B56800">
        <w:tc>
          <w:tcPr>
            <w:tcW w:w="3312"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488" w:type="dxa"/>
            <w:gridSpan w:val="4"/>
          </w:tcPr>
          <w:p w:rsidR="002E40D9" w:rsidRPr="002423FD" w:rsidRDefault="00D74620" w:rsidP="00815BBF">
            <w:pPr>
              <w:rPr>
                <w:rFonts w:asciiTheme="minorHAnsi" w:hAnsiTheme="minorHAnsi" w:cstheme="minorHAnsi"/>
              </w:rPr>
            </w:pPr>
            <w:r>
              <w:rPr>
                <w:rFonts w:asciiTheme="minorHAnsi" w:hAnsiTheme="minorHAnsi" w:cstheme="minorHAnsi"/>
              </w:rPr>
              <w:t>1</w:t>
            </w:r>
            <w:r w:rsidRPr="00D74620">
              <w:rPr>
                <w:rFonts w:asciiTheme="minorHAnsi" w:hAnsiTheme="minorHAnsi" w:cstheme="minorHAnsi"/>
                <w:vertAlign w:val="superscript"/>
              </w:rPr>
              <w:t>st</w:t>
            </w:r>
            <w:r w:rsidR="001F2CA2">
              <w:rPr>
                <w:rFonts w:asciiTheme="minorHAnsi" w:hAnsiTheme="minorHAnsi" w:cstheme="minorHAnsi"/>
              </w:rPr>
              <w:t xml:space="preserve"> March, 2021</w:t>
            </w: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B825F6" w:rsidRPr="002423FD" w:rsidRDefault="006567B0" w:rsidP="0078200F">
            <w:pPr>
              <w:rPr>
                <w:rFonts w:asciiTheme="minorHAnsi" w:hAnsiTheme="minorHAnsi" w:cstheme="minorHAnsi"/>
              </w:rPr>
            </w:pPr>
            <w:r>
              <w:rPr>
                <w:rFonts w:asciiTheme="minorHAnsi" w:hAnsiTheme="minorHAnsi" w:cstheme="minorHAnsi"/>
              </w:rPr>
              <w:t>Develop and modify/optimize existing Liquid Masterbatch products in consultation with Head of Department to improve products quality and achieve value creation in order to contribute in achieving business objectives of growth and profitability</w:t>
            </w:r>
          </w:p>
        </w:tc>
      </w:tr>
      <w:tr w:rsidR="00B825F6" w:rsidRPr="002423FD" w:rsidTr="0023331F">
        <w:tc>
          <w:tcPr>
            <w:tcW w:w="5490"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0" w:name="OLE_LINK1"/>
            <w:bookmarkStart w:id="1" w:name="OLE_LINK2"/>
            <w:bookmarkStart w:id="2" w:name="OLE_LINK3"/>
            <w:bookmarkStart w:id="3"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JOB OUTCOMES </w:t>
            </w:r>
          </w:p>
        </w:tc>
        <w:tc>
          <w:tcPr>
            <w:tcW w:w="2610"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700"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0"/>
      <w:bookmarkEnd w:id="1"/>
      <w:bookmarkEnd w:id="2"/>
      <w:bookmarkEnd w:id="3"/>
      <w:tr w:rsidR="00270807" w:rsidRPr="002423FD" w:rsidTr="0023331F">
        <w:tc>
          <w:tcPr>
            <w:tcW w:w="5490" w:type="dxa"/>
            <w:gridSpan w:val="2"/>
          </w:tcPr>
          <w:p w:rsidR="00270807" w:rsidRPr="00270807" w:rsidRDefault="00270807" w:rsidP="00270807">
            <w:pPr>
              <w:jc w:val="both"/>
              <w:rPr>
                <w:rFonts w:asciiTheme="minorHAnsi" w:hAnsiTheme="minorHAnsi" w:cstheme="minorHAnsi"/>
              </w:rPr>
            </w:pPr>
            <w:r w:rsidRPr="00270807">
              <w:rPr>
                <w:rFonts w:asciiTheme="minorHAnsi" w:hAnsiTheme="minorHAnsi" w:cstheme="minorHAnsi"/>
              </w:rPr>
              <w:t>Evaluat</w:t>
            </w:r>
            <w:r w:rsidR="00E33312">
              <w:rPr>
                <w:rFonts w:asciiTheme="minorHAnsi" w:hAnsiTheme="minorHAnsi" w:cstheme="minorHAnsi"/>
              </w:rPr>
              <w:t xml:space="preserve">e the quality of finished goods, semi finshed goods </w:t>
            </w:r>
            <w:r w:rsidRPr="00270807">
              <w:rPr>
                <w:rFonts w:asciiTheme="minorHAnsi" w:hAnsiTheme="minorHAnsi" w:cstheme="minorHAnsi"/>
              </w:rPr>
              <w:t>and material received from store.</w:t>
            </w:r>
          </w:p>
        </w:tc>
        <w:tc>
          <w:tcPr>
            <w:tcW w:w="2610" w:type="dxa"/>
            <w:shd w:val="clear" w:color="auto" w:fill="auto"/>
            <w:vAlign w:val="center"/>
          </w:tcPr>
          <w:p w:rsidR="00270807" w:rsidRDefault="00270807" w:rsidP="00D77A73">
            <w:pPr>
              <w:rPr>
                <w:rFonts w:asciiTheme="minorHAnsi" w:hAnsiTheme="minorHAnsi" w:cstheme="minorHAnsi"/>
                <w:color w:val="000000"/>
              </w:rPr>
            </w:pPr>
            <w:r>
              <w:rPr>
                <w:rFonts w:asciiTheme="minorHAnsi" w:hAnsiTheme="minorHAnsi" w:cstheme="minorHAnsi"/>
                <w:color w:val="000000"/>
              </w:rPr>
              <w:t>Publishing Analytic Reports.</w:t>
            </w:r>
          </w:p>
        </w:tc>
        <w:tc>
          <w:tcPr>
            <w:tcW w:w="2700" w:type="dxa"/>
            <w:gridSpan w:val="2"/>
          </w:tcPr>
          <w:p w:rsidR="00270807" w:rsidRDefault="00270807" w:rsidP="00D77A73">
            <w:pPr>
              <w:jc w:val="center"/>
              <w:rPr>
                <w:rFonts w:asciiTheme="minorHAnsi" w:hAnsiTheme="minorHAnsi" w:cstheme="minorHAnsi"/>
                <w:color w:val="000000"/>
              </w:rPr>
            </w:pPr>
            <w:r>
              <w:rPr>
                <w:rFonts w:asciiTheme="minorHAnsi" w:hAnsiTheme="minorHAnsi" w:cstheme="minorHAnsi"/>
                <w:color w:val="000000"/>
              </w:rPr>
              <w:t xml:space="preserve">Provision of good quality material. </w:t>
            </w:r>
          </w:p>
          <w:p w:rsidR="00270807" w:rsidRDefault="00270807" w:rsidP="00D77A73">
            <w:pPr>
              <w:jc w:val="center"/>
              <w:rPr>
                <w:rFonts w:asciiTheme="minorHAnsi" w:hAnsiTheme="minorHAnsi" w:cstheme="minorHAnsi"/>
                <w:color w:val="000000"/>
              </w:rPr>
            </w:pPr>
            <w:r>
              <w:rPr>
                <w:rFonts w:asciiTheme="minorHAnsi" w:hAnsiTheme="minorHAnsi" w:cstheme="minorHAnsi"/>
                <w:color w:val="000000"/>
              </w:rPr>
              <w:t>Provide standardized and calibrated machines to control the quality.</w:t>
            </w:r>
          </w:p>
        </w:tc>
      </w:tr>
      <w:tr w:rsidR="00E33312" w:rsidRPr="002423FD" w:rsidTr="0023331F">
        <w:tc>
          <w:tcPr>
            <w:tcW w:w="5490" w:type="dxa"/>
            <w:gridSpan w:val="2"/>
          </w:tcPr>
          <w:p w:rsidR="00E33312" w:rsidRPr="00270807" w:rsidRDefault="00E33312" w:rsidP="00270807">
            <w:pPr>
              <w:jc w:val="both"/>
              <w:rPr>
                <w:rFonts w:asciiTheme="minorHAnsi" w:hAnsiTheme="minorHAnsi" w:cstheme="minorHAnsi"/>
              </w:rPr>
            </w:pPr>
            <w:r w:rsidRPr="00270807">
              <w:rPr>
                <w:rFonts w:asciiTheme="minorHAnsi" w:hAnsiTheme="minorHAnsi" w:cstheme="minorHAnsi"/>
                <w:bCs/>
                <w:lang w:val="en-GB"/>
              </w:rPr>
              <w:t>Maintaining Lab Equipment in Serviceable Condition.</w:t>
            </w:r>
          </w:p>
        </w:tc>
        <w:tc>
          <w:tcPr>
            <w:tcW w:w="2610" w:type="dxa"/>
            <w:shd w:val="clear" w:color="auto" w:fill="auto"/>
            <w:vAlign w:val="center"/>
          </w:tcPr>
          <w:p w:rsidR="00E33312" w:rsidRDefault="00E33312" w:rsidP="00D77A73">
            <w:pPr>
              <w:jc w:val="center"/>
              <w:rPr>
                <w:rFonts w:asciiTheme="minorHAnsi" w:hAnsiTheme="minorHAnsi" w:cstheme="minorHAnsi"/>
                <w:color w:val="000000"/>
              </w:rPr>
            </w:pPr>
            <w:r>
              <w:rPr>
                <w:rFonts w:asciiTheme="minorHAnsi" w:hAnsiTheme="minorHAnsi" w:cstheme="minorHAnsi"/>
                <w:color w:val="000000"/>
              </w:rPr>
              <w:t xml:space="preserve">All the required material is available on time. </w:t>
            </w:r>
          </w:p>
          <w:p w:rsidR="00E33312" w:rsidRPr="002423FD" w:rsidRDefault="00E33312" w:rsidP="00D77A73">
            <w:pPr>
              <w:jc w:val="center"/>
              <w:rPr>
                <w:rFonts w:asciiTheme="minorHAnsi" w:hAnsiTheme="minorHAnsi" w:cstheme="minorHAnsi"/>
                <w:color w:val="000000"/>
              </w:rPr>
            </w:pPr>
            <w:r>
              <w:rPr>
                <w:rFonts w:asciiTheme="minorHAnsi" w:hAnsiTheme="minorHAnsi" w:cstheme="minorHAnsi"/>
                <w:color w:val="000000"/>
              </w:rPr>
              <w:t xml:space="preserve">Record the received material. </w:t>
            </w:r>
          </w:p>
        </w:tc>
        <w:tc>
          <w:tcPr>
            <w:tcW w:w="2700" w:type="dxa"/>
            <w:gridSpan w:val="2"/>
          </w:tcPr>
          <w:p w:rsidR="00E33312" w:rsidRDefault="00E33312" w:rsidP="00D77A73">
            <w:pPr>
              <w:jc w:val="center"/>
              <w:rPr>
                <w:rFonts w:asciiTheme="minorHAnsi" w:hAnsiTheme="minorHAnsi" w:cstheme="minorHAnsi"/>
                <w:color w:val="000000"/>
              </w:rPr>
            </w:pPr>
            <w:r>
              <w:rPr>
                <w:rFonts w:asciiTheme="minorHAnsi" w:hAnsiTheme="minorHAnsi" w:cstheme="minorHAnsi"/>
                <w:color w:val="000000"/>
              </w:rPr>
              <w:t>Ensure the provision of material whenever need arises.</w:t>
            </w:r>
          </w:p>
        </w:tc>
      </w:tr>
      <w:tr w:rsidR="00E33312" w:rsidRPr="002423FD" w:rsidTr="0023331F">
        <w:tc>
          <w:tcPr>
            <w:tcW w:w="5490" w:type="dxa"/>
            <w:gridSpan w:val="2"/>
          </w:tcPr>
          <w:p w:rsidR="00E33312" w:rsidRPr="00270807" w:rsidRDefault="00E33312" w:rsidP="00270807">
            <w:pPr>
              <w:spacing w:after="200" w:line="276" w:lineRule="auto"/>
              <w:jc w:val="both"/>
              <w:rPr>
                <w:rFonts w:ascii="Calibri" w:hAnsi="Calibri"/>
                <w:b/>
                <w:bCs/>
                <w:sz w:val="20"/>
                <w:szCs w:val="20"/>
              </w:rPr>
            </w:pPr>
            <w:r w:rsidRPr="00270807">
              <w:rPr>
                <w:rStyle w:val="Strong"/>
                <w:rFonts w:ascii="Calibri" w:hAnsi="Calibri"/>
                <w:b w:val="0"/>
                <w:szCs w:val="20"/>
              </w:rPr>
              <w:t>Implementation of SAP, SCP &amp; SOP’s.</w:t>
            </w:r>
          </w:p>
        </w:tc>
        <w:tc>
          <w:tcPr>
            <w:tcW w:w="2610" w:type="dxa"/>
            <w:shd w:val="clear" w:color="auto" w:fill="auto"/>
            <w:vAlign w:val="center"/>
          </w:tcPr>
          <w:p w:rsidR="00E33312" w:rsidRPr="002423FD" w:rsidRDefault="00E33312" w:rsidP="00D77A73">
            <w:pPr>
              <w:jc w:val="center"/>
              <w:rPr>
                <w:rFonts w:asciiTheme="minorHAnsi" w:hAnsiTheme="minorHAnsi" w:cstheme="minorHAnsi"/>
                <w:color w:val="000000"/>
              </w:rPr>
            </w:pPr>
            <w:r>
              <w:rPr>
                <w:rFonts w:asciiTheme="minorHAnsi" w:hAnsiTheme="minorHAnsi" w:cstheme="minorHAnsi"/>
                <w:color w:val="000000"/>
              </w:rPr>
              <w:t>Compliance with prescribed standards.</w:t>
            </w:r>
          </w:p>
        </w:tc>
        <w:tc>
          <w:tcPr>
            <w:tcW w:w="2700" w:type="dxa"/>
            <w:gridSpan w:val="2"/>
          </w:tcPr>
          <w:p w:rsidR="00E33312" w:rsidRPr="002423FD" w:rsidRDefault="00E33312" w:rsidP="00D77A73">
            <w:pPr>
              <w:jc w:val="center"/>
              <w:rPr>
                <w:rFonts w:asciiTheme="minorHAnsi" w:hAnsiTheme="minorHAnsi" w:cstheme="minorHAnsi"/>
                <w:color w:val="000000"/>
              </w:rPr>
            </w:pPr>
            <w:r>
              <w:rPr>
                <w:rFonts w:asciiTheme="minorHAnsi" w:hAnsiTheme="minorHAnsi" w:cstheme="minorHAnsi"/>
                <w:color w:val="000000"/>
              </w:rPr>
              <w:t>Regular Follow up of implementation of the standards.</w:t>
            </w:r>
          </w:p>
        </w:tc>
      </w:tr>
      <w:tr w:rsidR="00E33312" w:rsidRPr="002423FD" w:rsidTr="0023331F">
        <w:tc>
          <w:tcPr>
            <w:tcW w:w="5490" w:type="dxa"/>
            <w:gridSpan w:val="2"/>
          </w:tcPr>
          <w:p w:rsidR="00E33312" w:rsidRPr="00270807" w:rsidRDefault="00E33312" w:rsidP="00270807">
            <w:pPr>
              <w:jc w:val="both"/>
              <w:rPr>
                <w:rFonts w:asciiTheme="minorHAnsi" w:hAnsiTheme="minorHAnsi" w:cstheme="minorHAnsi"/>
              </w:rPr>
            </w:pPr>
            <w:r w:rsidRPr="00270807">
              <w:rPr>
                <w:rFonts w:asciiTheme="minorHAnsi" w:hAnsiTheme="minorHAnsi" w:cstheme="minorHAnsi"/>
              </w:rPr>
              <w:t>Implementation of ISO 9001</w:t>
            </w:r>
          </w:p>
        </w:tc>
        <w:tc>
          <w:tcPr>
            <w:tcW w:w="2610" w:type="dxa"/>
            <w:shd w:val="clear" w:color="auto" w:fill="auto"/>
            <w:vAlign w:val="center"/>
          </w:tcPr>
          <w:p w:rsidR="00E33312" w:rsidRDefault="00E33312" w:rsidP="00D77A73">
            <w:pPr>
              <w:rPr>
                <w:rFonts w:asciiTheme="minorHAnsi" w:hAnsiTheme="minorHAnsi" w:cstheme="minorHAnsi"/>
                <w:color w:val="000000"/>
              </w:rPr>
            </w:pPr>
            <w:r>
              <w:rPr>
                <w:rFonts w:asciiTheme="minorHAnsi" w:hAnsiTheme="minorHAnsi" w:cstheme="minorHAnsi"/>
                <w:color w:val="000000"/>
              </w:rPr>
              <w:t>Evaluate the implementation of 5s.</w:t>
            </w:r>
          </w:p>
          <w:p w:rsidR="00E33312" w:rsidRDefault="00E33312" w:rsidP="00D77A73">
            <w:pPr>
              <w:rPr>
                <w:rFonts w:asciiTheme="minorHAnsi" w:hAnsiTheme="minorHAnsi" w:cstheme="minorHAnsi"/>
                <w:color w:val="000000"/>
              </w:rPr>
            </w:pPr>
            <w:r>
              <w:rPr>
                <w:rFonts w:asciiTheme="minorHAnsi" w:hAnsiTheme="minorHAnsi" w:cstheme="minorHAnsi"/>
                <w:color w:val="000000"/>
              </w:rPr>
              <w:t>No. of customer complaints about the product.</w:t>
            </w:r>
          </w:p>
          <w:p w:rsidR="00E33312" w:rsidRDefault="00E33312" w:rsidP="00D77A73">
            <w:pPr>
              <w:jc w:val="center"/>
              <w:rPr>
                <w:rFonts w:asciiTheme="minorHAnsi" w:hAnsiTheme="minorHAnsi" w:cstheme="minorHAnsi"/>
                <w:color w:val="000000"/>
              </w:rPr>
            </w:pPr>
          </w:p>
          <w:p w:rsidR="00E33312" w:rsidRDefault="00E33312" w:rsidP="00D77A73">
            <w:pPr>
              <w:jc w:val="center"/>
              <w:rPr>
                <w:rFonts w:asciiTheme="minorHAnsi" w:hAnsiTheme="minorHAnsi" w:cstheme="minorHAnsi"/>
                <w:color w:val="000000"/>
              </w:rPr>
            </w:pPr>
          </w:p>
          <w:p w:rsidR="00E33312" w:rsidRDefault="00E33312" w:rsidP="00D77A73">
            <w:pPr>
              <w:jc w:val="center"/>
              <w:rPr>
                <w:rFonts w:asciiTheme="minorHAnsi" w:hAnsiTheme="minorHAnsi" w:cstheme="minorHAnsi"/>
                <w:color w:val="000000"/>
              </w:rPr>
            </w:pPr>
          </w:p>
          <w:p w:rsidR="00E33312" w:rsidRPr="002423FD" w:rsidRDefault="00E33312" w:rsidP="00D77A73">
            <w:pPr>
              <w:jc w:val="center"/>
              <w:rPr>
                <w:rFonts w:asciiTheme="minorHAnsi" w:hAnsiTheme="minorHAnsi" w:cstheme="minorHAnsi"/>
                <w:color w:val="000000"/>
              </w:rPr>
            </w:pPr>
          </w:p>
        </w:tc>
        <w:tc>
          <w:tcPr>
            <w:tcW w:w="2700" w:type="dxa"/>
            <w:gridSpan w:val="2"/>
          </w:tcPr>
          <w:p w:rsidR="00E33312" w:rsidRDefault="00E33312" w:rsidP="00D77A73">
            <w:pPr>
              <w:jc w:val="center"/>
              <w:rPr>
                <w:rFonts w:asciiTheme="minorHAnsi" w:hAnsiTheme="minorHAnsi" w:cstheme="minorHAnsi"/>
                <w:color w:val="000000"/>
              </w:rPr>
            </w:pPr>
            <w:r>
              <w:rPr>
                <w:rFonts w:asciiTheme="minorHAnsi" w:hAnsiTheme="minorHAnsi" w:cstheme="minorHAnsi"/>
                <w:color w:val="000000"/>
              </w:rPr>
              <w:t>Provide a good team of housekeepers.</w:t>
            </w:r>
          </w:p>
          <w:p w:rsidR="00E33312" w:rsidRPr="002423FD" w:rsidRDefault="00E33312" w:rsidP="00D77A73">
            <w:pPr>
              <w:jc w:val="center"/>
              <w:rPr>
                <w:rFonts w:asciiTheme="minorHAnsi" w:hAnsiTheme="minorHAnsi" w:cstheme="minorHAnsi"/>
                <w:color w:val="000000"/>
              </w:rPr>
            </w:pPr>
            <w:r>
              <w:rPr>
                <w:rFonts w:asciiTheme="minorHAnsi" w:hAnsiTheme="minorHAnsi" w:cstheme="minorHAnsi"/>
                <w:color w:val="000000"/>
              </w:rPr>
              <w:t>Providing a good working environment for continuous improvement</w:t>
            </w:r>
          </w:p>
        </w:tc>
      </w:tr>
      <w:tr w:rsidR="00E33312" w:rsidRPr="002423FD" w:rsidTr="0023331F">
        <w:tc>
          <w:tcPr>
            <w:tcW w:w="5490" w:type="dxa"/>
            <w:gridSpan w:val="2"/>
          </w:tcPr>
          <w:p w:rsidR="00E33312" w:rsidRPr="00270807" w:rsidRDefault="00E33312" w:rsidP="00270807">
            <w:pPr>
              <w:jc w:val="both"/>
              <w:rPr>
                <w:rFonts w:asciiTheme="minorHAnsi" w:hAnsiTheme="minorHAnsi" w:cstheme="minorHAnsi"/>
              </w:rPr>
            </w:pPr>
            <w:r w:rsidRPr="00270807">
              <w:rPr>
                <w:rFonts w:asciiTheme="minorHAnsi" w:hAnsiTheme="minorHAnsi" w:cstheme="minorHAnsi"/>
              </w:rPr>
              <w:t>Record and documentation</w:t>
            </w:r>
          </w:p>
        </w:tc>
        <w:tc>
          <w:tcPr>
            <w:tcW w:w="2610" w:type="dxa"/>
            <w:shd w:val="clear" w:color="auto" w:fill="auto"/>
            <w:vAlign w:val="center"/>
          </w:tcPr>
          <w:p w:rsidR="00E33312" w:rsidRDefault="00E33312" w:rsidP="00D77A73">
            <w:pPr>
              <w:jc w:val="center"/>
              <w:rPr>
                <w:rFonts w:asciiTheme="minorHAnsi" w:hAnsiTheme="minorHAnsi" w:cstheme="minorHAnsi"/>
                <w:color w:val="000000"/>
              </w:rPr>
            </w:pPr>
            <w:r w:rsidRPr="003922F3">
              <w:rPr>
                <w:rFonts w:asciiTheme="minorHAnsi" w:hAnsiTheme="minorHAnsi" w:cstheme="minorHAnsi"/>
                <w:color w:val="000000"/>
              </w:rPr>
              <w:t>record maintenance of recipe’s and PO (Production orders)</w:t>
            </w:r>
            <w:r>
              <w:rPr>
                <w:rFonts w:asciiTheme="minorHAnsi" w:hAnsiTheme="minorHAnsi" w:cstheme="minorHAnsi"/>
                <w:color w:val="000000"/>
              </w:rPr>
              <w:t>.</w:t>
            </w:r>
          </w:p>
          <w:p w:rsidR="00E33312" w:rsidRPr="002423FD" w:rsidRDefault="00E33312" w:rsidP="00D77A73">
            <w:pPr>
              <w:jc w:val="center"/>
              <w:rPr>
                <w:rFonts w:asciiTheme="minorHAnsi" w:hAnsiTheme="minorHAnsi" w:cstheme="minorHAnsi"/>
                <w:color w:val="000000"/>
              </w:rPr>
            </w:pPr>
            <w:r w:rsidRPr="003922F3">
              <w:rPr>
                <w:rFonts w:asciiTheme="minorHAnsi" w:hAnsiTheme="minorHAnsi" w:cstheme="minorHAnsi"/>
                <w:color w:val="000000"/>
              </w:rPr>
              <w:t xml:space="preserve">documentation related </w:t>
            </w:r>
            <w:r w:rsidRPr="003922F3">
              <w:rPr>
                <w:rFonts w:asciiTheme="minorHAnsi" w:hAnsiTheme="minorHAnsi" w:cstheme="minorHAnsi"/>
                <w:color w:val="000000"/>
              </w:rPr>
              <w:lastRenderedPageBreak/>
              <w:t>to communication of laboratory with other departments</w:t>
            </w:r>
          </w:p>
        </w:tc>
        <w:tc>
          <w:tcPr>
            <w:tcW w:w="2700" w:type="dxa"/>
            <w:gridSpan w:val="2"/>
          </w:tcPr>
          <w:p w:rsidR="00E33312" w:rsidRDefault="00E33312" w:rsidP="00D77A73">
            <w:pPr>
              <w:jc w:val="center"/>
              <w:rPr>
                <w:rFonts w:asciiTheme="minorHAnsi" w:hAnsiTheme="minorHAnsi" w:cstheme="minorHAnsi"/>
                <w:color w:val="000000"/>
              </w:rPr>
            </w:pPr>
            <w:r>
              <w:rPr>
                <w:rFonts w:asciiTheme="minorHAnsi" w:hAnsiTheme="minorHAnsi" w:cstheme="minorHAnsi"/>
                <w:color w:val="000000"/>
              </w:rPr>
              <w:lastRenderedPageBreak/>
              <w:t>Use of standardized recipe in production area.</w:t>
            </w:r>
          </w:p>
          <w:p w:rsidR="00E33312" w:rsidRDefault="00E33312" w:rsidP="00D77A73">
            <w:pPr>
              <w:jc w:val="center"/>
              <w:rPr>
                <w:rFonts w:asciiTheme="minorHAnsi" w:hAnsiTheme="minorHAnsi" w:cstheme="minorHAnsi"/>
                <w:color w:val="000000"/>
              </w:rPr>
            </w:pPr>
            <w:r>
              <w:rPr>
                <w:rFonts w:asciiTheme="minorHAnsi" w:hAnsiTheme="minorHAnsi" w:cstheme="minorHAnsi"/>
                <w:color w:val="000000"/>
              </w:rPr>
              <w:t xml:space="preserve">Make communication </w:t>
            </w:r>
            <w:r>
              <w:rPr>
                <w:rFonts w:asciiTheme="minorHAnsi" w:hAnsiTheme="minorHAnsi" w:cstheme="minorHAnsi"/>
                <w:color w:val="000000"/>
              </w:rPr>
              <w:lastRenderedPageBreak/>
              <w:t>b/w different departments easier</w:t>
            </w:r>
          </w:p>
        </w:tc>
      </w:tr>
      <w:tr w:rsidR="00E33312" w:rsidRPr="002423FD" w:rsidTr="0023331F">
        <w:tc>
          <w:tcPr>
            <w:tcW w:w="5490" w:type="dxa"/>
            <w:gridSpan w:val="2"/>
          </w:tcPr>
          <w:p w:rsidR="00E33312" w:rsidRPr="00270807" w:rsidRDefault="00E33312" w:rsidP="00270807">
            <w:pPr>
              <w:jc w:val="both"/>
              <w:rPr>
                <w:rFonts w:asciiTheme="minorHAnsi" w:hAnsiTheme="minorHAnsi" w:cstheme="minorHAnsi"/>
              </w:rPr>
            </w:pPr>
            <w:r>
              <w:rPr>
                <w:rFonts w:asciiTheme="minorHAnsi" w:hAnsiTheme="minorHAnsi" w:cstheme="minorHAnsi"/>
              </w:rPr>
              <w:lastRenderedPageBreak/>
              <w:t>H</w:t>
            </w:r>
            <w:r w:rsidRPr="00270807">
              <w:rPr>
                <w:rFonts w:asciiTheme="minorHAnsi" w:hAnsiTheme="minorHAnsi" w:cstheme="minorHAnsi"/>
              </w:rPr>
              <w:t>andling of customer complaints</w:t>
            </w:r>
          </w:p>
        </w:tc>
        <w:tc>
          <w:tcPr>
            <w:tcW w:w="2610" w:type="dxa"/>
            <w:shd w:val="clear" w:color="auto" w:fill="auto"/>
            <w:vAlign w:val="center"/>
          </w:tcPr>
          <w:p w:rsidR="00E33312" w:rsidRPr="002423FD" w:rsidRDefault="00E33312" w:rsidP="00D77A73">
            <w:pPr>
              <w:jc w:val="center"/>
              <w:rPr>
                <w:rFonts w:asciiTheme="minorHAnsi" w:hAnsiTheme="minorHAnsi" w:cstheme="minorHAnsi"/>
                <w:color w:val="000000"/>
              </w:rPr>
            </w:pPr>
            <w:r>
              <w:rPr>
                <w:rFonts w:asciiTheme="minorHAnsi" w:hAnsiTheme="minorHAnsi" w:cstheme="minorHAnsi"/>
                <w:color w:val="000000"/>
              </w:rPr>
              <w:t>No. of repetition of same complaint &amp; ratio of complaints.</w:t>
            </w:r>
          </w:p>
        </w:tc>
        <w:tc>
          <w:tcPr>
            <w:tcW w:w="2700" w:type="dxa"/>
            <w:gridSpan w:val="2"/>
          </w:tcPr>
          <w:p w:rsidR="00E33312" w:rsidRDefault="00E33312" w:rsidP="00D77A73">
            <w:pPr>
              <w:rPr>
                <w:rFonts w:asciiTheme="minorHAnsi" w:hAnsiTheme="minorHAnsi" w:cstheme="minorHAnsi"/>
                <w:color w:val="000000"/>
              </w:rPr>
            </w:pPr>
            <w:r>
              <w:rPr>
                <w:rFonts w:asciiTheme="minorHAnsi" w:hAnsiTheme="minorHAnsi" w:cstheme="minorHAnsi"/>
                <w:color w:val="000000"/>
              </w:rPr>
              <w:t>Facilitate(trainings, better work environment etc.) the employees so they can improve themselves.</w:t>
            </w:r>
          </w:p>
        </w:tc>
      </w:tr>
      <w:tr w:rsidR="00E33312" w:rsidRPr="002423FD" w:rsidTr="0023331F">
        <w:tc>
          <w:tcPr>
            <w:tcW w:w="5490" w:type="dxa"/>
            <w:gridSpan w:val="2"/>
          </w:tcPr>
          <w:p w:rsidR="00E33312" w:rsidRPr="00270807" w:rsidRDefault="00E33312" w:rsidP="00270807">
            <w:pPr>
              <w:jc w:val="both"/>
              <w:rPr>
                <w:rFonts w:asciiTheme="minorHAnsi" w:hAnsiTheme="minorHAnsi" w:cstheme="minorHAnsi"/>
              </w:rPr>
            </w:pPr>
            <w:r w:rsidRPr="00270807">
              <w:rPr>
                <w:rFonts w:asciiTheme="minorHAnsi" w:hAnsiTheme="minorHAnsi" w:cstheme="minorHAnsi"/>
              </w:rPr>
              <w:t>Documentation according to ISO</w:t>
            </w:r>
          </w:p>
        </w:tc>
        <w:tc>
          <w:tcPr>
            <w:tcW w:w="2610" w:type="dxa"/>
            <w:shd w:val="clear" w:color="auto" w:fill="auto"/>
            <w:vAlign w:val="center"/>
          </w:tcPr>
          <w:p w:rsidR="00E33312" w:rsidRDefault="00E33312" w:rsidP="00D77A73">
            <w:pPr>
              <w:rPr>
                <w:rFonts w:asciiTheme="minorHAnsi" w:hAnsiTheme="minorHAnsi" w:cstheme="minorHAnsi"/>
                <w:color w:val="000000"/>
              </w:rPr>
            </w:pPr>
            <w:r>
              <w:rPr>
                <w:rFonts w:asciiTheme="minorHAnsi" w:hAnsiTheme="minorHAnsi" w:cstheme="minorHAnsi"/>
                <w:color w:val="000000"/>
              </w:rPr>
              <w:t>Retrieval &amp; Access Time.</w:t>
            </w:r>
          </w:p>
        </w:tc>
        <w:tc>
          <w:tcPr>
            <w:tcW w:w="2700" w:type="dxa"/>
            <w:gridSpan w:val="2"/>
          </w:tcPr>
          <w:p w:rsidR="00E33312" w:rsidRDefault="00E33312" w:rsidP="00D77A73">
            <w:pPr>
              <w:jc w:val="center"/>
              <w:rPr>
                <w:rFonts w:asciiTheme="minorHAnsi" w:hAnsiTheme="minorHAnsi" w:cstheme="minorHAnsi"/>
                <w:color w:val="000000"/>
              </w:rPr>
            </w:pPr>
            <w:r>
              <w:rPr>
                <w:rFonts w:asciiTheme="minorHAnsi" w:hAnsiTheme="minorHAnsi" w:cstheme="minorHAnsi"/>
                <w:color w:val="000000"/>
              </w:rPr>
              <w:t>A separate record section is provided to maintain record files.</w:t>
            </w:r>
          </w:p>
        </w:tc>
      </w:tr>
    </w:tbl>
    <w:p w:rsidR="00C3794E" w:rsidRPr="002423FD" w:rsidRDefault="00C3794E">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00"/>
      </w:tblGrid>
      <w:tr w:rsidR="001F730B" w:rsidRPr="002423FD" w:rsidTr="002E40D9">
        <w:tc>
          <w:tcPr>
            <w:tcW w:w="10800" w:type="dxa"/>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4. JOB SPECIFICATIONS:</w:t>
            </w:r>
          </w:p>
        </w:tc>
      </w:tr>
      <w:tr w:rsidR="001F730B" w:rsidRPr="002423FD" w:rsidTr="002E40D9">
        <w:tc>
          <w:tcPr>
            <w:tcW w:w="10800" w:type="dxa"/>
          </w:tcPr>
          <w:p w:rsidR="001F730B" w:rsidRPr="002423FD" w:rsidRDefault="001F730B" w:rsidP="008424A9">
            <w:pPr>
              <w:rPr>
                <w:rFonts w:asciiTheme="minorHAnsi" w:hAnsiTheme="minorHAnsi" w:cstheme="minorHAnsi"/>
              </w:rPr>
            </w:pPr>
            <w:r w:rsidRPr="002423FD">
              <w:rPr>
                <w:rFonts w:asciiTheme="minorHAnsi" w:hAnsiTheme="minorHAnsi" w:cstheme="minorHAnsi"/>
                <w:b/>
              </w:rPr>
              <w:t xml:space="preserve">Education: </w:t>
            </w:r>
            <w:r w:rsidR="00F7042A" w:rsidRPr="00F7042A">
              <w:rPr>
                <w:rFonts w:ascii="Calibri" w:hAnsi="Calibri" w:cs="Arial"/>
              </w:rPr>
              <w:t>BSc Chemical/Polymer Engineering</w:t>
            </w:r>
          </w:p>
          <w:p w:rsidR="001F730B" w:rsidRPr="002423FD" w:rsidRDefault="001F730B" w:rsidP="00D43C35">
            <w:pPr>
              <w:rPr>
                <w:rFonts w:asciiTheme="minorHAnsi" w:hAnsiTheme="minorHAnsi" w:cstheme="minorHAnsi"/>
                <w:b/>
                <w:sz w:val="16"/>
              </w:rPr>
            </w:pPr>
          </w:p>
          <w:p w:rsidR="001F730B" w:rsidRPr="002423FD" w:rsidRDefault="001F730B" w:rsidP="00FD6CFF">
            <w:pPr>
              <w:rPr>
                <w:rFonts w:asciiTheme="minorHAnsi" w:hAnsiTheme="minorHAnsi" w:cstheme="minorHAnsi"/>
                <w:b/>
              </w:rPr>
            </w:pPr>
            <w:r w:rsidRPr="002423FD">
              <w:rPr>
                <w:rFonts w:asciiTheme="minorHAnsi" w:hAnsiTheme="minorHAnsi" w:cstheme="minorHAnsi"/>
                <w:b/>
              </w:rPr>
              <w:t xml:space="preserve">Required/Preferred Experience Required: </w:t>
            </w:r>
            <w:r w:rsidR="004123F5">
              <w:rPr>
                <w:rFonts w:ascii="Calibri" w:hAnsi="Calibri" w:cs="Arial"/>
              </w:rPr>
              <w:t>2</w:t>
            </w:r>
            <w:r w:rsidR="002B5AAE">
              <w:rPr>
                <w:rFonts w:ascii="Calibri" w:hAnsi="Calibri" w:cs="Arial"/>
              </w:rPr>
              <w:t xml:space="preserve"> year experience</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78200F">
              <w:rPr>
                <w:rFonts w:asciiTheme="minorHAnsi" w:hAnsiTheme="minorHAnsi" w:cstheme="minorHAnsi"/>
              </w:rPr>
              <w:t>)</w:t>
            </w:r>
            <w:r w:rsidRPr="002423FD">
              <w:rPr>
                <w:rFonts w:asciiTheme="minorHAnsi" w:hAnsiTheme="minorHAnsi" w:cstheme="minorHAnsi"/>
              </w:rPr>
              <w:t xml:space="preserve"> Ltd</w:t>
            </w:r>
          </w:p>
          <w:p w:rsidR="001F730B" w:rsidRPr="0019129A"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152EAD">
              <w:rPr>
                <w:rFonts w:asciiTheme="minorHAnsi" w:hAnsiTheme="minorHAnsi" w:cstheme="minorHAnsi"/>
                <w:bCs/>
              </w:rPr>
              <w:t>8:00</w:t>
            </w:r>
            <w:r w:rsidR="0019129A">
              <w:rPr>
                <w:rFonts w:asciiTheme="minorHAnsi" w:hAnsiTheme="minorHAnsi" w:cstheme="minorHAnsi"/>
                <w:bCs/>
              </w:rPr>
              <w:t xml:space="preserve"> AM – 5:00 PM</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00E33312">
              <w:rPr>
                <w:rFonts w:asciiTheme="minorHAnsi" w:hAnsiTheme="minorHAnsi" w:cstheme="minorHAnsi"/>
              </w:rPr>
              <w:t>0</w:t>
            </w:r>
            <w:r w:rsidRPr="002423FD">
              <w:rPr>
                <w:rFonts w:asciiTheme="minorHAnsi" w:hAnsiTheme="minorHAnsi" w:cstheme="minorHAnsi"/>
              </w:rPr>
              <w:t>%</w:t>
            </w:r>
          </w:p>
        </w:tc>
      </w:tr>
      <w:tr w:rsidR="001F730B" w:rsidRPr="002423FD" w:rsidTr="002E40D9">
        <w:tc>
          <w:tcPr>
            <w:tcW w:w="10800" w:type="dxa"/>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tcPr>
          <w:p w:rsidR="001F730B" w:rsidRPr="002423FD"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F344CA">
              <w:rPr>
                <w:rFonts w:ascii="Arial" w:hAnsi="Arial" w:cs="Arial"/>
              </w:rPr>
              <w:t>with production, QC, R&amp;DC, store, sales and purchase</w:t>
            </w:r>
          </w:p>
          <w:p w:rsidR="001F730B" w:rsidRPr="002423FD"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5D13A9" w:rsidRPr="00555101">
              <w:rPr>
                <w:rFonts w:ascii="Arial" w:hAnsi="Arial" w:cs="Arial"/>
              </w:rPr>
              <w:t>customers as when required</w:t>
            </w:r>
          </w:p>
        </w:tc>
      </w:tr>
      <w:tr w:rsidR="001F730B" w:rsidRPr="002423FD" w:rsidTr="002E40D9">
        <w:tc>
          <w:tcPr>
            <w:tcW w:w="10800" w:type="dxa"/>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tcPr>
          <w:p w:rsidR="001F730B" w:rsidRPr="002423FD" w:rsidRDefault="0023331F" w:rsidP="00AD24FA">
            <w:pPr>
              <w:numPr>
                <w:ilvl w:val="0"/>
                <w:numId w:val="1"/>
              </w:numPr>
              <w:tabs>
                <w:tab w:val="clear" w:pos="720"/>
                <w:tab w:val="left" w:pos="1620"/>
              </w:tabs>
              <w:rPr>
                <w:rFonts w:asciiTheme="minorHAnsi" w:hAnsiTheme="minorHAnsi" w:cstheme="minorHAnsi"/>
                <w:b/>
              </w:rPr>
            </w:pPr>
            <w:r>
              <w:rPr>
                <w:rFonts w:asciiTheme="minorHAnsi" w:hAnsiTheme="minorHAnsi" w:cstheme="minorHAnsi"/>
                <w:b/>
              </w:rPr>
              <w:t>Head of Department</w:t>
            </w:r>
          </w:p>
        </w:tc>
      </w:tr>
      <w:tr w:rsidR="001F730B" w:rsidRPr="002423FD" w:rsidTr="002E40D9">
        <w:tc>
          <w:tcPr>
            <w:tcW w:w="10800" w:type="dxa"/>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23331F" w:rsidRPr="002423FD" w:rsidTr="002E40D9">
        <w:tc>
          <w:tcPr>
            <w:tcW w:w="10800" w:type="dxa"/>
          </w:tcPr>
          <w:p w:rsidR="0023331F" w:rsidRPr="00952A34" w:rsidRDefault="0023331F" w:rsidP="0023331F">
            <w:pPr>
              <w:numPr>
                <w:ilvl w:val="0"/>
                <w:numId w:val="1"/>
              </w:numPr>
              <w:tabs>
                <w:tab w:val="clear" w:pos="720"/>
                <w:tab w:val="left" w:pos="1620"/>
              </w:tabs>
              <w:rPr>
                <w:rFonts w:asciiTheme="minorHAnsi" w:hAnsiTheme="minorHAnsi" w:cs="Arial"/>
              </w:rPr>
            </w:pPr>
            <w:r w:rsidRPr="00952A34">
              <w:rPr>
                <w:rFonts w:asciiTheme="minorHAnsi" w:hAnsiTheme="minorHAnsi" w:cs="Arial"/>
              </w:rPr>
              <w:t xml:space="preserve">Technical, </w:t>
            </w:r>
          </w:p>
          <w:p w:rsidR="0023331F" w:rsidRPr="00952A34" w:rsidRDefault="0023331F" w:rsidP="0023331F">
            <w:pPr>
              <w:numPr>
                <w:ilvl w:val="0"/>
                <w:numId w:val="1"/>
              </w:numPr>
              <w:tabs>
                <w:tab w:val="clear" w:pos="720"/>
                <w:tab w:val="left" w:pos="1620"/>
              </w:tabs>
              <w:rPr>
                <w:rFonts w:asciiTheme="minorHAnsi" w:hAnsiTheme="minorHAnsi" w:cs="Arial"/>
              </w:rPr>
            </w:pPr>
            <w:r w:rsidRPr="00952A34">
              <w:rPr>
                <w:rFonts w:asciiTheme="minorHAnsi" w:hAnsiTheme="minorHAnsi" w:cs="Arial"/>
              </w:rPr>
              <w:t xml:space="preserve">Analytical, </w:t>
            </w:r>
          </w:p>
          <w:p w:rsidR="001815E9" w:rsidRPr="00952A34" w:rsidRDefault="0023331F" w:rsidP="001815E9">
            <w:pPr>
              <w:numPr>
                <w:ilvl w:val="0"/>
                <w:numId w:val="1"/>
              </w:numPr>
              <w:tabs>
                <w:tab w:val="clear" w:pos="720"/>
                <w:tab w:val="left" w:pos="1620"/>
              </w:tabs>
              <w:rPr>
                <w:rFonts w:asciiTheme="minorHAnsi" w:hAnsiTheme="minorHAnsi" w:cs="Arial"/>
              </w:rPr>
            </w:pPr>
            <w:r w:rsidRPr="00952A34">
              <w:rPr>
                <w:rFonts w:asciiTheme="minorHAnsi" w:hAnsiTheme="minorHAnsi" w:cs="Arial"/>
              </w:rPr>
              <w:t>Computer and interpersonal</w:t>
            </w:r>
          </w:p>
          <w:p w:rsidR="001815E9" w:rsidRPr="005D13A9" w:rsidRDefault="001815E9" w:rsidP="001815E9">
            <w:pPr>
              <w:tabs>
                <w:tab w:val="left" w:pos="1620"/>
              </w:tabs>
              <w:rPr>
                <w:rFonts w:asciiTheme="minorHAnsi" w:hAnsiTheme="minorHAnsi" w:cs="Arial"/>
              </w:rPr>
            </w:pPr>
            <w:bookmarkStart w:id="4" w:name="_GoBack"/>
            <w:bookmarkEnd w:id="4"/>
          </w:p>
        </w:tc>
      </w:tr>
      <w:tr w:rsidR="004123F5" w:rsidRPr="002423FD" w:rsidTr="002E40D9">
        <w:tc>
          <w:tcPr>
            <w:tcW w:w="10800" w:type="dxa"/>
          </w:tcPr>
          <w:p w:rsidR="004123F5" w:rsidRPr="00210730" w:rsidRDefault="004123F5" w:rsidP="00D77A73">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4123F5" w:rsidRPr="002423FD" w:rsidTr="002E40D9">
        <w:tc>
          <w:tcPr>
            <w:tcW w:w="10800" w:type="dxa"/>
          </w:tcPr>
          <w:p w:rsidR="004123F5" w:rsidRDefault="004123F5" w:rsidP="00D77A73">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4123F5" w:rsidRPr="00210730" w:rsidRDefault="004123F5" w:rsidP="00D77A73">
            <w:pPr>
              <w:pStyle w:val="ListParagraph"/>
              <w:numPr>
                <w:ilvl w:val="0"/>
                <w:numId w:val="24"/>
              </w:numPr>
              <w:tabs>
                <w:tab w:val="left" w:pos="1620"/>
              </w:tabs>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bl>
    <w:tbl>
      <w:tblPr>
        <w:tblpPr w:leftFromText="180" w:rightFromText="180" w:vertAnchor="text" w:horzAnchor="margin" w:tblpXSpec="center" w:tblpY="9"/>
        <w:tblW w:w="10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31"/>
        <w:gridCol w:w="3262"/>
        <w:gridCol w:w="3092"/>
      </w:tblGrid>
      <w:tr w:rsidR="0023331F" w:rsidRPr="00343F44" w:rsidTr="0023331F">
        <w:trPr>
          <w:trHeight w:val="352"/>
        </w:trPr>
        <w:tc>
          <w:tcPr>
            <w:tcW w:w="10785" w:type="dxa"/>
            <w:gridSpan w:val="3"/>
            <w:shd w:val="clear" w:color="auto" w:fill="808080"/>
          </w:tcPr>
          <w:p w:rsidR="0023331F" w:rsidRPr="00343F44" w:rsidRDefault="0023331F" w:rsidP="0023331F">
            <w:pPr>
              <w:rPr>
                <w:rFonts w:ascii="Arial" w:hAnsi="Arial" w:cs="Arial"/>
                <w:b/>
                <w:sz w:val="28"/>
                <w:szCs w:val="28"/>
              </w:rPr>
            </w:pPr>
            <w:r>
              <w:rPr>
                <w:rFonts w:ascii="Arial" w:hAnsi="Arial" w:cs="Arial"/>
                <w:b/>
                <w:sz w:val="28"/>
                <w:szCs w:val="28"/>
              </w:rPr>
              <w:t>9</w:t>
            </w:r>
            <w:r w:rsidRPr="00343F44">
              <w:rPr>
                <w:rFonts w:ascii="Arial" w:hAnsi="Arial" w:cs="Arial"/>
                <w:b/>
                <w:sz w:val="28"/>
                <w:szCs w:val="28"/>
              </w:rPr>
              <w:t>. APPROVALS:</w:t>
            </w:r>
          </w:p>
        </w:tc>
      </w:tr>
      <w:tr w:rsidR="0023331F" w:rsidRPr="00343F44" w:rsidTr="0023331F">
        <w:trPr>
          <w:trHeight w:val="483"/>
        </w:trPr>
        <w:tc>
          <w:tcPr>
            <w:tcW w:w="4431" w:type="dxa"/>
            <w:shd w:val="clear" w:color="auto" w:fill="D9D9D9"/>
            <w:vAlign w:val="center"/>
          </w:tcPr>
          <w:p w:rsidR="0023331F" w:rsidRPr="00343F44" w:rsidRDefault="0023331F" w:rsidP="0023331F">
            <w:pPr>
              <w:jc w:val="center"/>
              <w:rPr>
                <w:rFonts w:ascii="Arial" w:hAnsi="Arial" w:cs="Arial"/>
                <w:b/>
                <w:sz w:val="20"/>
                <w:szCs w:val="20"/>
              </w:rPr>
            </w:pPr>
            <w:r w:rsidRPr="00343F44">
              <w:rPr>
                <w:rFonts w:ascii="Arial" w:hAnsi="Arial" w:cs="Arial"/>
                <w:b/>
              </w:rPr>
              <w:t>Head of Department</w:t>
            </w:r>
          </w:p>
        </w:tc>
        <w:tc>
          <w:tcPr>
            <w:tcW w:w="3262" w:type="dxa"/>
            <w:shd w:val="clear" w:color="auto" w:fill="D9D9D9"/>
            <w:vAlign w:val="center"/>
          </w:tcPr>
          <w:p w:rsidR="0023331F" w:rsidRPr="00343F44" w:rsidRDefault="0023331F" w:rsidP="0023331F">
            <w:pPr>
              <w:jc w:val="center"/>
              <w:rPr>
                <w:rFonts w:ascii="Arial" w:hAnsi="Arial" w:cs="Arial"/>
                <w:b/>
              </w:rPr>
            </w:pPr>
            <w:r w:rsidRPr="00343F44">
              <w:rPr>
                <w:rFonts w:ascii="Arial" w:hAnsi="Arial" w:cs="Arial"/>
                <w:b/>
              </w:rPr>
              <w:t xml:space="preserve">Head </w:t>
            </w:r>
          </w:p>
          <w:p w:rsidR="0023331F" w:rsidRPr="00343F44" w:rsidRDefault="0023331F" w:rsidP="0023331F">
            <w:pPr>
              <w:jc w:val="center"/>
              <w:rPr>
                <w:rFonts w:ascii="Arial" w:hAnsi="Arial" w:cs="Arial"/>
                <w:b/>
              </w:rPr>
            </w:pPr>
            <w:r w:rsidRPr="00343F44">
              <w:rPr>
                <w:rFonts w:ascii="Arial" w:hAnsi="Arial" w:cs="Arial"/>
                <w:b/>
              </w:rPr>
              <w:t xml:space="preserve">HR </w:t>
            </w:r>
            <w:r>
              <w:rPr>
                <w:rFonts w:ascii="Arial" w:hAnsi="Arial" w:cs="Arial"/>
                <w:b/>
              </w:rPr>
              <w:t>&amp;OD</w:t>
            </w:r>
            <w:r w:rsidRPr="00343F44">
              <w:rPr>
                <w:rFonts w:ascii="Arial" w:hAnsi="Arial" w:cs="Arial"/>
                <w:b/>
              </w:rPr>
              <w:t>Department</w:t>
            </w:r>
          </w:p>
        </w:tc>
        <w:tc>
          <w:tcPr>
            <w:tcW w:w="3092" w:type="dxa"/>
            <w:shd w:val="clear" w:color="auto" w:fill="D9D9D9"/>
            <w:vAlign w:val="center"/>
          </w:tcPr>
          <w:p w:rsidR="0023331F" w:rsidRPr="00343F44" w:rsidRDefault="0023331F" w:rsidP="0023331F">
            <w:pPr>
              <w:jc w:val="center"/>
              <w:rPr>
                <w:rFonts w:ascii="Arial" w:hAnsi="Arial" w:cs="Arial"/>
                <w:b/>
              </w:rPr>
            </w:pPr>
            <w:r w:rsidRPr="00343F44">
              <w:rPr>
                <w:rFonts w:ascii="Arial" w:hAnsi="Arial" w:cs="Arial"/>
                <w:b/>
              </w:rPr>
              <w:t xml:space="preserve">Chief </w:t>
            </w:r>
            <w:r>
              <w:rPr>
                <w:rFonts w:ascii="Arial" w:hAnsi="Arial" w:cs="Arial"/>
                <w:b/>
              </w:rPr>
              <w:t xml:space="preserve">Executive </w:t>
            </w:r>
            <w:r w:rsidRPr="00343F44">
              <w:rPr>
                <w:rFonts w:ascii="Arial" w:hAnsi="Arial" w:cs="Arial"/>
                <w:b/>
              </w:rPr>
              <w:t>Officer</w:t>
            </w:r>
          </w:p>
        </w:tc>
      </w:tr>
      <w:tr w:rsidR="0023331F" w:rsidRPr="00343F44" w:rsidTr="0023331F">
        <w:trPr>
          <w:trHeight w:val="923"/>
        </w:trPr>
        <w:tc>
          <w:tcPr>
            <w:tcW w:w="4431" w:type="dxa"/>
          </w:tcPr>
          <w:p w:rsidR="0023331F" w:rsidRPr="00343F44" w:rsidRDefault="0023331F" w:rsidP="0023331F">
            <w:pPr>
              <w:rPr>
                <w:rFonts w:ascii="Arial" w:hAnsi="Arial" w:cs="Arial"/>
              </w:rPr>
            </w:pPr>
          </w:p>
          <w:p w:rsidR="0023331F" w:rsidRPr="00343F44" w:rsidRDefault="0023331F" w:rsidP="0023331F">
            <w:pPr>
              <w:rPr>
                <w:rFonts w:ascii="Arial" w:hAnsi="Arial" w:cs="Arial"/>
              </w:rPr>
            </w:pPr>
          </w:p>
          <w:p w:rsidR="0023331F" w:rsidRPr="00343F44" w:rsidRDefault="0023331F" w:rsidP="0023331F">
            <w:pPr>
              <w:rPr>
                <w:rFonts w:ascii="Arial" w:hAnsi="Arial" w:cs="Arial"/>
              </w:rPr>
            </w:pPr>
          </w:p>
        </w:tc>
        <w:tc>
          <w:tcPr>
            <w:tcW w:w="3262" w:type="dxa"/>
          </w:tcPr>
          <w:p w:rsidR="0023331F" w:rsidRPr="00343F44" w:rsidRDefault="0023331F" w:rsidP="0023331F">
            <w:pPr>
              <w:rPr>
                <w:rFonts w:ascii="Arial" w:hAnsi="Arial" w:cs="Arial"/>
              </w:rPr>
            </w:pPr>
          </w:p>
        </w:tc>
        <w:tc>
          <w:tcPr>
            <w:tcW w:w="3092" w:type="dxa"/>
          </w:tcPr>
          <w:p w:rsidR="0023331F" w:rsidRPr="00343F44" w:rsidRDefault="0023331F" w:rsidP="0023331F">
            <w:pPr>
              <w:rPr>
                <w:rFonts w:ascii="Arial" w:hAnsi="Arial" w:cs="Arial"/>
              </w:rPr>
            </w:pPr>
          </w:p>
          <w:p w:rsidR="0023331F" w:rsidRPr="00343F44" w:rsidRDefault="0023331F" w:rsidP="0023331F">
            <w:pPr>
              <w:rPr>
                <w:rFonts w:ascii="Arial" w:hAnsi="Arial" w:cs="Arial"/>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F72" w:rsidRDefault="00520F72" w:rsidP="00956BBD">
      <w:r>
        <w:separator/>
      </w:r>
    </w:p>
  </w:endnote>
  <w:endnote w:type="continuationSeparator" w:id="1">
    <w:p w:rsidR="00520F72" w:rsidRDefault="00520F72"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F72" w:rsidRDefault="00520F72" w:rsidP="00956BBD">
      <w:r>
        <w:separator/>
      </w:r>
    </w:p>
  </w:footnote>
  <w:footnote w:type="continuationSeparator" w:id="1">
    <w:p w:rsidR="00520F72" w:rsidRDefault="00520F72"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p>
        <w:p w:rsidR="002D06BE" w:rsidRDefault="008E590C" w:rsidP="00F457E4">
          <w:pPr>
            <w:jc w:val="right"/>
            <w:rPr>
              <w:rFonts w:ascii="Calibri" w:eastAsia="Calibri" w:hAnsi="Calibri"/>
              <w:b/>
              <w:bCs/>
            </w:rPr>
          </w:pPr>
          <w:r>
            <w:rPr>
              <w:rFonts w:ascii="Calibri" w:eastAsia="Calibri" w:hAnsi="Calibri"/>
              <w:b/>
              <w:bCs/>
              <w:sz w:val="22"/>
              <w:szCs w:val="22"/>
            </w:rPr>
            <w:t>ISSUE STATUS: 03</w:t>
          </w:r>
        </w:p>
        <w:p w:rsidR="002D06BE" w:rsidRPr="000B4B56" w:rsidRDefault="008E590C" w:rsidP="00F457E4">
          <w:pPr>
            <w:jc w:val="right"/>
            <w:rPr>
              <w:rFonts w:ascii="Calibri" w:eastAsia="Calibri" w:hAnsi="Calibri"/>
            </w:rPr>
          </w:pPr>
          <w:r>
            <w:rPr>
              <w:rFonts w:ascii="Calibri" w:eastAsia="Calibri" w:hAnsi="Calibri"/>
              <w:b/>
              <w:bCs/>
              <w:sz w:val="22"/>
              <w:szCs w:val="22"/>
            </w:rPr>
            <w:t>ISSUE DATE: March 1, 2021</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8"/>
  </w:num>
  <w:num w:numId="3">
    <w:abstractNumId w:val="3"/>
  </w:num>
  <w:num w:numId="4">
    <w:abstractNumId w:val="9"/>
  </w:num>
  <w:num w:numId="5">
    <w:abstractNumId w:val="15"/>
  </w:num>
  <w:num w:numId="6">
    <w:abstractNumId w:val="8"/>
  </w:num>
  <w:num w:numId="7">
    <w:abstractNumId w:val="21"/>
  </w:num>
  <w:num w:numId="8">
    <w:abstractNumId w:val="17"/>
  </w:num>
  <w:num w:numId="9">
    <w:abstractNumId w:val="5"/>
  </w:num>
  <w:num w:numId="10">
    <w:abstractNumId w:val="14"/>
  </w:num>
  <w:num w:numId="11">
    <w:abstractNumId w:val="16"/>
  </w:num>
  <w:num w:numId="12">
    <w:abstractNumId w:val="0"/>
  </w:num>
  <w:num w:numId="13">
    <w:abstractNumId w:val="4"/>
  </w:num>
  <w:num w:numId="14">
    <w:abstractNumId w:val="10"/>
  </w:num>
  <w:num w:numId="15">
    <w:abstractNumId w:val="23"/>
  </w:num>
  <w:num w:numId="16">
    <w:abstractNumId w:val="13"/>
  </w:num>
  <w:num w:numId="17">
    <w:abstractNumId w:val="19"/>
  </w:num>
  <w:num w:numId="18">
    <w:abstractNumId w:val="20"/>
  </w:num>
  <w:num w:numId="19">
    <w:abstractNumId w:val="22"/>
  </w:num>
  <w:num w:numId="20">
    <w:abstractNumId w:val="7"/>
  </w:num>
  <w:num w:numId="21">
    <w:abstractNumId w:val="1"/>
  </w:num>
  <w:num w:numId="22">
    <w:abstractNumId w:val="11"/>
  </w:num>
  <w:num w:numId="23">
    <w:abstractNumId w:val="2"/>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4F22"/>
    <w:rsid w:val="000000DF"/>
    <w:rsid w:val="0001268A"/>
    <w:rsid w:val="00014446"/>
    <w:rsid w:val="0001587A"/>
    <w:rsid w:val="00015C30"/>
    <w:rsid w:val="000378B9"/>
    <w:rsid w:val="0004269E"/>
    <w:rsid w:val="00042E26"/>
    <w:rsid w:val="00045E2B"/>
    <w:rsid w:val="00061042"/>
    <w:rsid w:val="00066CE2"/>
    <w:rsid w:val="00084E4C"/>
    <w:rsid w:val="000A1DFD"/>
    <w:rsid w:val="000A271A"/>
    <w:rsid w:val="000A3764"/>
    <w:rsid w:val="000A4F22"/>
    <w:rsid w:val="000B5D34"/>
    <w:rsid w:val="000C442B"/>
    <w:rsid w:val="000D600D"/>
    <w:rsid w:val="000E09AF"/>
    <w:rsid w:val="000E5A7A"/>
    <w:rsid w:val="000F1C38"/>
    <w:rsid w:val="000F6159"/>
    <w:rsid w:val="000F61CD"/>
    <w:rsid w:val="00104C75"/>
    <w:rsid w:val="00142AE0"/>
    <w:rsid w:val="001475B7"/>
    <w:rsid w:val="001516F5"/>
    <w:rsid w:val="0015284B"/>
    <w:rsid w:val="00152EAD"/>
    <w:rsid w:val="00165E2F"/>
    <w:rsid w:val="001815E9"/>
    <w:rsid w:val="00181DE1"/>
    <w:rsid w:val="00182E1C"/>
    <w:rsid w:val="0019129A"/>
    <w:rsid w:val="001A2FE6"/>
    <w:rsid w:val="001A3D0A"/>
    <w:rsid w:val="001A669D"/>
    <w:rsid w:val="001A774B"/>
    <w:rsid w:val="001A77C4"/>
    <w:rsid w:val="001B0835"/>
    <w:rsid w:val="001B375F"/>
    <w:rsid w:val="001D1C2E"/>
    <w:rsid w:val="001D4AA4"/>
    <w:rsid w:val="001E3C48"/>
    <w:rsid w:val="001E7015"/>
    <w:rsid w:val="001F14B4"/>
    <w:rsid w:val="001F2CA2"/>
    <w:rsid w:val="001F730B"/>
    <w:rsid w:val="00203DA8"/>
    <w:rsid w:val="00210730"/>
    <w:rsid w:val="00210C4A"/>
    <w:rsid w:val="00225053"/>
    <w:rsid w:val="0022581D"/>
    <w:rsid w:val="0023331F"/>
    <w:rsid w:val="002423FD"/>
    <w:rsid w:val="00246821"/>
    <w:rsid w:val="00247611"/>
    <w:rsid w:val="002477B7"/>
    <w:rsid w:val="00257E64"/>
    <w:rsid w:val="00260958"/>
    <w:rsid w:val="00270807"/>
    <w:rsid w:val="00272CAC"/>
    <w:rsid w:val="002730AF"/>
    <w:rsid w:val="00277205"/>
    <w:rsid w:val="00283DFB"/>
    <w:rsid w:val="002844DC"/>
    <w:rsid w:val="00292B8C"/>
    <w:rsid w:val="002A29DE"/>
    <w:rsid w:val="002A3E68"/>
    <w:rsid w:val="002B1EE9"/>
    <w:rsid w:val="002B5AAE"/>
    <w:rsid w:val="002B5ACB"/>
    <w:rsid w:val="002C4D58"/>
    <w:rsid w:val="002D06BE"/>
    <w:rsid w:val="002E0677"/>
    <w:rsid w:val="002E40D9"/>
    <w:rsid w:val="002F0569"/>
    <w:rsid w:val="002F5A27"/>
    <w:rsid w:val="00302CA0"/>
    <w:rsid w:val="003121DC"/>
    <w:rsid w:val="00321C8A"/>
    <w:rsid w:val="003242F9"/>
    <w:rsid w:val="00324E81"/>
    <w:rsid w:val="00327CDF"/>
    <w:rsid w:val="00353E1D"/>
    <w:rsid w:val="00354D7B"/>
    <w:rsid w:val="00362BDB"/>
    <w:rsid w:val="00371688"/>
    <w:rsid w:val="0039456E"/>
    <w:rsid w:val="00394DAD"/>
    <w:rsid w:val="003C073B"/>
    <w:rsid w:val="003C63C8"/>
    <w:rsid w:val="003D65B0"/>
    <w:rsid w:val="003E0063"/>
    <w:rsid w:val="003E272D"/>
    <w:rsid w:val="003E471B"/>
    <w:rsid w:val="00404C0D"/>
    <w:rsid w:val="004123F5"/>
    <w:rsid w:val="004134E1"/>
    <w:rsid w:val="0042721A"/>
    <w:rsid w:val="004422B5"/>
    <w:rsid w:val="00474B71"/>
    <w:rsid w:val="00493A76"/>
    <w:rsid w:val="00494231"/>
    <w:rsid w:val="004977CC"/>
    <w:rsid w:val="004A5FDE"/>
    <w:rsid w:val="004B62FE"/>
    <w:rsid w:val="004B77E4"/>
    <w:rsid w:val="004C0ADF"/>
    <w:rsid w:val="004D4F0D"/>
    <w:rsid w:val="004E1F1C"/>
    <w:rsid w:val="004F05BE"/>
    <w:rsid w:val="004F78CD"/>
    <w:rsid w:val="00500B8F"/>
    <w:rsid w:val="00506566"/>
    <w:rsid w:val="00513183"/>
    <w:rsid w:val="00520F72"/>
    <w:rsid w:val="00521EDA"/>
    <w:rsid w:val="00522582"/>
    <w:rsid w:val="005252C3"/>
    <w:rsid w:val="00526048"/>
    <w:rsid w:val="00562A76"/>
    <w:rsid w:val="00572508"/>
    <w:rsid w:val="005734E4"/>
    <w:rsid w:val="00574A54"/>
    <w:rsid w:val="005950ED"/>
    <w:rsid w:val="005C3AD4"/>
    <w:rsid w:val="005C6B9E"/>
    <w:rsid w:val="005D001B"/>
    <w:rsid w:val="005D13A9"/>
    <w:rsid w:val="005D242F"/>
    <w:rsid w:val="005E5E8A"/>
    <w:rsid w:val="005F6B67"/>
    <w:rsid w:val="006041BC"/>
    <w:rsid w:val="00604B0A"/>
    <w:rsid w:val="006076C1"/>
    <w:rsid w:val="00642C54"/>
    <w:rsid w:val="00653787"/>
    <w:rsid w:val="006543E3"/>
    <w:rsid w:val="006567B0"/>
    <w:rsid w:val="00663D10"/>
    <w:rsid w:val="006671C0"/>
    <w:rsid w:val="006727BB"/>
    <w:rsid w:val="0067508E"/>
    <w:rsid w:val="00676382"/>
    <w:rsid w:val="006772FE"/>
    <w:rsid w:val="00694495"/>
    <w:rsid w:val="00694E72"/>
    <w:rsid w:val="00696BDA"/>
    <w:rsid w:val="00697513"/>
    <w:rsid w:val="006A369B"/>
    <w:rsid w:val="006C7DD5"/>
    <w:rsid w:val="006E5691"/>
    <w:rsid w:val="00710EA6"/>
    <w:rsid w:val="00734639"/>
    <w:rsid w:val="0074636A"/>
    <w:rsid w:val="007548E6"/>
    <w:rsid w:val="00760684"/>
    <w:rsid w:val="007619E3"/>
    <w:rsid w:val="00761EC9"/>
    <w:rsid w:val="00762CF0"/>
    <w:rsid w:val="00764ADB"/>
    <w:rsid w:val="00774F9A"/>
    <w:rsid w:val="0078200F"/>
    <w:rsid w:val="00783DBC"/>
    <w:rsid w:val="00796022"/>
    <w:rsid w:val="0079734A"/>
    <w:rsid w:val="00797E68"/>
    <w:rsid w:val="007A03C4"/>
    <w:rsid w:val="007B48CB"/>
    <w:rsid w:val="007B4BBA"/>
    <w:rsid w:val="007D0D49"/>
    <w:rsid w:val="007E5AFC"/>
    <w:rsid w:val="007E5C6B"/>
    <w:rsid w:val="00830E72"/>
    <w:rsid w:val="008424A9"/>
    <w:rsid w:val="00842DFE"/>
    <w:rsid w:val="00853EF8"/>
    <w:rsid w:val="008559B2"/>
    <w:rsid w:val="00861F57"/>
    <w:rsid w:val="00872DDE"/>
    <w:rsid w:val="008744B9"/>
    <w:rsid w:val="00880534"/>
    <w:rsid w:val="00880889"/>
    <w:rsid w:val="008834ED"/>
    <w:rsid w:val="00883AF4"/>
    <w:rsid w:val="00897FE5"/>
    <w:rsid w:val="008A0174"/>
    <w:rsid w:val="008A0BF2"/>
    <w:rsid w:val="008B514D"/>
    <w:rsid w:val="008C5369"/>
    <w:rsid w:val="008E590C"/>
    <w:rsid w:val="008F1FD2"/>
    <w:rsid w:val="008F34B3"/>
    <w:rsid w:val="008F407B"/>
    <w:rsid w:val="008F4E1A"/>
    <w:rsid w:val="00902B4F"/>
    <w:rsid w:val="00902F27"/>
    <w:rsid w:val="00916E96"/>
    <w:rsid w:val="00920335"/>
    <w:rsid w:val="0093450A"/>
    <w:rsid w:val="00935034"/>
    <w:rsid w:val="00936CD8"/>
    <w:rsid w:val="00941398"/>
    <w:rsid w:val="00946279"/>
    <w:rsid w:val="00952A34"/>
    <w:rsid w:val="00954F7F"/>
    <w:rsid w:val="00955441"/>
    <w:rsid w:val="00956452"/>
    <w:rsid w:val="00956BBD"/>
    <w:rsid w:val="00983D5E"/>
    <w:rsid w:val="009B6B89"/>
    <w:rsid w:val="009C07D7"/>
    <w:rsid w:val="009C15FF"/>
    <w:rsid w:val="009D6F26"/>
    <w:rsid w:val="009D7A6F"/>
    <w:rsid w:val="009E2975"/>
    <w:rsid w:val="009E75FC"/>
    <w:rsid w:val="00A035FA"/>
    <w:rsid w:val="00A20EAE"/>
    <w:rsid w:val="00A22078"/>
    <w:rsid w:val="00A24723"/>
    <w:rsid w:val="00A25A4B"/>
    <w:rsid w:val="00A26DBC"/>
    <w:rsid w:val="00A4232A"/>
    <w:rsid w:val="00A42352"/>
    <w:rsid w:val="00A549E9"/>
    <w:rsid w:val="00A675E9"/>
    <w:rsid w:val="00A70916"/>
    <w:rsid w:val="00A73E4E"/>
    <w:rsid w:val="00A85B54"/>
    <w:rsid w:val="00A9192F"/>
    <w:rsid w:val="00A968BD"/>
    <w:rsid w:val="00AB4856"/>
    <w:rsid w:val="00AC64DC"/>
    <w:rsid w:val="00AD24FA"/>
    <w:rsid w:val="00AE722A"/>
    <w:rsid w:val="00B0178B"/>
    <w:rsid w:val="00B223B9"/>
    <w:rsid w:val="00B22795"/>
    <w:rsid w:val="00B2299B"/>
    <w:rsid w:val="00B2658B"/>
    <w:rsid w:val="00B27A24"/>
    <w:rsid w:val="00B34644"/>
    <w:rsid w:val="00B47AB2"/>
    <w:rsid w:val="00B57D45"/>
    <w:rsid w:val="00B765BC"/>
    <w:rsid w:val="00B825F6"/>
    <w:rsid w:val="00B85B35"/>
    <w:rsid w:val="00B94064"/>
    <w:rsid w:val="00B940F2"/>
    <w:rsid w:val="00BA2D2E"/>
    <w:rsid w:val="00BB17FF"/>
    <w:rsid w:val="00BC4D23"/>
    <w:rsid w:val="00BD4417"/>
    <w:rsid w:val="00BE21A6"/>
    <w:rsid w:val="00BE398C"/>
    <w:rsid w:val="00BE5A04"/>
    <w:rsid w:val="00BE5ACB"/>
    <w:rsid w:val="00C027B4"/>
    <w:rsid w:val="00C158AE"/>
    <w:rsid w:val="00C20D02"/>
    <w:rsid w:val="00C24D7A"/>
    <w:rsid w:val="00C317BE"/>
    <w:rsid w:val="00C3794E"/>
    <w:rsid w:val="00C4455C"/>
    <w:rsid w:val="00C60437"/>
    <w:rsid w:val="00C81BB8"/>
    <w:rsid w:val="00C93D5F"/>
    <w:rsid w:val="00C93EF2"/>
    <w:rsid w:val="00C942A2"/>
    <w:rsid w:val="00C95767"/>
    <w:rsid w:val="00CC042A"/>
    <w:rsid w:val="00CC386D"/>
    <w:rsid w:val="00CE3BDF"/>
    <w:rsid w:val="00CE573C"/>
    <w:rsid w:val="00CE63CA"/>
    <w:rsid w:val="00CE7602"/>
    <w:rsid w:val="00D308A4"/>
    <w:rsid w:val="00D43C35"/>
    <w:rsid w:val="00D45637"/>
    <w:rsid w:val="00D729ED"/>
    <w:rsid w:val="00D74620"/>
    <w:rsid w:val="00D757F8"/>
    <w:rsid w:val="00D92562"/>
    <w:rsid w:val="00D94B9B"/>
    <w:rsid w:val="00D95A8C"/>
    <w:rsid w:val="00D95BD4"/>
    <w:rsid w:val="00DB1A07"/>
    <w:rsid w:val="00DC41B5"/>
    <w:rsid w:val="00DF2D89"/>
    <w:rsid w:val="00E011EA"/>
    <w:rsid w:val="00E1443C"/>
    <w:rsid w:val="00E229DA"/>
    <w:rsid w:val="00E24F90"/>
    <w:rsid w:val="00E33312"/>
    <w:rsid w:val="00E42BFB"/>
    <w:rsid w:val="00E51422"/>
    <w:rsid w:val="00E7424C"/>
    <w:rsid w:val="00E81C70"/>
    <w:rsid w:val="00E92305"/>
    <w:rsid w:val="00E96F8E"/>
    <w:rsid w:val="00EB7BFF"/>
    <w:rsid w:val="00ED7EA9"/>
    <w:rsid w:val="00EF2B51"/>
    <w:rsid w:val="00EF4F40"/>
    <w:rsid w:val="00F14698"/>
    <w:rsid w:val="00F21CA7"/>
    <w:rsid w:val="00F344CA"/>
    <w:rsid w:val="00F37A6B"/>
    <w:rsid w:val="00F428E8"/>
    <w:rsid w:val="00F50A56"/>
    <w:rsid w:val="00F533FF"/>
    <w:rsid w:val="00F55828"/>
    <w:rsid w:val="00F7042A"/>
    <w:rsid w:val="00F80843"/>
    <w:rsid w:val="00F91AEB"/>
    <w:rsid w:val="00F92981"/>
    <w:rsid w:val="00F94F6A"/>
    <w:rsid w:val="00F9706B"/>
    <w:rsid w:val="00F97C70"/>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 w:type="character" w:styleId="Strong">
    <w:name w:val="Strong"/>
    <w:basedOn w:val="DefaultParagraphFont"/>
    <w:uiPriority w:val="22"/>
    <w:qFormat/>
    <w:rsid w:val="00270807"/>
    <w:rPr>
      <w:b/>
      <w:bCs/>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D5324-BA24-475B-A023-23C43ED2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3</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IQRA</cp:lastModifiedBy>
  <cp:revision>65</cp:revision>
  <cp:lastPrinted>2017-11-04T10:17:00Z</cp:lastPrinted>
  <dcterms:created xsi:type="dcterms:W3CDTF">2017-10-25T07:23:00Z</dcterms:created>
  <dcterms:modified xsi:type="dcterms:W3CDTF">2021-08-09T05:08:00Z</dcterms:modified>
</cp:coreProperties>
</file>