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2865"/>
        <w:gridCol w:w="2317"/>
        <w:gridCol w:w="2364"/>
      </w:tblGrid>
      <w:tr w:rsidR="00764ADB" w:rsidRPr="002423FD" w:rsidTr="009C27B7">
        <w:tc>
          <w:tcPr>
            <w:tcW w:w="10800" w:type="dxa"/>
            <w:gridSpan w:val="4"/>
            <w:tcBorders>
              <w:top w:val="single" w:sz="4" w:space="0" w:color="auto"/>
              <w:left w:val="single" w:sz="4" w:space="0" w:color="auto"/>
              <w:bottom w:val="single" w:sz="4" w:space="0" w:color="auto"/>
              <w:right w:val="single" w:sz="4" w:space="0" w:color="auto"/>
            </w:tcBorders>
            <w:vAlign w:val="center"/>
            <w:hideMark/>
          </w:tcPr>
          <w:p w:rsidR="00764ADB" w:rsidRDefault="00764ADB" w:rsidP="00941398">
            <w:pPr>
              <w:spacing w:line="276" w:lineRule="auto"/>
              <w:jc w:val="right"/>
              <w:rPr>
                <w:rFonts w:asciiTheme="minorHAnsi" w:hAnsiTheme="minorHAnsi" w:cstheme="minorHAnsi"/>
              </w:rPr>
            </w:pPr>
            <w:r w:rsidRPr="002423FD">
              <w:rPr>
                <w:rFonts w:asciiTheme="minorHAnsi" w:hAnsiTheme="minorHAnsi" w:cstheme="minorHAnsi"/>
                <w:b/>
                <w:color w:val="FFFFFF"/>
                <w:sz w:val="40"/>
                <w:szCs w:val="40"/>
              </w:rPr>
              <w:br w:type="page"/>
            </w:r>
            <w:r w:rsidR="009C27B7" w:rsidRPr="002423FD">
              <w:rPr>
                <w:rFonts w:asciiTheme="minorHAnsi" w:hAnsiTheme="minorHAnsi" w:cstheme="minorHAnsi"/>
              </w:rPr>
              <w:t>SMD-QC / Unit1/JD-</w:t>
            </w:r>
            <w:r w:rsidR="00F404A3">
              <w:rPr>
                <w:rFonts w:asciiTheme="minorHAnsi" w:hAnsiTheme="minorHAnsi" w:cstheme="minorHAnsi"/>
              </w:rPr>
              <w:t>XXX</w:t>
            </w:r>
          </w:p>
          <w:p w:rsidR="009C27B7" w:rsidRPr="009C27B7" w:rsidRDefault="009C27B7" w:rsidP="00F404A3">
            <w:pPr>
              <w:pBdr>
                <w:top w:val="single" w:sz="4" w:space="1" w:color="auto"/>
                <w:left w:val="single" w:sz="4" w:space="4" w:color="auto"/>
                <w:bottom w:val="single" w:sz="4" w:space="2" w:color="auto"/>
                <w:right w:val="single" w:sz="4" w:space="0" w:color="auto"/>
              </w:pBdr>
              <w:shd w:val="clear" w:color="auto" w:fill="000000"/>
              <w:ind w:right="-108"/>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c>
      </w:tr>
      <w:tr w:rsidR="00495B70" w:rsidRPr="002423FD" w:rsidTr="000C4E88">
        <w:tc>
          <w:tcPr>
            <w:tcW w:w="10800" w:type="dxa"/>
            <w:gridSpan w:val="4"/>
            <w:shd w:val="clear" w:color="auto" w:fill="F2F2F2" w:themeFill="background1" w:themeFillShade="F2"/>
          </w:tcPr>
          <w:p w:rsidR="00495B70" w:rsidRPr="002423FD" w:rsidRDefault="00495B70"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JD Code:</w:t>
            </w:r>
          </w:p>
        </w:tc>
        <w:tc>
          <w:tcPr>
            <w:tcW w:w="7546" w:type="dxa"/>
            <w:gridSpan w:val="3"/>
          </w:tcPr>
          <w:p w:rsidR="00D378B4" w:rsidRPr="002423FD" w:rsidRDefault="00D378B4" w:rsidP="00F404A3">
            <w:pPr>
              <w:rPr>
                <w:rFonts w:asciiTheme="minorHAnsi" w:hAnsiTheme="minorHAnsi" w:cstheme="minorHAnsi"/>
              </w:rPr>
            </w:pPr>
            <w:r w:rsidRPr="002423FD">
              <w:rPr>
                <w:rFonts w:asciiTheme="minorHAnsi" w:hAnsiTheme="minorHAnsi" w:cstheme="minorHAnsi"/>
              </w:rPr>
              <w:t>Unit</w:t>
            </w:r>
            <w:r>
              <w:rPr>
                <w:rFonts w:asciiTheme="minorHAnsi" w:hAnsiTheme="minorHAnsi" w:cstheme="minorHAnsi"/>
              </w:rPr>
              <w:t xml:space="preserve"> # </w:t>
            </w:r>
            <w:r w:rsidRPr="002423FD">
              <w:rPr>
                <w:rFonts w:asciiTheme="minorHAnsi" w:hAnsiTheme="minorHAnsi" w:cstheme="minorHAnsi"/>
              </w:rPr>
              <w:t>1/ SMD-QC</w:t>
            </w:r>
            <w:r>
              <w:rPr>
                <w:rFonts w:asciiTheme="minorHAnsi" w:hAnsiTheme="minorHAnsi" w:cstheme="minorHAnsi"/>
              </w:rPr>
              <w:t>/</w:t>
            </w:r>
            <w:r w:rsidRPr="002423FD">
              <w:rPr>
                <w:rFonts w:asciiTheme="minorHAnsi" w:hAnsiTheme="minorHAnsi" w:cstheme="minorHAnsi"/>
              </w:rPr>
              <w:t xml:space="preserve"> JD-</w:t>
            </w:r>
            <w:r w:rsidR="00F404A3">
              <w:rPr>
                <w:rFonts w:asciiTheme="minorHAnsi" w:hAnsiTheme="minorHAnsi" w:cstheme="minorHAnsi"/>
              </w:rPr>
              <w:t>XXX</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Designation:</w:t>
            </w:r>
          </w:p>
        </w:tc>
        <w:tc>
          <w:tcPr>
            <w:tcW w:w="7546" w:type="dxa"/>
            <w:gridSpan w:val="3"/>
          </w:tcPr>
          <w:p w:rsidR="00D378B4" w:rsidRPr="002423FD" w:rsidRDefault="00D378B4" w:rsidP="00D378B4">
            <w:pPr>
              <w:rPr>
                <w:rFonts w:asciiTheme="minorHAnsi" w:hAnsiTheme="minorHAnsi" w:cstheme="minorHAnsi"/>
              </w:rPr>
            </w:pPr>
            <w:r w:rsidRPr="002423FD">
              <w:rPr>
                <w:rFonts w:asciiTheme="minorHAnsi" w:hAnsiTheme="minorHAnsi" w:cstheme="minorHAnsi"/>
              </w:rPr>
              <w:t>Assistant Manager Quality Control</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Location:</w:t>
            </w:r>
          </w:p>
        </w:tc>
        <w:tc>
          <w:tcPr>
            <w:tcW w:w="7546"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Unit 1</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Grade/Level:</w:t>
            </w:r>
          </w:p>
        </w:tc>
        <w:tc>
          <w:tcPr>
            <w:tcW w:w="7546"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7</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Reports to:</w:t>
            </w:r>
          </w:p>
        </w:tc>
        <w:tc>
          <w:tcPr>
            <w:tcW w:w="7546"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Manager Quality Control</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Department:</w:t>
            </w:r>
          </w:p>
        </w:tc>
        <w:tc>
          <w:tcPr>
            <w:tcW w:w="7546"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SMD-QC</w:t>
            </w:r>
          </w:p>
        </w:tc>
      </w:tr>
      <w:tr w:rsidR="00D378B4" w:rsidRPr="002423FD" w:rsidTr="006E5D50">
        <w:tc>
          <w:tcPr>
            <w:tcW w:w="3254" w:type="dxa"/>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Prepared/ Revised:</w:t>
            </w:r>
          </w:p>
        </w:tc>
        <w:tc>
          <w:tcPr>
            <w:tcW w:w="7546" w:type="dxa"/>
            <w:gridSpan w:val="3"/>
          </w:tcPr>
          <w:p w:rsidR="00D378B4" w:rsidRPr="002423FD" w:rsidRDefault="00D378B4" w:rsidP="00D378B4">
            <w:pPr>
              <w:rPr>
                <w:rFonts w:asciiTheme="minorHAnsi" w:hAnsiTheme="minorHAnsi" w:cstheme="minorHAnsi"/>
              </w:rPr>
            </w:pPr>
            <w:r>
              <w:rPr>
                <w:rFonts w:asciiTheme="minorHAnsi" w:hAnsiTheme="minorHAnsi" w:cstheme="minorHAnsi"/>
              </w:rPr>
              <w:t>01-11-2017</w:t>
            </w:r>
          </w:p>
        </w:tc>
      </w:tr>
      <w:tr w:rsidR="00D378B4" w:rsidRPr="002423FD" w:rsidTr="006E5D50">
        <w:tc>
          <w:tcPr>
            <w:tcW w:w="3254" w:type="dxa"/>
            <w:tcBorders>
              <w:top w:val="single" w:sz="4" w:space="0" w:color="auto"/>
              <w:left w:val="single" w:sz="4" w:space="0" w:color="auto"/>
              <w:bottom w:val="single" w:sz="4" w:space="0" w:color="auto"/>
              <w:right w:val="single" w:sz="4" w:space="0" w:color="auto"/>
            </w:tcBorders>
            <w:vAlign w:val="center"/>
          </w:tcPr>
          <w:p w:rsidR="00D378B4" w:rsidRPr="002423FD" w:rsidRDefault="00D378B4" w:rsidP="00D378B4">
            <w:pPr>
              <w:rPr>
                <w:rFonts w:asciiTheme="minorHAnsi" w:hAnsiTheme="minorHAnsi" w:cstheme="minorHAnsi"/>
              </w:rPr>
            </w:pPr>
            <w:r w:rsidRPr="002423FD">
              <w:rPr>
                <w:rFonts w:asciiTheme="minorHAnsi" w:hAnsiTheme="minorHAnsi" w:cstheme="minorHAnsi"/>
              </w:rPr>
              <w:t>Backup</w:t>
            </w:r>
          </w:p>
        </w:tc>
        <w:tc>
          <w:tcPr>
            <w:tcW w:w="7546" w:type="dxa"/>
            <w:gridSpan w:val="3"/>
            <w:tcBorders>
              <w:top w:val="single" w:sz="4" w:space="0" w:color="auto"/>
              <w:left w:val="single" w:sz="4" w:space="0" w:color="auto"/>
              <w:bottom w:val="single" w:sz="4" w:space="0" w:color="auto"/>
              <w:right w:val="single" w:sz="4" w:space="0" w:color="auto"/>
            </w:tcBorders>
          </w:tcPr>
          <w:p w:rsidR="00D378B4" w:rsidRPr="002423FD" w:rsidRDefault="00D378B4" w:rsidP="00D378B4">
            <w:pPr>
              <w:rPr>
                <w:rFonts w:asciiTheme="minorHAnsi" w:hAnsiTheme="minorHAnsi" w:cstheme="minorHAnsi"/>
              </w:rPr>
            </w:pPr>
          </w:p>
        </w:tc>
      </w:tr>
      <w:tr w:rsidR="00D378B4" w:rsidRPr="002423FD" w:rsidTr="002E40D9">
        <w:tc>
          <w:tcPr>
            <w:tcW w:w="10800" w:type="dxa"/>
            <w:gridSpan w:val="4"/>
            <w:shd w:val="clear" w:color="auto" w:fill="F2F2F2" w:themeFill="background1" w:themeFillShade="F2"/>
          </w:tcPr>
          <w:p w:rsidR="00D378B4" w:rsidRPr="002423FD" w:rsidRDefault="00D378B4" w:rsidP="00D378B4">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D378B4" w:rsidRPr="002423FD" w:rsidTr="002E40D9">
        <w:tc>
          <w:tcPr>
            <w:tcW w:w="10800" w:type="dxa"/>
            <w:gridSpan w:val="4"/>
          </w:tcPr>
          <w:p w:rsidR="00D378B4" w:rsidRPr="002423FD" w:rsidRDefault="00D378B4" w:rsidP="00D378B4">
            <w:pPr>
              <w:rPr>
                <w:rFonts w:asciiTheme="minorHAnsi" w:hAnsiTheme="minorHAnsi" w:cstheme="minorHAnsi"/>
              </w:rPr>
            </w:pPr>
            <w:r w:rsidRPr="002423FD">
              <w:rPr>
                <w:rFonts w:asciiTheme="minorHAnsi" w:hAnsiTheme="minorHAnsi" w:cstheme="minorHAnsi"/>
              </w:rPr>
              <w:t xml:space="preserve">The quality </w:t>
            </w:r>
            <w:r>
              <w:rPr>
                <w:rFonts w:asciiTheme="minorHAnsi" w:hAnsiTheme="minorHAnsi" w:cstheme="minorHAnsi"/>
              </w:rPr>
              <w:t>control</w:t>
            </w:r>
            <w:r w:rsidRPr="002423FD">
              <w:rPr>
                <w:rFonts w:asciiTheme="minorHAnsi" w:hAnsiTheme="minorHAnsi" w:cstheme="minorHAnsi"/>
              </w:rPr>
              <w:t xml:space="preserve"> assistant manager analyzes process parameters, reports and troubleshoots problems to correct quality issues under the supervision of manager QA/QC. Responsible for all quality assurance related internal audits in adherence with regulatory standards</w:t>
            </w:r>
          </w:p>
        </w:tc>
      </w:tr>
      <w:tr w:rsidR="00D378B4" w:rsidRPr="002423FD" w:rsidTr="006E5D50">
        <w:tc>
          <w:tcPr>
            <w:tcW w:w="6119" w:type="dxa"/>
            <w:gridSpan w:val="2"/>
            <w:tcBorders>
              <w:bottom w:val="single" w:sz="4" w:space="0" w:color="auto"/>
              <w:right w:val="single" w:sz="4" w:space="0" w:color="auto"/>
            </w:tcBorders>
            <w:shd w:val="clear" w:color="auto" w:fill="F2F2F2" w:themeFill="background1" w:themeFillShade="F2"/>
          </w:tcPr>
          <w:p w:rsidR="00D378B4" w:rsidRPr="002423FD" w:rsidRDefault="00D378B4" w:rsidP="00D378B4">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Pr>
                <w:rFonts w:asciiTheme="minorHAnsi" w:hAnsiTheme="minorHAnsi" w:cstheme="minorHAnsi"/>
                <w:b/>
                <w:sz w:val="28"/>
                <w:szCs w:val="28"/>
              </w:rPr>
              <w:t xml:space="preserve">JOB OUTCOMES </w:t>
            </w:r>
          </w:p>
        </w:tc>
        <w:tc>
          <w:tcPr>
            <w:tcW w:w="2317"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364" w:type="dxa"/>
            <w:tcBorders>
              <w:bottom w:val="single" w:sz="4" w:space="0" w:color="auto"/>
              <w:right w:val="single" w:sz="4" w:space="0" w:color="auto"/>
            </w:tcBorders>
            <w:shd w:val="clear" w:color="auto" w:fill="F2F2F2" w:themeFill="background1" w:themeFillShade="F2"/>
          </w:tcPr>
          <w:p w:rsidR="00D378B4" w:rsidRPr="002423FD" w:rsidRDefault="00D378B4" w:rsidP="00D378B4">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D87917" w:rsidRPr="002423FD" w:rsidTr="006E5D50">
        <w:tc>
          <w:tcPr>
            <w:tcW w:w="6119" w:type="dxa"/>
            <w:gridSpan w:val="2"/>
          </w:tcPr>
          <w:p w:rsidR="00D87917" w:rsidRPr="002423FD" w:rsidRDefault="00D87917" w:rsidP="00734414">
            <w:pPr>
              <w:pStyle w:val="ListParagraph"/>
              <w:numPr>
                <w:ilvl w:val="0"/>
                <w:numId w:val="23"/>
              </w:numPr>
              <w:jc w:val="both"/>
              <w:rPr>
                <w:rFonts w:asciiTheme="minorHAnsi" w:hAnsiTheme="minorHAnsi" w:cstheme="minorHAnsi"/>
              </w:rPr>
            </w:pPr>
            <w:r w:rsidRPr="002423FD">
              <w:rPr>
                <w:rFonts w:asciiTheme="minorHAnsi" w:hAnsiTheme="minorHAnsi" w:cstheme="minorHAnsi"/>
              </w:rPr>
              <w:t>To do daily meeting with Quality Control Manager about Q.C matters and their solutions.</w:t>
            </w:r>
          </w:p>
        </w:tc>
        <w:tc>
          <w:tcPr>
            <w:tcW w:w="2317" w:type="dxa"/>
            <w:shd w:val="clear" w:color="auto" w:fill="auto"/>
            <w:vAlign w:val="center"/>
          </w:tcPr>
          <w:p w:rsidR="00D87917" w:rsidRPr="002423FD" w:rsidRDefault="001107DA" w:rsidP="00C828D6">
            <w:pPr>
              <w:rPr>
                <w:rFonts w:asciiTheme="minorHAnsi" w:hAnsiTheme="minorHAnsi" w:cstheme="minorHAnsi"/>
                <w:color w:val="000000"/>
              </w:rPr>
            </w:pPr>
            <w:r>
              <w:rPr>
                <w:rFonts w:asciiTheme="minorHAnsi" w:hAnsiTheme="minorHAnsi" w:cstheme="minorHAnsi"/>
                <w:color w:val="000000"/>
              </w:rPr>
              <w:t>Solution of problems</w:t>
            </w:r>
          </w:p>
        </w:tc>
        <w:tc>
          <w:tcPr>
            <w:tcW w:w="2364" w:type="dxa"/>
          </w:tcPr>
          <w:p w:rsidR="00D87917" w:rsidRPr="002423FD" w:rsidRDefault="00C828D6" w:rsidP="00C828D6">
            <w:pPr>
              <w:rPr>
                <w:rFonts w:asciiTheme="minorHAnsi" w:hAnsiTheme="minorHAnsi" w:cstheme="minorHAnsi"/>
                <w:color w:val="000000"/>
              </w:rPr>
            </w:pPr>
            <w:r>
              <w:rPr>
                <w:rFonts w:asciiTheme="minorHAnsi" w:hAnsiTheme="minorHAnsi" w:cstheme="minorHAnsi"/>
                <w:color w:val="000000"/>
              </w:rPr>
              <w:t xml:space="preserve">Resources for solutions </w:t>
            </w:r>
          </w:p>
        </w:tc>
      </w:tr>
      <w:tr w:rsidR="00D87917" w:rsidRPr="002423FD" w:rsidTr="006E5D50">
        <w:tc>
          <w:tcPr>
            <w:tcW w:w="6119" w:type="dxa"/>
            <w:gridSpan w:val="2"/>
          </w:tcPr>
          <w:p w:rsidR="00D87917" w:rsidRPr="002423FD" w:rsidRDefault="005A1DA5" w:rsidP="00734414">
            <w:pPr>
              <w:pStyle w:val="ListParagraph"/>
              <w:numPr>
                <w:ilvl w:val="0"/>
                <w:numId w:val="23"/>
              </w:numPr>
              <w:jc w:val="both"/>
              <w:rPr>
                <w:rFonts w:asciiTheme="minorHAnsi" w:hAnsiTheme="minorHAnsi" w:cstheme="minorHAnsi"/>
              </w:rPr>
            </w:pPr>
            <w:r>
              <w:rPr>
                <w:rFonts w:asciiTheme="minorHAnsi" w:hAnsiTheme="minorHAnsi" w:cstheme="minorHAnsi"/>
              </w:rPr>
              <w:t xml:space="preserve">To do checking </w:t>
            </w:r>
            <w:r w:rsidR="00D87917" w:rsidRPr="002423FD">
              <w:rPr>
                <w:rFonts w:asciiTheme="minorHAnsi" w:hAnsiTheme="minorHAnsi" w:cstheme="minorHAnsi"/>
              </w:rPr>
              <w:t>of Q.C documents on daily basis.</w:t>
            </w:r>
          </w:p>
        </w:tc>
        <w:tc>
          <w:tcPr>
            <w:tcW w:w="2317" w:type="dxa"/>
            <w:shd w:val="clear" w:color="auto" w:fill="auto"/>
            <w:vAlign w:val="center"/>
          </w:tcPr>
          <w:p w:rsidR="00D87917" w:rsidRPr="002423FD" w:rsidRDefault="00C828D6" w:rsidP="00C828D6">
            <w:pPr>
              <w:rPr>
                <w:rFonts w:asciiTheme="minorHAnsi" w:hAnsiTheme="minorHAnsi" w:cstheme="minorHAnsi"/>
                <w:color w:val="000000"/>
              </w:rPr>
            </w:pPr>
            <w:r>
              <w:rPr>
                <w:rFonts w:asciiTheme="minorHAnsi" w:hAnsiTheme="minorHAnsi" w:cstheme="minorHAnsi"/>
                <w:color w:val="000000"/>
              </w:rPr>
              <w:t xml:space="preserve">Documentation </w:t>
            </w:r>
            <w:r w:rsidR="005A1DA5">
              <w:rPr>
                <w:rFonts w:asciiTheme="minorHAnsi" w:hAnsiTheme="minorHAnsi" w:cstheme="minorHAnsi"/>
                <w:color w:val="000000"/>
              </w:rPr>
              <w:t>improvement</w:t>
            </w:r>
            <w:r>
              <w:rPr>
                <w:rFonts w:asciiTheme="minorHAnsi" w:hAnsiTheme="minorHAnsi" w:cstheme="minorHAnsi"/>
                <w:color w:val="000000"/>
              </w:rPr>
              <w:t>s</w:t>
            </w:r>
            <w:r w:rsidR="005A1DA5">
              <w:rPr>
                <w:rFonts w:asciiTheme="minorHAnsi" w:hAnsiTheme="minorHAnsi" w:cstheme="minorHAnsi"/>
                <w:color w:val="000000"/>
              </w:rPr>
              <w:t xml:space="preserve">  </w:t>
            </w:r>
          </w:p>
        </w:tc>
        <w:tc>
          <w:tcPr>
            <w:tcW w:w="2364" w:type="dxa"/>
          </w:tcPr>
          <w:p w:rsidR="00D87917" w:rsidRPr="002423FD" w:rsidRDefault="00C828D6" w:rsidP="00C828D6">
            <w:pPr>
              <w:rPr>
                <w:rFonts w:asciiTheme="minorHAnsi" w:hAnsiTheme="minorHAnsi" w:cstheme="minorHAnsi"/>
                <w:color w:val="000000"/>
              </w:rPr>
            </w:pPr>
            <w:r>
              <w:rPr>
                <w:rFonts w:asciiTheme="minorHAnsi" w:hAnsiTheme="minorHAnsi" w:cstheme="minorHAnsi"/>
                <w:color w:val="000000"/>
              </w:rPr>
              <w:t>Correct data entry</w:t>
            </w:r>
          </w:p>
        </w:tc>
      </w:tr>
      <w:tr w:rsidR="00D87917" w:rsidRPr="002423FD" w:rsidTr="00301A4A">
        <w:trPr>
          <w:trHeight w:val="683"/>
        </w:trPr>
        <w:tc>
          <w:tcPr>
            <w:tcW w:w="6119" w:type="dxa"/>
            <w:gridSpan w:val="2"/>
          </w:tcPr>
          <w:p w:rsidR="00D87917" w:rsidRPr="002423FD" w:rsidRDefault="00D87917" w:rsidP="00734414">
            <w:pPr>
              <w:pStyle w:val="ListParagraph"/>
              <w:numPr>
                <w:ilvl w:val="0"/>
                <w:numId w:val="23"/>
              </w:numPr>
              <w:jc w:val="both"/>
              <w:rPr>
                <w:rFonts w:asciiTheme="minorHAnsi" w:hAnsiTheme="minorHAnsi" w:cstheme="minorHAnsi"/>
              </w:rPr>
            </w:pPr>
            <w:r w:rsidRPr="002423FD">
              <w:rPr>
                <w:rFonts w:asciiTheme="minorHAnsi" w:hAnsiTheme="minorHAnsi" w:cstheme="minorHAnsi"/>
              </w:rPr>
              <w:t xml:space="preserve">To issue the daily </w:t>
            </w:r>
            <w:r>
              <w:rPr>
                <w:rFonts w:asciiTheme="minorHAnsi" w:hAnsiTheme="minorHAnsi" w:cstheme="minorHAnsi"/>
              </w:rPr>
              <w:t xml:space="preserve">production orders via SAP </w:t>
            </w:r>
            <w:r w:rsidRPr="002423FD">
              <w:rPr>
                <w:rFonts w:asciiTheme="minorHAnsi" w:hAnsiTheme="minorHAnsi" w:cstheme="minorHAnsi"/>
              </w:rPr>
              <w:t>required for all the prod lines.</w:t>
            </w:r>
          </w:p>
        </w:tc>
        <w:tc>
          <w:tcPr>
            <w:tcW w:w="2317" w:type="dxa"/>
            <w:tcBorders>
              <w:bottom w:val="single" w:sz="4" w:space="0" w:color="auto"/>
            </w:tcBorders>
            <w:shd w:val="clear" w:color="auto" w:fill="auto"/>
            <w:vAlign w:val="center"/>
          </w:tcPr>
          <w:p w:rsidR="00C828D6" w:rsidRPr="002423FD" w:rsidRDefault="005A1DA5" w:rsidP="00301A4A">
            <w:pPr>
              <w:rPr>
                <w:rFonts w:asciiTheme="minorHAnsi" w:hAnsiTheme="minorHAnsi" w:cstheme="minorHAnsi"/>
                <w:color w:val="000000"/>
              </w:rPr>
            </w:pPr>
            <w:r>
              <w:rPr>
                <w:rFonts w:asciiTheme="minorHAnsi" w:hAnsiTheme="minorHAnsi" w:cstheme="minorHAnsi"/>
                <w:color w:val="000000"/>
              </w:rPr>
              <w:t xml:space="preserve">Correct data entry </w:t>
            </w:r>
          </w:p>
        </w:tc>
        <w:tc>
          <w:tcPr>
            <w:tcW w:w="2364" w:type="dxa"/>
          </w:tcPr>
          <w:p w:rsidR="00D87917" w:rsidRDefault="005A1DA5" w:rsidP="00C828D6">
            <w:pPr>
              <w:rPr>
                <w:rFonts w:asciiTheme="minorHAnsi" w:hAnsiTheme="minorHAnsi" w:cstheme="minorHAnsi"/>
                <w:color w:val="000000"/>
              </w:rPr>
            </w:pPr>
            <w:r>
              <w:rPr>
                <w:rFonts w:asciiTheme="minorHAnsi" w:hAnsiTheme="minorHAnsi" w:cstheme="minorHAnsi"/>
                <w:color w:val="000000"/>
              </w:rPr>
              <w:t xml:space="preserve">Issuance </w:t>
            </w:r>
            <w:r w:rsidR="00C828D6">
              <w:rPr>
                <w:rFonts w:asciiTheme="minorHAnsi" w:hAnsiTheme="minorHAnsi" w:cstheme="minorHAnsi"/>
                <w:color w:val="000000"/>
              </w:rPr>
              <w:t xml:space="preserve">of orders </w:t>
            </w:r>
            <w:r>
              <w:rPr>
                <w:rFonts w:asciiTheme="minorHAnsi" w:hAnsiTheme="minorHAnsi" w:cstheme="minorHAnsi"/>
                <w:color w:val="000000"/>
              </w:rPr>
              <w:t xml:space="preserve"> </w:t>
            </w:r>
          </w:p>
        </w:tc>
      </w:tr>
      <w:tr w:rsidR="00D87917" w:rsidRPr="002423FD" w:rsidTr="00301A4A">
        <w:tc>
          <w:tcPr>
            <w:tcW w:w="6119" w:type="dxa"/>
            <w:gridSpan w:val="2"/>
          </w:tcPr>
          <w:p w:rsidR="00D87917" w:rsidRPr="002423FD" w:rsidRDefault="00D87917" w:rsidP="00734414">
            <w:pPr>
              <w:pStyle w:val="ListParagraph"/>
              <w:numPr>
                <w:ilvl w:val="0"/>
                <w:numId w:val="23"/>
              </w:numPr>
              <w:jc w:val="both"/>
              <w:rPr>
                <w:rFonts w:asciiTheme="minorHAnsi" w:hAnsiTheme="minorHAnsi" w:cstheme="minorHAnsi"/>
              </w:rPr>
            </w:pPr>
            <w:r w:rsidRPr="002423FD">
              <w:rPr>
                <w:rFonts w:asciiTheme="minorHAnsi" w:hAnsiTheme="minorHAnsi" w:cstheme="minorHAnsi"/>
              </w:rPr>
              <w:t>To daily check DPP and verify the raw materials available for next 24 hours.</w:t>
            </w:r>
          </w:p>
        </w:tc>
        <w:tc>
          <w:tcPr>
            <w:tcW w:w="2317" w:type="dxa"/>
            <w:tcBorders>
              <w:bottom w:val="single" w:sz="4" w:space="0" w:color="auto"/>
            </w:tcBorders>
            <w:shd w:val="clear" w:color="auto" w:fill="auto"/>
            <w:vAlign w:val="center"/>
          </w:tcPr>
          <w:p w:rsidR="006E5D50" w:rsidRDefault="006E5D50" w:rsidP="00301A4A">
            <w:pPr>
              <w:rPr>
                <w:rFonts w:asciiTheme="minorHAnsi" w:hAnsiTheme="minorHAnsi" w:cstheme="minorHAnsi"/>
                <w:color w:val="000000"/>
              </w:rPr>
            </w:pPr>
            <w:r>
              <w:rPr>
                <w:rFonts w:asciiTheme="minorHAnsi" w:hAnsiTheme="minorHAnsi" w:cstheme="minorHAnsi"/>
                <w:color w:val="000000"/>
              </w:rPr>
              <w:t>Response time to production</w:t>
            </w:r>
          </w:p>
          <w:p w:rsidR="00D87917" w:rsidRPr="002423FD" w:rsidRDefault="006E5D50" w:rsidP="00C828D6">
            <w:pPr>
              <w:rPr>
                <w:rFonts w:asciiTheme="minorHAnsi" w:hAnsiTheme="minorHAnsi" w:cstheme="minorHAnsi"/>
                <w:color w:val="000000"/>
              </w:rPr>
            </w:pPr>
            <w:r>
              <w:rPr>
                <w:rFonts w:asciiTheme="minorHAnsi" w:hAnsiTheme="minorHAnsi" w:cstheme="minorHAnsi"/>
                <w:color w:val="000000"/>
              </w:rPr>
              <w:t xml:space="preserve">Alternative solutions </w:t>
            </w:r>
          </w:p>
        </w:tc>
        <w:tc>
          <w:tcPr>
            <w:tcW w:w="2364" w:type="dxa"/>
          </w:tcPr>
          <w:p w:rsidR="00D87917" w:rsidRPr="00C828D6" w:rsidRDefault="00C828D6" w:rsidP="00C828D6">
            <w:pPr>
              <w:jc w:val="both"/>
              <w:rPr>
                <w:rFonts w:asciiTheme="minorHAnsi" w:hAnsiTheme="minorHAnsi" w:cstheme="minorHAnsi"/>
                <w:color w:val="000000"/>
              </w:rPr>
            </w:pPr>
            <w:r>
              <w:rPr>
                <w:rFonts w:asciiTheme="minorHAnsi" w:hAnsiTheme="minorHAnsi" w:cstheme="minorHAnsi"/>
                <w:color w:val="000000"/>
              </w:rPr>
              <w:t>M</w:t>
            </w:r>
            <w:r w:rsidR="006E5D50" w:rsidRPr="00C828D6">
              <w:rPr>
                <w:rFonts w:asciiTheme="minorHAnsi" w:hAnsiTheme="minorHAnsi" w:cstheme="minorHAnsi"/>
                <w:color w:val="000000"/>
              </w:rPr>
              <w:t>aterials</w:t>
            </w:r>
            <w:r>
              <w:rPr>
                <w:rFonts w:asciiTheme="minorHAnsi" w:hAnsiTheme="minorHAnsi" w:cstheme="minorHAnsi"/>
                <w:color w:val="000000"/>
              </w:rPr>
              <w:t xml:space="preserve"> availability </w:t>
            </w:r>
          </w:p>
          <w:p w:rsidR="006E5D50" w:rsidRPr="00C828D6" w:rsidRDefault="00C828D6" w:rsidP="00C828D6">
            <w:pPr>
              <w:rPr>
                <w:rFonts w:asciiTheme="minorHAnsi" w:hAnsiTheme="minorHAnsi" w:cstheme="minorHAnsi"/>
                <w:color w:val="000000"/>
              </w:rPr>
            </w:pPr>
            <w:r>
              <w:rPr>
                <w:rFonts w:asciiTheme="minorHAnsi" w:hAnsiTheme="minorHAnsi" w:cstheme="minorHAnsi"/>
                <w:color w:val="000000"/>
              </w:rPr>
              <w:t xml:space="preserve">Time </w:t>
            </w:r>
            <w:r w:rsidR="006E5D50" w:rsidRPr="00C828D6">
              <w:rPr>
                <w:rFonts w:asciiTheme="minorHAnsi" w:hAnsiTheme="minorHAnsi" w:cstheme="minorHAnsi"/>
                <w:color w:val="000000"/>
              </w:rPr>
              <w:t xml:space="preserve">arrangement of materials </w:t>
            </w:r>
          </w:p>
        </w:tc>
      </w:tr>
      <w:tr w:rsidR="00D87917" w:rsidRPr="002423FD" w:rsidTr="00301A4A">
        <w:tc>
          <w:tcPr>
            <w:tcW w:w="6119" w:type="dxa"/>
            <w:gridSpan w:val="2"/>
          </w:tcPr>
          <w:p w:rsidR="00D87917" w:rsidRPr="002423FD" w:rsidRDefault="00D87917" w:rsidP="00734414">
            <w:pPr>
              <w:pStyle w:val="ListParagraph"/>
              <w:numPr>
                <w:ilvl w:val="0"/>
                <w:numId w:val="23"/>
              </w:numPr>
              <w:jc w:val="both"/>
              <w:rPr>
                <w:rFonts w:asciiTheme="minorHAnsi" w:hAnsiTheme="minorHAnsi" w:cstheme="minorHAnsi"/>
              </w:rPr>
            </w:pPr>
            <w:r>
              <w:rPr>
                <w:rFonts w:asciiTheme="minorHAnsi" w:hAnsiTheme="minorHAnsi" w:cstheme="minorHAnsi"/>
              </w:rPr>
              <w:t>Verifying of daily Q.C history report and Daily Q.C Lab response report of the respective shift</w:t>
            </w:r>
          </w:p>
        </w:tc>
        <w:tc>
          <w:tcPr>
            <w:tcW w:w="2317" w:type="dxa"/>
            <w:tcBorders>
              <w:top w:val="single" w:sz="4" w:space="0" w:color="auto"/>
            </w:tcBorders>
            <w:shd w:val="clear" w:color="auto" w:fill="auto"/>
            <w:vAlign w:val="center"/>
          </w:tcPr>
          <w:p w:rsidR="00D87917" w:rsidRDefault="00301A4A" w:rsidP="00B542C4">
            <w:pPr>
              <w:rPr>
                <w:rFonts w:asciiTheme="minorHAnsi" w:hAnsiTheme="minorHAnsi" w:cstheme="minorHAnsi"/>
                <w:color w:val="000000"/>
              </w:rPr>
            </w:pPr>
            <w:r>
              <w:rPr>
                <w:rFonts w:asciiTheme="minorHAnsi" w:hAnsiTheme="minorHAnsi" w:cstheme="minorHAnsi"/>
                <w:color w:val="000000"/>
              </w:rPr>
              <w:t xml:space="preserve">Internal audits </w:t>
            </w:r>
          </w:p>
          <w:p w:rsidR="00301A4A" w:rsidRPr="002423FD" w:rsidRDefault="00301A4A" w:rsidP="00B542C4">
            <w:pPr>
              <w:rPr>
                <w:rFonts w:asciiTheme="minorHAnsi" w:hAnsiTheme="minorHAnsi" w:cstheme="minorHAnsi"/>
                <w:color w:val="000000"/>
              </w:rPr>
            </w:pPr>
            <w:r>
              <w:rPr>
                <w:rFonts w:asciiTheme="minorHAnsi" w:hAnsiTheme="minorHAnsi" w:cstheme="minorHAnsi"/>
                <w:color w:val="000000"/>
              </w:rPr>
              <w:t xml:space="preserve">Nature and no of faults  </w:t>
            </w:r>
          </w:p>
        </w:tc>
        <w:tc>
          <w:tcPr>
            <w:tcW w:w="2364" w:type="dxa"/>
          </w:tcPr>
          <w:p w:rsidR="00D87917" w:rsidRDefault="00301A4A" w:rsidP="00C828D6">
            <w:pPr>
              <w:rPr>
                <w:rFonts w:asciiTheme="minorHAnsi" w:hAnsiTheme="minorHAnsi" w:cstheme="minorHAnsi"/>
                <w:color w:val="000000"/>
              </w:rPr>
            </w:pPr>
            <w:r>
              <w:rPr>
                <w:rFonts w:asciiTheme="minorHAnsi" w:hAnsiTheme="minorHAnsi" w:cstheme="minorHAnsi"/>
                <w:color w:val="000000"/>
              </w:rPr>
              <w:t xml:space="preserve">Complete and accurate reports </w:t>
            </w:r>
          </w:p>
        </w:tc>
      </w:tr>
      <w:tr w:rsidR="00D87917" w:rsidRPr="002423FD" w:rsidTr="006E5D50">
        <w:tc>
          <w:tcPr>
            <w:tcW w:w="6119" w:type="dxa"/>
            <w:gridSpan w:val="2"/>
          </w:tcPr>
          <w:p w:rsidR="00D87917" w:rsidRPr="002423FD" w:rsidRDefault="00D87917" w:rsidP="00ED6A7F">
            <w:pPr>
              <w:pStyle w:val="ListParagraph"/>
              <w:numPr>
                <w:ilvl w:val="0"/>
                <w:numId w:val="23"/>
              </w:numPr>
              <w:jc w:val="both"/>
              <w:rPr>
                <w:rFonts w:asciiTheme="minorHAnsi" w:hAnsiTheme="minorHAnsi" w:cstheme="minorHAnsi"/>
              </w:rPr>
            </w:pPr>
            <w:r>
              <w:rPr>
                <w:rFonts w:asciiTheme="minorHAnsi" w:hAnsiTheme="minorHAnsi" w:cstheme="minorHAnsi"/>
              </w:rPr>
              <w:t>Issuance of new grades recipes with the co-ordination of R &amp; D Dept.</w:t>
            </w:r>
          </w:p>
        </w:tc>
        <w:tc>
          <w:tcPr>
            <w:tcW w:w="2317" w:type="dxa"/>
            <w:shd w:val="clear" w:color="auto" w:fill="auto"/>
            <w:vAlign w:val="center"/>
          </w:tcPr>
          <w:p w:rsidR="00D87917" w:rsidRPr="002423FD" w:rsidRDefault="00301A4A" w:rsidP="00C828D6">
            <w:pPr>
              <w:rPr>
                <w:rFonts w:asciiTheme="minorHAnsi" w:hAnsiTheme="minorHAnsi" w:cstheme="minorHAnsi"/>
                <w:color w:val="000000"/>
              </w:rPr>
            </w:pPr>
            <w:r>
              <w:rPr>
                <w:rFonts w:asciiTheme="minorHAnsi" w:hAnsiTheme="minorHAnsi" w:cstheme="minorHAnsi"/>
                <w:color w:val="000000"/>
              </w:rPr>
              <w:t xml:space="preserve">Correct data entry </w:t>
            </w:r>
          </w:p>
        </w:tc>
        <w:tc>
          <w:tcPr>
            <w:tcW w:w="2364" w:type="dxa"/>
          </w:tcPr>
          <w:p w:rsidR="00C828D6" w:rsidRDefault="00C828D6" w:rsidP="00C828D6">
            <w:pPr>
              <w:rPr>
                <w:rFonts w:asciiTheme="minorHAnsi" w:hAnsiTheme="minorHAnsi" w:cstheme="minorHAnsi"/>
                <w:color w:val="000000"/>
              </w:rPr>
            </w:pPr>
            <w:r>
              <w:rPr>
                <w:rFonts w:asciiTheme="minorHAnsi" w:hAnsiTheme="minorHAnsi" w:cstheme="minorHAnsi"/>
                <w:color w:val="000000"/>
              </w:rPr>
              <w:t>Technicalities</w:t>
            </w:r>
          </w:p>
          <w:p w:rsidR="00D87917" w:rsidRDefault="00C828D6" w:rsidP="00C828D6">
            <w:pPr>
              <w:rPr>
                <w:rFonts w:asciiTheme="minorHAnsi" w:hAnsiTheme="minorHAnsi" w:cstheme="minorHAnsi"/>
                <w:color w:val="000000"/>
              </w:rPr>
            </w:pPr>
            <w:r>
              <w:rPr>
                <w:rFonts w:asciiTheme="minorHAnsi" w:hAnsiTheme="minorHAnsi" w:cstheme="minorHAnsi"/>
                <w:color w:val="000000"/>
              </w:rPr>
              <w:t xml:space="preserve">Verification of recipe  </w:t>
            </w:r>
          </w:p>
        </w:tc>
      </w:tr>
      <w:tr w:rsidR="00D87917" w:rsidRPr="002423FD" w:rsidTr="006E5D50">
        <w:tc>
          <w:tcPr>
            <w:tcW w:w="6119" w:type="dxa"/>
            <w:gridSpan w:val="2"/>
          </w:tcPr>
          <w:p w:rsidR="00D87917" w:rsidRPr="002423FD" w:rsidRDefault="00D87917" w:rsidP="00734414">
            <w:pPr>
              <w:pStyle w:val="ListParagraph"/>
              <w:numPr>
                <w:ilvl w:val="0"/>
                <w:numId w:val="23"/>
              </w:numPr>
              <w:jc w:val="both"/>
              <w:rPr>
                <w:rFonts w:asciiTheme="minorHAnsi" w:hAnsiTheme="minorHAnsi" w:cstheme="minorHAnsi"/>
              </w:rPr>
            </w:pPr>
            <w:r>
              <w:rPr>
                <w:rFonts w:asciiTheme="minorHAnsi" w:hAnsiTheme="minorHAnsi" w:cstheme="minorHAnsi"/>
              </w:rPr>
              <w:t>To do Practical trouble shooting of the regular grades and verifying the trouble shooting report</w:t>
            </w:r>
          </w:p>
        </w:tc>
        <w:tc>
          <w:tcPr>
            <w:tcW w:w="2317" w:type="dxa"/>
            <w:shd w:val="clear" w:color="auto" w:fill="auto"/>
            <w:vAlign w:val="center"/>
          </w:tcPr>
          <w:p w:rsidR="00D87917" w:rsidRDefault="00301A4A" w:rsidP="00C828D6">
            <w:pPr>
              <w:rPr>
                <w:rFonts w:asciiTheme="minorHAnsi" w:hAnsiTheme="minorHAnsi" w:cstheme="minorHAnsi"/>
                <w:color w:val="000000"/>
              </w:rPr>
            </w:pPr>
            <w:r>
              <w:rPr>
                <w:rFonts w:asciiTheme="minorHAnsi" w:hAnsiTheme="minorHAnsi" w:cstheme="minorHAnsi"/>
                <w:color w:val="000000"/>
              </w:rPr>
              <w:t>Delay time</w:t>
            </w:r>
          </w:p>
          <w:p w:rsidR="00301A4A" w:rsidRDefault="00301A4A" w:rsidP="00C828D6">
            <w:pPr>
              <w:rPr>
                <w:rFonts w:asciiTheme="minorHAnsi" w:hAnsiTheme="minorHAnsi" w:cstheme="minorHAnsi"/>
                <w:color w:val="000000"/>
              </w:rPr>
            </w:pPr>
            <w:r>
              <w:rPr>
                <w:rFonts w:asciiTheme="minorHAnsi" w:hAnsiTheme="minorHAnsi" w:cstheme="minorHAnsi"/>
                <w:color w:val="000000"/>
              </w:rPr>
              <w:t>Ratio of error</w:t>
            </w:r>
          </w:p>
          <w:p w:rsidR="00301A4A" w:rsidRPr="002423FD" w:rsidRDefault="00301A4A" w:rsidP="00C828D6">
            <w:pPr>
              <w:rPr>
                <w:rFonts w:asciiTheme="minorHAnsi" w:hAnsiTheme="minorHAnsi" w:cstheme="minorHAnsi"/>
                <w:color w:val="000000"/>
              </w:rPr>
            </w:pPr>
            <w:r>
              <w:rPr>
                <w:rFonts w:asciiTheme="minorHAnsi" w:hAnsiTheme="minorHAnsi" w:cstheme="minorHAnsi"/>
                <w:color w:val="000000"/>
              </w:rPr>
              <w:t>Nature of error</w:t>
            </w:r>
          </w:p>
        </w:tc>
        <w:tc>
          <w:tcPr>
            <w:tcW w:w="2364" w:type="dxa"/>
          </w:tcPr>
          <w:p w:rsidR="00D87917" w:rsidRDefault="00301A4A" w:rsidP="00301A4A">
            <w:pPr>
              <w:rPr>
                <w:rFonts w:asciiTheme="minorHAnsi" w:hAnsiTheme="minorHAnsi" w:cstheme="minorHAnsi"/>
                <w:color w:val="000000"/>
              </w:rPr>
            </w:pPr>
            <w:r>
              <w:rPr>
                <w:rFonts w:asciiTheme="minorHAnsi" w:hAnsiTheme="minorHAnsi" w:cstheme="minorHAnsi"/>
                <w:color w:val="000000"/>
              </w:rPr>
              <w:t>Implementation of SOPs</w:t>
            </w:r>
          </w:p>
          <w:p w:rsidR="00301A4A" w:rsidRDefault="00C828D6" w:rsidP="00C828D6">
            <w:pPr>
              <w:rPr>
                <w:rFonts w:asciiTheme="minorHAnsi" w:hAnsiTheme="minorHAnsi" w:cstheme="minorHAnsi"/>
                <w:color w:val="000000"/>
              </w:rPr>
            </w:pPr>
            <w:r>
              <w:rPr>
                <w:rFonts w:asciiTheme="minorHAnsi" w:hAnsiTheme="minorHAnsi" w:cstheme="minorHAnsi"/>
                <w:color w:val="000000"/>
              </w:rPr>
              <w:t xml:space="preserve">Capability of instruments &amp; labor  </w:t>
            </w:r>
          </w:p>
        </w:tc>
        <w:bookmarkStart w:id="4" w:name="_GoBack"/>
        <w:bookmarkEnd w:id="4"/>
      </w:tr>
      <w:tr w:rsidR="00802410" w:rsidRPr="002423FD" w:rsidTr="006E5D50">
        <w:tc>
          <w:tcPr>
            <w:tcW w:w="6119" w:type="dxa"/>
            <w:gridSpan w:val="2"/>
          </w:tcPr>
          <w:p w:rsidR="00802410" w:rsidRPr="002D5623" w:rsidRDefault="00802410" w:rsidP="00802410">
            <w:pPr>
              <w:pStyle w:val="ListParagraph"/>
              <w:numPr>
                <w:ilvl w:val="0"/>
                <w:numId w:val="23"/>
              </w:numPr>
              <w:jc w:val="both"/>
              <w:rPr>
                <w:rFonts w:asciiTheme="minorHAnsi" w:hAnsiTheme="minorHAnsi" w:cstheme="minorHAnsi"/>
              </w:rPr>
            </w:pPr>
            <w:r w:rsidRPr="00E1134B">
              <w:rPr>
                <w:rFonts w:asciiTheme="minorHAnsi" w:hAnsiTheme="minorHAnsi" w:cstheme="minorHAnsi"/>
              </w:rPr>
              <w:t xml:space="preserve">Initiative &amp; Innovation management  </w:t>
            </w:r>
            <w:r w:rsidRPr="00E1134B">
              <w:rPr>
                <w:rFonts w:asciiTheme="minorHAnsi" w:hAnsiTheme="minorHAnsi" w:cstheme="minorHAnsi"/>
              </w:rPr>
              <w:tab/>
            </w:r>
          </w:p>
        </w:tc>
        <w:tc>
          <w:tcPr>
            <w:tcW w:w="2317" w:type="dxa"/>
            <w:shd w:val="clear" w:color="auto" w:fill="auto"/>
            <w:vAlign w:val="center"/>
          </w:tcPr>
          <w:p w:rsidR="00802410" w:rsidRDefault="00802410" w:rsidP="00C828D6">
            <w:pPr>
              <w:rPr>
                <w:rFonts w:asciiTheme="minorHAnsi" w:hAnsiTheme="minorHAnsi" w:cstheme="minorHAnsi"/>
                <w:color w:val="000000"/>
              </w:rPr>
            </w:pPr>
            <w:r w:rsidRPr="00E1134B">
              <w:rPr>
                <w:rFonts w:asciiTheme="minorHAnsi" w:hAnsiTheme="minorHAnsi" w:cstheme="minorHAnsi"/>
              </w:rPr>
              <w:t>Positive Change in system</w:t>
            </w:r>
            <w:r w:rsidRPr="00E1134B">
              <w:rPr>
                <w:rFonts w:asciiTheme="minorHAnsi" w:hAnsiTheme="minorHAnsi" w:cstheme="minorHAnsi"/>
              </w:rPr>
              <w:tab/>
            </w:r>
          </w:p>
        </w:tc>
        <w:tc>
          <w:tcPr>
            <w:tcW w:w="2364" w:type="dxa"/>
          </w:tcPr>
          <w:p w:rsidR="00802410" w:rsidRDefault="00802410" w:rsidP="00C828D6">
            <w:pPr>
              <w:rPr>
                <w:rFonts w:asciiTheme="minorHAnsi" w:hAnsiTheme="minorHAnsi" w:cstheme="minorHAnsi"/>
                <w:color w:val="000000"/>
              </w:rPr>
            </w:pPr>
            <w:r w:rsidRPr="00E1134B">
              <w:rPr>
                <w:rFonts w:asciiTheme="minorHAnsi" w:hAnsiTheme="minorHAnsi" w:cstheme="minorHAnsi"/>
              </w:rPr>
              <w:t>Contribution to develop policies and system</w:t>
            </w:r>
          </w:p>
        </w:tc>
      </w:tr>
    </w:tbl>
    <w:p w:rsidR="00C3794E" w:rsidRDefault="00C3794E">
      <w:pPr>
        <w:rPr>
          <w:rFonts w:asciiTheme="minorHAnsi" w:hAnsiTheme="minorHAnsi" w:cstheme="minorHAnsi"/>
        </w:rPr>
      </w:pPr>
    </w:p>
    <w:p w:rsidR="009B7CB5" w:rsidRDefault="009B7CB5">
      <w:pPr>
        <w:rPr>
          <w:rFonts w:asciiTheme="minorHAnsi" w:hAnsiTheme="minorHAnsi" w:cstheme="minorHAnsi"/>
        </w:rPr>
      </w:pPr>
    </w:p>
    <w:p w:rsidR="003A470B" w:rsidRPr="002423FD" w:rsidRDefault="003A470B">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BD54FD" w:rsidRPr="002423FD">
              <w:rPr>
                <w:rFonts w:asciiTheme="minorHAnsi" w:hAnsiTheme="minorHAnsi" w:cstheme="minorHAnsi"/>
              </w:rPr>
              <w:t>Minimum: M.Sc. / B.Sc. Chemistry or B.Sc. Chemical/ Polymer Engineer</w:t>
            </w:r>
            <w:r w:rsidR="00BD54FD">
              <w:rPr>
                <w:rFonts w:asciiTheme="minorHAnsi" w:hAnsiTheme="minorHAnsi" w:cstheme="minorHAnsi"/>
              </w:rPr>
              <w:t>ing</w:t>
            </w:r>
          </w:p>
          <w:p w:rsidR="001F730B" w:rsidRPr="002423FD" w:rsidRDefault="001F730B" w:rsidP="00D43C35">
            <w:pPr>
              <w:rPr>
                <w:rFonts w:asciiTheme="minorHAnsi" w:hAnsiTheme="minorHAnsi" w:cstheme="minorHAnsi"/>
                <w:b/>
                <w:sz w:val="16"/>
              </w:rPr>
            </w:pPr>
          </w:p>
          <w:p w:rsidR="00BD54FD" w:rsidRPr="002423FD" w:rsidRDefault="001F730B" w:rsidP="00BD54FD">
            <w:pPr>
              <w:rPr>
                <w:rFonts w:asciiTheme="minorHAnsi" w:hAnsiTheme="minorHAnsi" w:cstheme="minorHAnsi"/>
                <w:b/>
              </w:rPr>
            </w:pPr>
            <w:r w:rsidRPr="002423FD">
              <w:rPr>
                <w:rFonts w:asciiTheme="minorHAnsi" w:hAnsiTheme="minorHAnsi" w:cstheme="minorHAnsi"/>
                <w:b/>
              </w:rPr>
              <w:t>Required</w:t>
            </w:r>
            <w:r w:rsidR="00BD54FD">
              <w:rPr>
                <w:rFonts w:asciiTheme="minorHAnsi" w:hAnsiTheme="minorHAnsi" w:cstheme="minorHAnsi"/>
                <w:b/>
              </w:rPr>
              <w:t>/Preferred Experience Required:</w:t>
            </w:r>
            <w:r w:rsidR="00BD54FD" w:rsidRPr="002423FD">
              <w:rPr>
                <w:rFonts w:asciiTheme="minorHAnsi" w:hAnsiTheme="minorHAnsi" w:cstheme="minorHAnsi"/>
                <w:b/>
              </w:rPr>
              <w:t xml:space="preserve"> </w:t>
            </w:r>
            <w:r w:rsidR="00BD54FD" w:rsidRPr="00C3794E">
              <w:rPr>
                <w:rFonts w:asciiTheme="minorHAnsi" w:hAnsiTheme="minorHAnsi" w:cstheme="minorHAnsi"/>
              </w:rPr>
              <w:t>(8 months-2 Years)</w:t>
            </w:r>
          </w:p>
          <w:p w:rsidR="00BD54FD" w:rsidRPr="002423FD" w:rsidRDefault="00BD54FD" w:rsidP="00BD54FD">
            <w:pPr>
              <w:pStyle w:val="ListParagraph"/>
              <w:numPr>
                <w:ilvl w:val="0"/>
                <w:numId w:val="20"/>
              </w:numPr>
              <w:rPr>
                <w:rFonts w:asciiTheme="minorHAnsi" w:hAnsiTheme="minorHAnsi" w:cstheme="minorHAnsi"/>
              </w:rPr>
            </w:pPr>
            <w:r w:rsidRPr="002423FD">
              <w:rPr>
                <w:rFonts w:asciiTheme="minorHAnsi" w:hAnsiTheme="minorHAnsi" w:cstheme="minorHAnsi"/>
              </w:rPr>
              <w:t>Proficient in polymer testing.</w:t>
            </w:r>
          </w:p>
          <w:p w:rsidR="00BD54FD" w:rsidRPr="002423FD" w:rsidRDefault="00BD54FD" w:rsidP="00BD54FD">
            <w:pPr>
              <w:pStyle w:val="ListParagraph"/>
              <w:numPr>
                <w:ilvl w:val="0"/>
                <w:numId w:val="20"/>
              </w:numPr>
              <w:rPr>
                <w:rFonts w:asciiTheme="minorHAnsi" w:hAnsiTheme="minorHAnsi" w:cstheme="minorHAnsi"/>
              </w:rPr>
            </w:pPr>
            <w:r w:rsidRPr="002423FD">
              <w:rPr>
                <w:rFonts w:asciiTheme="minorHAnsi" w:hAnsiTheme="minorHAnsi" w:cstheme="minorHAnsi"/>
              </w:rPr>
              <w:t>Should have vast experience of testing different chemicals used in master batch.</w:t>
            </w:r>
          </w:p>
          <w:p w:rsidR="001F730B" w:rsidRPr="002423FD" w:rsidRDefault="00BD54FD" w:rsidP="00BD54FD">
            <w:pPr>
              <w:rPr>
                <w:rFonts w:asciiTheme="minorHAnsi" w:hAnsiTheme="minorHAnsi" w:cstheme="minorHAnsi"/>
                <w:b/>
              </w:rPr>
            </w:pPr>
            <w:r w:rsidRPr="002423FD">
              <w:rPr>
                <w:rFonts w:asciiTheme="minorHAnsi" w:hAnsiTheme="minorHAnsi" w:cstheme="minorHAnsi"/>
              </w:rPr>
              <w:t>Well familiar with different trouble shooting techniques</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BD54FD" w:rsidRPr="002423FD">
              <w:rPr>
                <w:rFonts w:asciiTheme="minorHAnsi" w:hAnsiTheme="minorHAnsi" w:cstheme="minorHAnsi"/>
                <w:bCs/>
              </w:rPr>
              <w:t>Day</w:t>
            </w:r>
            <w:r w:rsidR="00BD54FD" w:rsidRPr="002423FD">
              <w:rPr>
                <w:rFonts w:asciiTheme="minorHAnsi" w:hAnsiTheme="minorHAnsi" w:cstheme="minorHAnsi"/>
              </w:rPr>
              <w:t xml:space="preserve"> Shift--From 9:00 am – 6:00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BD54FD" w:rsidRPr="00BD54FD" w:rsidRDefault="001F730B" w:rsidP="00BD54FD">
            <w:pPr>
              <w:rPr>
                <w:rFonts w:asciiTheme="minorHAnsi" w:hAnsiTheme="minorHAnsi" w:cstheme="minorHAnsi"/>
                <w:b/>
              </w:rPr>
            </w:pPr>
            <w:r w:rsidRPr="002423FD">
              <w:rPr>
                <w:rFonts w:asciiTheme="minorHAnsi" w:hAnsiTheme="minorHAnsi" w:cstheme="minorHAnsi"/>
                <w:b/>
              </w:rPr>
              <w:t xml:space="preserve">Internal Relations: </w:t>
            </w:r>
            <w:r w:rsidR="00BD54FD">
              <w:rPr>
                <w:rFonts w:asciiTheme="minorHAnsi" w:hAnsiTheme="minorHAnsi" w:cstheme="minorHAnsi"/>
              </w:rPr>
              <w:t>W</w:t>
            </w:r>
            <w:r w:rsidR="00BD54FD" w:rsidRPr="002423FD">
              <w:rPr>
                <w:rFonts w:asciiTheme="minorHAnsi" w:hAnsiTheme="minorHAnsi" w:cstheme="minorHAnsi"/>
              </w:rPr>
              <w:t>ith all other department</w:t>
            </w:r>
            <w:r w:rsidR="00BD54FD">
              <w:rPr>
                <w:rFonts w:asciiTheme="minorHAnsi" w:hAnsiTheme="minorHAnsi" w:cstheme="minorHAnsi"/>
              </w:rPr>
              <w:t>s</w:t>
            </w:r>
            <w:r w:rsidR="00BD54FD" w:rsidRPr="002423FD">
              <w:rPr>
                <w:rFonts w:asciiTheme="minorHAnsi" w:hAnsiTheme="minorHAnsi" w:cstheme="minorHAnsi"/>
              </w:rPr>
              <w:t xml:space="preserve"> Production, packing, QC and do effective with the Head Office</w:t>
            </w:r>
          </w:p>
          <w:p w:rsidR="00BD54FD" w:rsidRPr="00BD54FD" w:rsidRDefault="00BD54FD" w:rsidP="00941398">
            <w:pPr>
              <w:rPr>
                <w:rFonts w:asciiTheme="minorHAnsi" w:hAnsiTheme="minorHAnsi" w:cstheme="minorHAnsi"/>
              </w:rPr>
            </w:pPr>
            <w:r w:rsidRPr="002423FD">
              <w:rPr>
                <w:rFonts w:asciiTheme="minorHAnsi" w:hAnsiTheme="minorHAnsi" w:cstheme="minorHAnsi"/>
                <w:b/>
              </w:rPr>
              <w:t xml:space="preserve">External Relations: </w:t>
            </w:r>
            <w:r>
              <w:rPr>
                <w:rFonts w:asciiTheme="minorHAnsi" w:hAnsiTheme="minorHAnsi" w:cstheme="minorHAnsi"/>
              </w:rPr>
              <w:t xml:space="preserve">Very rare OR </w:t>
            </w:r>
            <w:r w:rsidRPr="002423FD">
              <w:rPr>
                <w:rFonts w:asciiTheme="minorHAnsi" w:hAnsiTheme="minorHAnsi" w:cstheme="minorHAnsi"/>
              </w:rPr>
              <w:t>when required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EB5919" w:rsidRDefault="00EB5919" w:rsidP="00EB5919">
            <w:pPr>
              <w:pStyle w:val="ListParagraph"/>
              <w:numPr>
                <w:ilvl w:val="0"/>
                <w:numId w:val="25"/>
              </w:numPr>
              <w:tabs>
                <w:tab w:val="left" w:pos="1620"/>
              </w:tabs>
              <w:rPr>
                <w:rFonts w:asciiTheme="minorHAnsi" w:hAnsiTheme="minorHAnsi" w:cstheme="minorHAnsi"/>
              </w:rPr>
            </w:pPr>
            <w:r w:rsidRPr="00EB5919">
              <w:rPr>
                <w:rFonts w:asciiTheme="minorHAnsi" w:hAnsiTheme="minorHAnsi" w:cstheme="minorHAnsi"/>
              </w:rPr>
              <w:t>Under the supervision of Manager QC/QA</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EB5919" w:rsidRPr="00EB5919" w:rsidRDefault="00EB5919" w:rsidP="00EB5919">
            <w:pPr>
              <w:pStyle w:val="ListParagraph"/>
              <w:numPr>
                <w:ilvl w:val="0"/>
                <w:numId w:val="25"/>
              </w:numPr>
              <w:tabs>
                <w:tab w:val="left" w:pos="1620"/>
              </w:tabs>
              <w:rPr>
                <w:rFonts w:asciiTheme="minorHAnsi" w:hAnsiTheme="minorHAnsi" w:cstheme="minorHAnsi"/>
              </w:rPr>
            </w:pPr>
            <w:r w:rsidRPr="00EB5919">
              <w:rPr>
                <w:rFonts w:asciiTheme="minorHAnsi" w:hAnsiTheme="minorHAnsi" w:cstheme="minorHAnsi"/>
              </w:rPr>
              <w:t>Proficient in computer use</w:t>
            </w:r>
          </w:p>
          <w:p w:rsidR="00EB5919" w:rsidRPr="002423FD" w:rsidRDefault="00EB5919" w:rsidP="00EB5919">
            <w:pPr>
              <w:numPr>
                <w:ilvl w:val="0"/>
                <w:numId w:val="1"/>
              </w:numPr>
              <w:tabs>
                <w:tab w:val="left" w:pos="1620"/>
              </w:tabs>
              <w:rPr>
                <w:rFonts w:asciiTheme="minorHAnsi" w:hAnsiTheme="minorHAnsi" w:cstheme="minorHAnsi"/>
              </w:rPr>
            </w:pPr>
            <w:r w:rsidRPr="002423FD">
              <w:rPr>
                <w:rFonts w:asciiTheme="minorHAnsi" w:hAnsiTheme="minorHAnsi" w:cstheme="minorHAnsi"/>
              </w:rPr>
              <w:t>Excellent in man dealing</w:t>
            </w:r>
          </w:p>
          <w:p w:rsidR="00EB5919" w:rsidRPr="002423FD" w:rsidRDefault="00EB5919" w:rsidP="00EB5919">
            <w:pPr>
              <w:numPr>
                <w:ilvl w:val="0"/>
                <w:numId w:val="1"/>
              </w:numPr>
              <w:tabs>
                <w:tab w:val="left" w:pos="1620"/>
              </w:tabs>
              <w:rPr>
                <w:rFonts w:asciiTheme="minorHAnsi" w:hAnsiTheme="minorHAnsi" w:cstheme="minorHAnsi"/>
              </w:rPr>
            </w:pPr>
            <w:r w:rsidRPr="002423FD">
              <w:rPr>
                <w:rFonts w:asciiTheme="minorHAnsi" w:hAnsiTheme="minorHAnsi" w:cstheme="minorHAnsi"/>
              </w:rPr>
              <w:t>Strong in follow up’s</w:t>
            </w:r>
          </w:p>
          <w:p w:rsidR="00EB5919" w:rsidRPr="002423FD" w:rsidRDefault="00EB5919" w:rsidP="00EB5919">
            <w:pPr>
              <w:numPr>
                <w:ilvl w:val="0"/>
                <w:numId w:val="1"/>
              </w:numPr>
              <w:tabs>
                <w:tab w:val="left" w:pos="1620"/>
              </w:tabs>
              <w:rPr>
                <w:rFonts w:asciiTheme="minorHAnsi" w:hAnsiTheme="minorHAnsi" w:cstheme="minorHAnsi"/>
              </w:rPr>
            </w:pPr>
            <w:r w:rsidRPr="002423FD">
              <w:rPr>
                <w:rFonts w:asciiTheme="minorHAnsi" w:hAnsiTheme="minorHAnsi" w:cstheme="minorHAnsi"/>
              </w:rPr>
              <w:t>Excellent in documents &amp; control</w:t>
            </w:r>
          </w:p>
          <w:p w:rsidR="00D45637" w:rsidRPr="00EB5919" w:rsidRDefault="00EB5919" w:rsidP="00D45637">
            <w:pPr>
              <w:pStyle w:val="ListParagraph"/>
              <w:numPr>
                <w:ilvl w:val="0"/>
                <w:numId w:val="1"/>
              </w:numPr>
              <w:tabs>
                <w:tab w:val="left" w:pos="1620"/>
              </w:tabs>
              <w:rPr>
                <w:rFonts w:asciiTheme="minorHAnsi" w:hAnsiTheme="minorHAnsi" w:cstheme="minorHAnsi"/>
              </w:rPr>
            </w:pPr>
            <w:r w:rsidRPr="00EB5919">
              <w:rPr>
                <w:rFonts w:asciiTheme="minorHAnsi" w:hAnsiTheme="minorHAnsi" w:cstheme="minorHAnsi"/>
              </w:rPr>
              <w:t>Excellent in checking’s &amp; auditing</w:t>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AAF" w:rsidRDefault="00551AAF" w:rsidP="00956BBD">
      <w:r>
        <w:separator/>
      </w:r>
    </w:p>
  </w:endnote>
  <w:endnote w:type="continuationSeparator" w:id="1">
    <w:p w:rsidR="00551AAF" w:rsidRDefault="00551AAF"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AAF" w:rsidRDefault="00551AAF" w:rsidP="00956BBD">
      <w:r>
        <w:separator/>
      </w:r>
    </w:p>
  </w:footnote>
  <w:footnote w:type="continuationSeparator" w:id="1">
    <w:p w:rsidR="00551AAF" w:rsidRDefault="00551AAF"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48" w:type="dxa"/>
      <w:tblInd w:w="-972" w:type="dxa"/>
      <w:tblLook w:val="04A0"/>
    </w:tblPr>
    <w:tblGrid>
      <w:gridCol w:w="6114"/>
      <w:gridCol w:w="5034"/>
    </w:tblGrid>
    <w:tr w:rsidR="002D06BE" w:rsidRPr="000B4B56" w:rsidTr="009C27B7">
      <w:trPr>
        <w:trHeight w:val="616"/>
      </w:trPr>
      <w:tc>
        <w:tcPr>
          <w:tcW w:w="6114"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972791" cy="586596"/>
                <wp:effectExtent l="19050" t="0" r="8409"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990086" cy="591739"/>
                        </a:xfrm>
                        <a:prstGeom prst="rect">
                          <a:avLst/>
                        </a:prstGeom>
                        <a:noFill/>
                        <a:ln w="9525">
                          <a:noFill/>
                          <a:miter lim="800000"/>
                          <a:headEnd/>
                          <a:tailEnd/>
                        </a:ln>
                      </pic:spPr>
                    </pic:pic>
                  </a:graphicData>
                </a:graphic>
              </wp:inline>
            </w:drawing>
          </w:r>
        </w:p>
      </w:tc>
      <w:tc>
        <w:tcPr>
          <w:tcW w:w="5034"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9C27B7">
      <w:trPr>
        <w:trHeight w:val="224"/>
      </w:trPr>
      <w:tc>
        <w:tcPr>
          <w:tcW w:w="11148"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352D5"/>
    <w:multiLevelType w:val="hybridMultilevel"/>
    <w:tmpl w:val="F49EF054"/>
    <w:lvl w:ilvl="0" w:tplc="5456B8F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7DE0"/>
    <w:multiLevelType w:val="hybridMultilevel"/>
    <w:tmpl w:val="350A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157EF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63B8F"/>
    <w:multiLevelType w:val="hybridMultilevel"/>
    <w:tmpl w:val="26141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C0EF1"/>
    <w:multiLevelType w:val="hybridMultilevel"/>
    <w:tmpl w:val="1316A8A0"/>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1"/>
  </w:num>
  <w:num w:numId="3">
    <w:abstractNumId w:val="5"/>
  </w:num>
  <w:num w:numId="4">
    <w:abstractNumId w:val="11"/>
  </w:num>
  <w:num w:numId="5">
    <w:abstractNumId w:val="18"/>
  </w:num>
  <w:num w:numId="6">
    <w:abstractNumId w:val="10"/>
  </w:num>
  <w:num w:numId="7">
    <w:abstractNumId w:val="24"/>
  </w:num>
  <w:num w:numId="8">
    <w:abstractNumId w:val="20"/>
  </w:num>
  <w:num w:numId="9">
    <w:abstractNumId w:val="7"/>
  </w:num>
  <w:num w:numId="10">
    <w:abstractNumId w:val="17"/>
  </w:num>
  <w:num w:numId="11">
    <w:abstractNumId w:val="19"/>
  </w:num>
  <w:num w:numId="12">
    <w:abstractNumId w:val="1"/>
  </w:num>
  <w:num w:numId="13">
    <w:abstractNumId w:val="6"/>
  </w:num>
  <w:num w:numId="14">
    <w:abstractNumId w:val="12"/>
  </w:num>
  <w:num w:numId="15">
    <w:abstractNumId w:val="26"/>
  </w:num>
  <w:num w:numId="16">
    <w:abstractNumId w:val="16"/>
  </w:num>
  <w:num w:numId="17">
    <w:abstractNumId w:val="22"/>
  </w:num>
  <w:num w:numId="18">
    <w:abstractNumId w:val="23"/>
  </w:num>
  <w:num w:numId="19">
    <w:abstractNumId w:val="25"/>
  </w:num>
  <w:num w:numId="20">
    <w:abstractNumId w:val="9"/>
  </w:num>
  <w:num w:numId="21">
    <w:abstractNumId w:val="3"/>
  </w:num>
  <w:num w:numId="22">
    <w:abstractNumId w:val="13"/>
  </w:num>
  <w:num w:numId="23">
    <w:abstractNumId w:val="4"/>
  </w:num>
  <w:num w:numId="24">
    <w:abstractNumId w:val="8"/>
  </w:num>
  <w:num w:numId="25">
    <w:abstractNumId w:val="0"/>
  </w:num>
  <w:num w:numId="26">
    <w:abstractNumId w:val="2"/>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216C"/>
    <w:rsid w:val="00084E4C"/>
    <w:rsid w:val="00097C78"/>
    <w:rsid w:val="000A1DFD"/>
    <w:rsid w:val="000A271A"/>
    <w:rsid w:val="000A3764"/>
    <w:rsid w:val="000A4F22"/>
    <w:rsid w:val="000B5D34"/>
    <w:rsid w:val="000C442B"/>
    <w:rsid w:val="000D600D"/>
    <w:rsid w:val="000F1C38"/>
    <w:rsid w:val="000F6159"/>
    <w:rsid w:val="000F61CD"/>
    <w:rsid w:val="00104C75"/>
    <w:rsid w:val="001107DA"/>
    <w:rsid w:val="00142AE0"/>
    <w:rsid w:val="001516F5"/>
    <w:rsid w:val="0015284B"/>
    <w:rsid w:val="00165E2F"/>
    <w:rsid w:val="00182E1C"/>
    <w:rsid w:val="00183BE1"/>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2EDC"/>
    <w:rsid w:val="002730AF"/>
    <w:rsid w:val="00277205"/>
    <w:rsid w:val="00283DFB"/>
    <w:rsid w:val="002844DC"/>
    <w:rsid w:val="00292B8C"/>
    <w:rsid w:val="002A29DE"/>
    <w:rsid w:val="002A3E68"/>
    <w:rsid w:val="002B1EE9"/>
    <w:rsid w:val="002B5ACB"/>
    <w:rsid w:val="002C4D58"/>
    <w:rsid w:val="002D06BE"/>
    <w:rsid w:val="002D58EE"/>
    <w:rsid w:val="002E0677"/>
    <w:rsid w:val="002E40D9"/>
    <w:rsid w:val="002F0569"/>
    <w:rsid w:val="002F5A27"/>
    <w:rsid w:val="00301A4A"/>
    <w:rsid w:val="00302CA0"/>
    <w:rsid w:val="003121DC"/>
    <w:rsid w:val="003242F9"/>
    <w:rsid w:val="00324E81"/>
    <w:rsid w:val="00327CDF"/>
    <w:rsid w:val="00353E1D"/>
    <w:rsid w:val="00371688"/>
    <w:rsid w:val="0039456E"/>
    <w:rsid w:val="00394DAD"/>
    <w:rsid w:val="003A470B"/>
    <w:rsid w:val="003C073B"/>
    <w:rsid w:val="003C63C8"/>
    <w:rsid w:val="003E0063"/>
    <w:rsid w:val="003E272D"/>
    <w:rsid w:val="003E471B"/>
    <w:rsid w:val="003F2141"/>
    <w:rsid w:val="00404C0D"/>
    <w:rsid w:val="0041203E"/>
    <w:rsid w:val="004134E1"/>
    <w:rsid w:val="004422B5"/>
    <w:rsid w:val="00474B71"/>
    <w:rsid w:val="00484F23"/>
    <w:rsid w:val="00493A76"/>
    <w:rsid w:val="00494231"/>
    <w:rsid w:val="00495B70"/>
    <w:rsid w:val="004977CC"/>
    <w:rsid w:val="004A5FDE"/>
    <w:rsid w:val="004B62FE"/>
    <w:rsid w:val="004E1F1C"/>
    <w:rsid w:val="00500B8F"/>
    <w:rsid w:val="00513183"/>
    <w:rsid w:val="00521EDA"/>
    <w:rsid w:val="00522582"/>
    <w:rsid w:val="005252C3"/>
    <w:rsid w:val="00526048"/>
    <w:rsid w:val="00527134"/>
    <w:rsid w:val="00551AAF"/>
    <w:rsid w:val="00562A76"/>
    <w:rsid w:val="00572508"/>
    <w:rsid w:val="005734E4"/>
    <w:rsid w:val="005A1DA5"/>
    <w:rsid w:val="005C6B9E"/>
    <w:rsid w:val="005D242F"/>
    <w:rsid w:val="005E5E8A"/>
    <w:rsid w:val="005F6B67"/>
    <w:rsid w:val="006041BC"/>
    <w:rsid w:val="006076C1"/>
    <w:rsid w:val="00642C54"/>
    <w:rsid w:val="006504E9"/>
    <w:rsid w:val="00653787"/>
    <w:rsid w:val="006543E3"/>
    <w:rsid w:val="00663D10"/>
    <w:rsid w:val="006671C0"/>
    <w:rsid w:val="006727BB"/>
    <w:rsid w:val="0067508E"/>
    <w:rsid w:val="00676382"/>
    <w:rsid w:val="006772FE"/>
    <w:rsid w:val="00694495"/>
    <w:rsid w:val="00694E72"/>
    <w:rsid w:val="00696BDA"/>
    <w:rsid w:val="006A369B"/>
    <w:rsid w:val="006C7DD5"/>
    <w:rsid w:val="006E5691"/>
    <w:rsid w:val="006E5D50"/>
    <w:rsid w:val="00710EA6"/>
    <w:rsid w:val="00734639"/>
    <w:rsid w:val="0074636A"/>
    <w:rsid w:val="007548E6"/>
    <w:rsid w:val="00761EC2"/>
    <w:rsid w:val="00761EC9"/>
    <w:rsid w:val="00762CF0"/>
    <w:rsid w:val="00764ADB"/>
    <w:rsid w:val="0078200F"/>
    <w:rsid w:val="00783DBC"/>
    <w:rsid w:val="0079734A"/>
    <w:rsid w:val="00797E68"/>
    <w:rsid w:val="007B4BBA"/>
    <w:rsid w:val="007D0D49"/>
    <w:rsid w:val="007E5AFC"/>
    <w:rsid w:val="007E5C6B"/>
    <w:rsid w:val="00802410"/>
    <w:rsid w:val="00830E72"/>
    <w:rsid w:val="008424A9"/>
    <w:rsid w:val="00842DFE"/>
    <w:rsid w:val="00853EF8"/>
    <w:rsid w:val="008559B2"/>
    <w:rsid w:val="00861F57"/>
    <w:rsid w:val="00872DDE"/>
    <w:rsid w:val="008744B9"/>
    <w:rsid w:val="008834ED"/>
    <w:rsid w:val="00883AF4"/>
    <w:rsid w:val="00897FE5"/>
    <w:rsid w:val="008A0174"/>
    <w:rsid w:val="008B1DC7"/>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B6B89"/>
    <w:rsid w:val="009B7CB5"/>
    <w:rsid w:val="009C07D7"/>
    <w:rsid w:val="009C15FF"/>
    <w:rsid w:val="009C27B7"/>
    <w:rsid w:val="009D6F26"/>
    <w:rsid w:val="009D7A6F"/>
    <w:rsid w:val="009E2975"/>
    <w:rsid w:val="009E75FC"/>
    <w:rsid w:val="00A035FA"/>
    <w:rsid w:val="00A22078"/>
    <w:rsid w:val="00A24723"/>
    <w:rsid w:val="00A25A4B"/>
    <w:rsid w:val="00A4232A"/>
    <w:rsid w:val="00A42352"/>
    <w:rsid w:val="00A675E9"/>
    <w:rsid w:val="00A70916"/>
    <w:rsid w:val="00A73E4E"/>
    <w:rsid w:val="00A968BD"/>
    <w:rsid w:val="00AB4856"/>
    <w:rsid w:val="00AC64DC"/>
    <w:rsid w:val="00AD24FA"/>
    <w:rsid w:val="00B0178B"/>
    <w:rsid w:val="00B06D16"/>
    <w:rsid w:val="00B223B9"/>
    <w:rsid w:val="00B22795"/>
    <w:rsid w:val="00B2658B"/>
    <w:rsid w:val="00B34644"/>
    <w:rsid w:val="00B47AB2"/>
    <w:rsid w:val="00B542C4"/>
    <w:rsid w:val="00B57D45"/>
    <w:rsid w:val="00B765BC"/>
    <w:rsid w:val="00B825F6"/>
    <w:rsid w:val="00B82BC4"/>
    <w:rsid w:val="00B85B35"/>
    <w:rsid w:val="00B94064"/>
    <w:rsid w:val="00B940F2"/>
    <w:rsid w:val="00BA2D2E"/>
    <w:rsid w:val="00BA7D4D"/>
    <w:rsid w:val="00BB17FF"/>
    <w:rsid w:val="00BC4D23"/>
    <w:rsid w:val="00BD4417"/>
    <w:rsid w:val="00BD54FD"/>
    <w:rsid w:val="00BE398C"/>
    <w:rsid w:val="00BE5A04"/>
    <w:rsid w:val="00BE5ACB"/>
    <w:rsid w:val="00BF62B5"/>
    <w:rsid w:val="00C027B4"/>
    <w:rsid w:val="00C158AE"/>
    <w:rsid w:val="00C20D02"/>
    <w:rsid w:val="00C24D7A"/>
    <w:rsid w:val="00C317BE"/>
    <w:rsid w:val="00C3794E"/>
    <w:rsid w:val="00C4455C"/>
    <w:rsid w:val="00C60437"/>
    <w:rsid w:val="00C81BB8"/>
    <w:rsid w:val="00C828D6"/>
    <w:rsid w:val="00C93EF2"/>
    <w:rsid w:val="00C942A2"/>
    <w:rsid w:val="00C95767"/>
    <w:rsid w:val="00CC042A"/>
    <w:rsid w:val="00CE3BDF"/>
    <w:rsid w:val="00CE573C"/>
    <w:rsid w:val="00CE63CA"/>
    <w:rsid w:val="00D308A4"/>
    <w:rsid w:val="00D378B4"/>
    <w:rsid w:val="00D43ABA"/>
    <w:rsid w:val="00D43C35"/>
    <w:rsid w:val="00D45637"/>
    <w:rsid w:val="00D729ED"/>
    <w:rsid w:val="00D757F8"/>
    <w:rsid w:val="00D87917"/>
    <w:rsid w:val="00D92562"/>
    <w:rsid w:val="00D94B9B"/>
    <w:rsid w:val="00D95A8C"/>
    <w:rsid w:val="00DB1A07"/>
    <w:rsid w:val="00DC41B5"/>
    <w:rsid w:val="00DF2D89"/>
    <w:rsid w:val="00E011EA"/>
    <w:rsid w:val="00E1443C"/>
    <w:rsid w:val="00E24F90"/>
    <w:rsid w:val="00E3372B"/>
    <w:rsid w:val="00E42BFB"/>
    <w:rsid w:val="00E46B36"/>
    <w:rsid w:val="00E51422"/>
    <w:rsid w:val="00E7424C"/>
    <w:rsid w:val="00E81C70"/>
    <w:rsid w:val="00E92305"/>
    <w:rsid w:val="00EB5919"/>
    <w:rsid w:val="00EB7BFF"/>
    <w:rsid w:val="00EB7D03"/>
    <w:rsid w:val="00ED6A7F"/>
    <w:rsid w:val="00ED7EA9"/>
    <w:rsid w:val="00EF2B51"/>
    <w:rsid w:val="00EF4F40"/>
    <w:rsid w:val="00F14698"/>
    <w:rsid w:val="00F37A6B"/>
    <w:rsid w:val="00F404A3"/>
    <w:rsid w:val="00F428E8"/>
    <w:rsid w:val="00F533FF"/>
    <w:rsid w:val="00F55828"/>
    <w:rsid w:val="00F74CEE"/>
    <w:rsid w:val="00F80843"/>
    <w:rsid w:val="00F86E0B"/>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E0C11-71AC-4B49-9160-22B65940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QC LAB</cp:lastModifiedBy>
  <cp:revision>14</cp:revision>
  <cp:lastPrinted>2017-11-04T10:07:00Z</cp:lastPrinted>
  <dcterms:created xsi:type="dcterms:W3CDTF">2017-11-03T16:23:00Z</dcterms:created>
  <dcterms:modified xsi:type="dcterms:W3CDTF">2017-11-07T16:47:00Z</dcterms:modified>
</cp:coreProperties>
</file>