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952463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52463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952463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952463" w:rsidRDefault="00952463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HOT AIR DRYER</w:t>
            </w:r>
          </w:p>
        </w:tc>
      </w:tr>
    </w:tbl>
    <w:p w:rsidR="009277B6" w:rsidRPr="00952463" w:rsidRDefault="009277B6" w:rsidP="002116DE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5374"/>
        <w:gridCol w:w="2160"/>
      </w:tblGrid>
      <w:tr w:rsidR="00211B42" w:rsidRPr="00952463" w:rsidTr="005C4070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Electrical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C63AA2" w:rsidP="00C63AA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</w:t>
            </w:r>
            <w:r w:rsidR="001D7F29">
              <w:rPr>
                <w:rFonts w:asciiTheme="minorHAnsi" w:eastAsia="Calibri" w:hAnsiTheme="minorHAnsi" w:cstheme="minorHAnsi"/>
              </w:rPr>
              <w:t>-20</w:t>
            </w:r>
            <w:r>
              <w:rPr>
                <w:rFonts w:asciiTheme="minorHAnsi" w:eastAsia="Calibri" w:hAnsiTheme="minorHAnsi" w:cstheme="minorHAnsi"/>
              </w:rPr>
              <w:t>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5C4070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C63AA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         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C63AA2" w:rsidP="00C63AA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C63AA2" w:rsidP="00C63AA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5C4070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5C407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C63AA2" w:rsidP="005C407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5C4070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5C4070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C63AA2" w:rsidP="005C407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5C4070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952463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</w:rPr>
        <w:br w:type="page"/>
      </w:r>
      <w:r w:rsidR="000136E0" w:rsidRPr="00952463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9643FA" w:rsidRDefault="009643FA" w:rsidP="002254FC">
      <w:pPr>
        <w:spacing w:line="360" w:lineRule="auto"/>
        <w:jc w:val="both"/>
      </w:pPr>
      <w:r>
        <w:t xml:space="preserve">The main purpose of </w:t>
      </w:r>
      <w:r w:rsidRPr="006A0E19">
        <w:t>Hot air dryers are designed to deliver heated air to a drying hopper to drive moisture of the</w:t>
      </w:r>
      <w:r>
        <w:t xml:space="preserve"> surface of Master batch process. Hot air dryers should be as per</w:t>
      </w:r>
      <w:r w:rsidRPr="006A0E19">
        <w:t xml:space="preserve"> sized to meet the specific requirements</w:t>
      </w:r>
      <w:r>
        <w:t xml:space="preserve"> of production productivity. They are helpful in completion of Master batch process.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9643FA" w:rsidRPr="009643FA" w:rsidRDefault="009643FA" w:rsidP="002254FC">
      <w:pPr>
        <w:pStyle w:val="Heading2"/>
        <w:spacing w:before="240" w:after="120" w:line="360" w:lineRule="auto"/>
        <w:rPr>
          <w:rFonts w:asciiTheme="minorHAnsi" w:hAnsiTheme="minorHAnsi" w:cstheme="minorHAnsi"/>
          <w:sz w:val="28"/>
          <w:szCs w:val="28"/>
          <w:u w:val="none"/>
        </w:rPr>
      </w:pPr>
      <w:r w:rsidRPr="009643FA">
        <w:rPr>
          <w:b w:val="0"/>
          <w:u w:val="none"/>
        </w:rPr>
        <w:t xml:space="preserve">This is to intimate to all the staff of maintenance department that they are bound to follow the procedures of Hot Air Dryer. They have </w:t>
      </w:r>
      <w:r w:rsidR="00286A5F">
        <w:rPr>
          <w:b w:val="0"/>
          <w:u w:val="none"/>
        </w:rPr>
        <w:t xml:space="preserve">to </w:t>
      </w:r>
      <w:r w:rsidRPr="009643FA">
        <w:rPr>
          <w:b w:val="0"/>
          <w:u w:val="none"/>
        </w:rPr>
        <w:t>follow instructions and working process of hot air dryer</w:t>
      </w:r>
      <w:r w:rsidR="00502DC3">
        <w:rPr>
          <w:rFonts w:asciiTheme="minorHAnsi" w:hAnsiTheme="minorHAnsi" w:cstheme="minorHAnsi"/>
          <w:b w:val="0"/>
          <w:sz w:val="28"/>
          <w:szCs w:val="28"/>
          <w:u w:val="none"/>
        </w:rPr>
        <w:t>.</w:t>
      </w:r>
    </w:p>
    <w:p w:rsidR="000136E0" w:rsidRPr="00952463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P</w:t>
      </w:r>
      <w:r w:rsidR="00862945">
        <w:t>acking</w:t>
      </w:r>
      <w:r w:rsidRPr="006F268C">
        <w:t xml:space="preserve"> staff is responsible for process following</w:t>
      </w:r>
      <w:r w:rsidR="00502DC3">
        <w:t>.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maintenance staff is responsible for process following</w:t>
      </w:r>
      <w:r w:rsidR="00502DC3">
        <w:t>.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individuals connected to this process are bound to follow</w:t>
      </w:r>
      <w:r w:rsidR="00502DC3">
        <w:t>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9643FA" w:rsidRPr="002D0DE8" w:rsidRDefault="009643FA" w:rsidP="009643FA">
      <w:pPr>
        <w:autoSpaceDE w:val="0"/>
        <w:autoSpaceDN w:val="0"/>
        <w:adjustRightInd w:val="0"/>
        <w:spacing w:line="360" w:lineRule="auto"/>
        <w:jc w:val="both"/>
      </w:pPr>
      <w:r w:rsidRPr="002D0DE8">
        <w:t>Before you start the dryer, check the following: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Make sure that all connections are correct</w:t>
      </w:r>
      <w:r w:rsidR="00502DC3">
        <w:t>.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Make sure that the air filter is in place</w:t>
      </w:r>
      <w:r w:rsidR="00502DC3">
        <w:t>.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Make sure that all electrical connections are complete and the control enclosure door is closed</w:t>
      </w:r>
      <w:r w:rsidR="00502DC3">
        <w:t>.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Hot air dryers feature a disconnect switch on the control cabinet. This switch must be placed ON and the ON/OFF switch placed ON to operate the dryer. When the ON/OFF switch is in the ON p</w:t>
      </w:r>
      <w:r>
        <w:t>osition, a power Heater should be on.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Set the process air temperature control</w:t>
      </w:r>
      <w:r>
        <w:t>ler</w:t>
      </w:r>
      <w:r w:rsidRPr="002D0DE8">
        <w:t xml:space="preserve"> </w:t>
      </w:r>
      <w:r w:rsidR="000B540C">
        <w:t>knob to the desired temperature.</w:t>
      </w:r>
    </w:p>
    <w:p w:rsidR="009643FA" w:rsidRPr="000052F4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>Air Heat blower will be on</w:t>
      </w:r>
      <w:r w:rsidRPr="002D0DE8">
        <w:t xml:space="preserve"> when the heaters are on</w:t>
      </w:r>
      <w:r w:rsidR="00502DC3">
        <w:t>.</w:t>
      </w:r>
    </w:p>
    <w:p w:rsidR="009643FA" w:rsidRPr="002D0DE8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>Operation of the dryer is completely automatic requiring no further attention once the unit is running and the temperature is set.</w:t>
      </w:r>
    </w:p>
    <w:p w:rsidR="000B540C" w:rsidRDefault="000B540C" w:rsidP="009643FA">
      <w:pPr>
        <w:autoSpaceDE w:val="0"/>
        <w:autoSpaceDN w:val="0"/>
        <w:adjustRightInd w:val="0"/>
        <w:spacing w:line="360" w:lineRule="auto"/>
        <w:jc w:val="both"/>
      </w:pPr>
    </w:p>
    <w:p w:rsidR="000B540C" w:rsidRDefault="000B540C" w:rsidP="009643FA">
      <w:pPr>
        <w:autoSpaceDE w:val="0"/>
        <w:autoSpaceDN w:val="0"/>
        <w:adjustRightInd w:val="0"/>
        <w:spacing w:line="360" w:lineRule="auto"/>
        <w:jc w:val="both"/>
      </w:pPr>
    </w:p>
    <w:p w:rsidR="009643FA" w:rsidRPr="002D0DE8" w:rsidRDefault="009643FA" w:rsidP="009643FA">
      <w:pPr>
        <w:autoSpaceDE w:val="0"/>
        <w:autoSpaceDN w:val="0"/>
        <w:adjustRightInd w:val="0"/>
        <w:spacing w:line="360" w:lineRule="auto"/>
        <w:jc w:val="both"/>
      </w:pPr>
      <w:r w:rsidRPr="002D0DE8">
        <w:lastRenderedPageBreak/>
        <w:t>To shut down the hot air dryer:</w:t>
      </w:r>
    </w:p>
    <w:p w:rsidR="009643FA" w:rsidRPr="002D0DE8" w:rsidRDefault="009643FA" w:rsidP="009643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 w:rsidRPr="002D0DE8">
        <w:t>Turn the ON/OFF switch to the OFF position</w:t>
      </w:r>
      <w:r w:rsidR="00502DC3">
        <w:t>.</w:t>
      </w:r>
    </w:p>
    <w:p w:rsidR="009643FA" w:rsidRDefault="009643FA" w:rsidP="009643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 w:rsidRPr="002D0DE8">
        <w:t>Turn the disconnect handle to the OFF position</w:t>
      </w:r>
      <w:r w:rsidR="00502DC3">
        <w:t>.</w:t>
      </w:r>
    </w:p>
    <w:p w:rsidR="00646BBD" w:rsidRDefault="00646BBD" w:rsidP="009643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 xml:space="preserve">Main Breaker of </w:t>
      </w:r>
      <w:r w:rsidR="00D71399">
        <w:t>control panel should also stand</w:t>
      </w:r>
      <w:r>
        <w:t xml:space="preserve"> on trip or off position.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952463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952463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8640D8" w:rsidRPr="008640D8" w:rsidRDefault="008640D8" w:rsidP="008640D8"/>
    <w:tbl>
      <w:tblPr>
        <w:tblW w:w="5000" w:type="pct"/>
        <w:tblLook w:val="04A0"/>
      </w:tblPr>
      <w:tblGrid>
        <w:gridCol w:w="322"/>
        <w:gridCol w:w="1109"/>
        <w:gridCol w:w="1060"/>
        <w:gridCol w:w="274"/>
        <w:gridCol w:w="1011"/>
        <w:gridCol w:w="274"/>
        <w:gridCol w:w="1170"/>
        <w:gridCol w:w="275"/>
        <w:gridCol w:w="1011"/>
        <w:gridCol w:w="275"/>
        <w:gridCol w:w="1011"/>
        <w:gridCol w:w="275"/>
        <w:gridCol w:w="275"/>
        <w:gridCol w:w="901"/>
      </w:tblGrid>
      <w:tr w:rsidR="008640D8" w:rsidRPr="003F3C2E" w:rsidTr="005960F5">
        <w:trPr>
          <w:trHeight w:val="435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338" w:type="pct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Date:                                  Hot Air Dryer (Packing)                                Dryer no:</w:t>
            </w:r>
          </w:p>
        </w:tc>
        <w:tc>
          <w:tcPr>
            <w:tcW w:w="32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Reason</w:t>
            </w:r>
          </w:p>
        </w:tc>
      </w:tr>
      <w:tr w:rsidR="008640D8" w:rsidRPr="003F3C2E" w:rsidTr="005960F5">
        <w:trPr>
          <w:trHeight w:val="1275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*Pulley &amp; Motor fitting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Pulley Vibration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Belts wear &amp; tear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Motor foundation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Main shaft vibration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Main shaft bearing greasing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96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Lid Checking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Gate locks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Material leakages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1275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Hot air Blower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Blockade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Filters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Blower Motor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*Blower motor bearings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Fan propeller &amp; fitting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96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 xml:space="preserve">SS Mesh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Wear &amp; tear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*Nut &amp; bolts checking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96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Heater working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Heating temp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Heater current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 xml:space="preserve">Temp. controller 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Heater Loads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141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640D8" w:rsidRPr="003F3C2E" w:rsidRDefault="008640D8" w:rsidP="005960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F3C2E">
              <w:rPr>
                <w:b/>
                <w:bCs/>
                <w:color w:val="000000"/>
                <w:sz w:val="22"/>
                <w:szCs w:val="22"/>
              </w:rPr>
              <w:t>Checked By</w:t>
            </w:r>
          </w:p>
        </w:tc>
        <w:tc>
          <w:tcPr>
            <w:tcW w:w="4152" w:type="pct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  <w:r w:rsidRPr="003F3C2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0D8" w:rsidRPr="003F3C2E" w:rsidTr="005960F5">
        <w:trPr>
          <w:trHeight w:val="30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0D8" w:rsidRPr="003F3C2E" w:rsidRDefault="008640D8" w:rsidP="005960F5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8640D8" w:rsidRDefault="008640D8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952463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952463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952463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952463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952463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952463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DCR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952463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952463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952463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 w:rsidRPr="00952463">
        <w:rPr>
          <w:rFonts w:asciiTheme="minorHAnsi" w:hAnsiTheme="minorHAnsi" w:cstheme="minorHAnsi"/>
          <w:sz w:val="22"/>
          <w:szCs w:val="22"/>
        </w:rPr>
        <w:t>Amendment</w:t>
      </w:r>
      <w:r w:rsidRPr="00952463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952463">
        <w:rPr>
          <w:rFonts w:asciiTheme="minorHAnsi" w:hAnsiTheme="minorHAnsi" w:cstheme="minorHAnsi"/>
          <w:sz w:val="22"/>
          <w:szCs w:val="22"/>
        </w:rPr>
        <w:t xml:space="preserve"> Table</w:t>
      </w:r>
      <w:r w:rsidRPr="00952463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1EC" w:rsidRDefault="00B531EC">
      <w:r>
        <w:separator/>
      </w:r>
    </w:p>
  </w:endnote>
  <w:endnote w:type="continuationSeparator" w:id="1">
    <w:p w:rsidR="00B531EC" w:rsidRDefault="00B53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F3" w:rsidRDefault="00F015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015F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015F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D650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F3" w:rsidRDefault="00F015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1EC" w:rsidRDefault="00B531EC">
      <w:r>
        <w:separator/>
      </w:r>
    </w:p>
  </w:footnote>
  <w:footnote w:type="continuationSeparator" w:id="1">
    <w:p w:rsidR="00B531EC" w:rsidRDefault="00B53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F3" w:rsidRDefault="00F015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952463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952463" w:rsidRDefault="00CB7BF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CB7BF9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6674E" w:rsidRPr="00952463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46541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 w:rsidR="0046541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46674E" w:rsidRPr="00952463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F757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46674E" w:rsidRPr="00952463" w:rsidRDefault="00F015F3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JUN</w:t>
          </w:r>
          <w:r w:rsid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46541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22</w:t>
          </w:r>
          <w:r w:rsidR="0046674E"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46674E" w:rsidP="0095246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95246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HOT AIR DRYER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F3" w:rsidRDefault="00F015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B2719E2"/>
    <w:multiLevelType w:val="hybridMultilevel"/>
    <w:tmpl w:val="44F6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32033"/>
    <w:multiLevelType w:val="multilevel"/>
    <w:tmpl w:val="11AC5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607F52"/>
    <w:multiLevelType w:val="hybridMultilevel"/>
    <w:tmpl w:val="98B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2BE8"/>
    <w:rsid w:val="00054448"/>
    <w:rsid w:val="00060F4C"/>
    <w:rsid w:val="0006585A"/>
    <w:rsid w:val="00071DA6"/>
    <w:rsid w:val="000754FC"/>
    <w:rsid w:val="000A7838"/>
    <w:rsid w:val="000B13B8"/>
    <w:rsid w:val="000B540C"/>
    <w:rsid w:val="000B6EEF"/>
    <w:rsid w:val="000C4DE5"/>
    <w:rsid w:val="000C7B28"/>
    <w:rsid w:val="000D0F93"/>
    <w:rsid w:val="00115D3A"/>
    <w:rsid w:val="001372A3"/>
    <w:rsid w:val="00141B92"/>
    <w:rsid w:val="00153845"/>
    <w:rsid w:val="001812B8"/>
    <w:rsid w:val="001B5078"/>
    <w:rsid w:val="001C0157"/>
    <w:rsid w:val="001D7515"/>
    <w:rsid w:val="001D7F29"/>
    <w:rsid w:val="001F1CFC"/>
    <w:rsid w:val="00203F2B"/>
    <w:rsid w:val="002116DE"/>
    <w:rsid w:val="00211B42"/>
    <w:rsid w:val="00212165"/>
    <w:rsid w:val="002254FC"/>
    <w:rsid w:val="00227F2F"/>
    <w:rsid w:val="0024121E"/>
    <w:rsid w:val="00272A87"/>
    <w:rsid w:val="002816E6"/>
    <w:rsid w:val="002846F9"/>
    <w:rsid w:val="00286A5F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41FA"/>
    <w:rsid w:val="00360125"/>
    <w:rsid w:val="00372A78"/>
    <w:rsid w:val="00395083"/>
    <w:rsid w:val="003B07BC"/>
    <w:rsid w:val="003D0A15"/>
    <w:rsid w:val="003E47D3"/>
    <w:rsid w:val="003F3C2E"/>
    <w:rsid w:val="003F6BD3"/>
    <w:rsid w:val="004008E8"/>
    <w:rsid w:val="00452793"/>
    <w:rsid w:val="004575DC"/>
    <w:rsid w:val="00465413"/>
    <w:rsid w:val="0046674E"/>
    <w:rsid w:val="00484F1F"/>
    <w:rsid w:val="004C72DC"/>
    <w:rsid w:val="004C7824"/>
    <w:rsid w:val="00500CFE"/>
    <w:rsid w:val="00502DC3"/>
    <w:rsid w:val="00547F56"/>
    <w:rsid w:val="005C649A"/>
    <w:rsid w:val="005C6BA7"/>
    <w:rsid w:val="005D1962"/>
    <w:rsid w:val="005E3054"/>
    <w:rsid w:val="005F3460"/>
    <w:rsid w:val="00610EDC"/>
    <w:rsid w:val="006172F1"/>
    <w:rsid w:val="0062492A"/>
    <w:rsid w:val="006345F1"/>
    <w:rsid w:val="00640399"/>
    <w:rsid w:val="00646BBD"/>
    <w:rsid w:val="00653EB4"/>
    <w:rsid w:val="0066001F"/>
    <w:rsid w:val="006667CA"/>
    <w:rsid w:val="0068770D"/>
    <w:rsid w:val="00687F09"/>
    <w:rsid w:val="006B4ED6"/>
    <w:rsid w:val="006B6C4A"/>
    <w:rsid w:val="006D7A5E"/>
    <w:rsid w:val="006E1343"/>
    <w:rsid w:val="007069FD"/>
    <w:rsid w:val="00726380"/>
    <w:rsid w:val="00744577"/>
    <w:rsid w:val="0075441D"/>
    <w:rsid w:val="00764D25"/>
    <w:rsid w:val="007806EC"/>
    <w:rsid w:val="007848A8"/>
    <w:rsid w:val="00787E0A"/>
    <w:rsid w:val="007917CC"/>
    <w:rsid w:val="00801427"/>
    <w:rsid w:val="00812C9A"/>
    <w:rsid w:val="00823FA0"/>
    <w:rsid w:val="0082787E"/>
    <w:rsid w:val="00851101"/>
    <w:rsid w:val="008545DA"/>
    <w:rsid w:val="00860F6D"/>
    <w:rsid w:val="00862945"/>
    <w:rsid w:val="00863739"/>
    <w:rsid w:val="008640D8"/>
    <w:rsid w:val="00876056"/>
    <w:rsid w:val="008821B4"/>
    <w:rsid w:val="00882D76"/>
    <w:rsid w:val="008D0CAD"/>
    <w:rsid w:val="008D3252"/>
    <w:rsid w:val="008D42E2"/>
    <w:rsid w:val="008D5B76"/>
    <w:rsid w:val="008F389B"/>
    <w:rsid w:val="009063C5"/>
    <w:rsid w:val="009277B6"/>
    <w:rsid w:val="00927D34"/>
    <w:rsid w:val="00931361"/>
    <w:rsid w:val="00952463"/>
    <w:rsid w:val="009643FA"/>
    <w:rsid w:val="0098192D"/>
    <w:rsid w:val="009C111D"/>
    <w:rsid w:val="009C61CF"/>
    <w:rsid w:val="00A57CCA"/>
    <w:rsid w:val="00AA51B5"/>
    <w:rsid w:val="00AA528E"/>
    <w:rsid w:val="00AC496B"/>
    <w:rsid w:val="00AF2FF7"/>
    <w:rsid w:val="00AF5539"/>
    <w:rsid w:val="00AF7EE6"/>
    <w:rsid w:val="00B14B0F"/>
    <w:rsid w:val="00B2577E"/>
    <w:rsid w:val="00B32D52"/>
    <w:rsid w:val="00B41FFB"/>
    <w:rsid w:val="00B4353A"/>
    <w:rsid w:val="00B50A36"/>
    <w:rsid w:val="00B51B39"/>
    <w:rsid w:val="00B531EC"/>
    <w:rsid w:val="00B57BFB"/>
    <w:rsid w:val="00B62E80"/>
    <w:rsid w:val="00BA4012"/>
    <w:rsid w:val="00BB6032"/>
    <w:rsid w:val="00BC439D"/>
    <w:rsid w:val="00BC7F67"/>
    <w:rsid w:val="00BE3E94"/>
    <w:rsid w:val="00BE716F"/>
    <w:rsid w:val="00C00558"/>
    <w:rsid w:val="00C31A3D"/>
    <w:rsid w:val="00C62943"/>
    <w:rsid w:val="00C63AA2"/>
    <w:rsid w:val="00C63CDA"/>
    <w:rsid w:val="00C655AB"/>
    <w:rsid w:val="00C659DE"/>
    <w:rsid w:val="00C7256F"/>
    <w:rsid w:val="00C7573D"/>
    <w:rsid w:val="00C75A0F"/>
    <w:rsid w:val="00C910AA"/>
    <w:rsid w:val="00C93FEA"/>
    <w:rsid w:val="00C9555B"/>
    <w:rsid w:val="00CB7BF9"/>
    <w:rsid w:val="00CE349A"/>
    <w:rsid w:val="00CF163B"/>
    <w:rsid w:val="00CF2237"/>
    <w:rsid w:val="00D131C4"/>
    <w:rsid w:val="00D14108"/>
    <w:rsid w:val="00D65012"/>
    <w:rsid w:val="00D71399"/>
    <w:rsid w:val="00D72E05"/>
    <w:rsid w:val="00D92D06"/>
    <w:rsid w:val="00DB347B"/>
    <w:rsid w:val="00DC5B17"/>
    <w:rsid w:val="00DF485C"/>
    <w:rsid w:val="00E270F7"/>
    <w:rsid w:val="00E40351"/>
    <w:rsid w:val="00E503B3"/>
    <w:rsid w:val="00E55622"/>
    <w:rsid w:val="00E62F53"/>
    <w:rsid w:val="00E650B2"/>
    <w:rsid w:val="00E66305"/>
    <w:rsid w:val="00E72E8C"/>
    <w:rsid w:val="00E778CA"/>
    <w:rsid w:val="00EA622C"/>
    <w:rsid w:val="00EA790E"/>
    <w:rsid w:val="00EB2B5E"/>
    <w:rsid w:val="00EF76D8"/>
    <w:rsid w:val="00F015F3"/>
    <w:rsid w:val="00F34E83"/>
    <w:rsid w:val="00F42D36"/>
    <w:rsid w:val="00F72937"/>
    <w:rsid w:val="00F73D1C"/>
    <w:rsid w:val="00F757F8"/>
    <w:rsid w:val="00F95199"/>
    <w:rsid w:val="00F974F8"/>
    <w:rsid w:val="00FA1C40"/>
    <w:rsid w:val="00FA529D"/>
    <w:rsid w:val="00FC1180"/>
    <w:rsid w:val="00FC3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2F"/>
    <w:rPr>
      <w:sz w:val="24"/>
      <w:szCs w:val="24"/>
    </w:rPr>
  </w:style>
  <w:style w:type="paragraph" w:styleId="Heading1">
    <w:name w:val="heading 1"/>
    <w:basedOn w:val="Normal"/>
    <w:next w:val="Normal"/>
    <w:qFormat/>
    <w:rsid w:val="00227F2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27F2F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227F2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27F2F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227F2F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7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27F2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27F2F"/>
    <w:pPr>
      <w:jc w:val="both"/>
    </w:pPr>
  </w:style>
  <w:style w:type="paragraph" w:styleId="BodyTextIndent2">
    <w:name w:val="Body Text Indent 2"/>
    <w:basedOn w:val="Normal"/>
    <w:rsid w:val="00227F2F"/>
    <w:pPr>
      <w:ind w:left="1080"/>
    </w:pPr>
    <w:rPr>
      <w:i/>
      <w:iCs/>
    </w:rPr>
  </w:style>
  <w:style w:type="paragraph" w:styleId="BodyTextIndent">
    <w:name w:val="Body Text Indent"/>
    <w:basedOn w:val="Normal"/>
    <w:rsid w:val="00227F2F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227F2F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0E394-A07D-4F48-AF4A-F17BD2ED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42</cp:revision>
  <cp:lastPrinted>2020-01-20T06:10:00Z</cp:lastPrinted>
  <dcterms:created xsi:type="dcterms:W3CDTF">2015-06-09T11:27:00Z</dcterms:created>
  <dcterms:modified xsi:type="dcterms:W3CDTF">2020-11-16T06:01:00Z</dcterms:modified>
</cp:coreProperties>
</file>