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Pr="002C40E8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D379B3" w:rsidRPr="002D0DE8" w:rsidRDefault="00D379B3" w:rsidP="00D379B3">
      <w:pPr>
        <w:autoSpaceDE w:val="0"/>
        <w:autoSpaceDN w:val="0"/>
        <w:adjustRightInd w:val="0"/>
        <w:spacing w:line="360" w:lineRule="auto"/>
        <w:jc w:val="both"/>
      </w:pPr>
      <w:r w:rsidRPr="002D0DE8">
        <w:t>Before you start the dryer, check the following:</w:t>
      </w:r>
    </w:p>
    <w:p w:rsidR="00D379B3" w:rsidRPr="002D0DE8" w:rsidRDefault="003D71F8" w:rsidP="00D379B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</w:pPr>
      <w:r>
        <w:t>Make sure that all</w:t>
      </w:r>
      <w:r w:rsidR="00D379B3" w:rsidRPr="002D0DE8">
        <w:t xml:space="preserve"> connections are correct</w:t>
      </w:r>
      <w:r>
        <w:t>.</w:t>
      </w:r>
    </w:p>
    <w:p w:rsidR="00D379B3" w:rsidRPr="002D0DE8" w:rsidRDefault="00D379B3" w:rsidP="00D379B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</w:pPr>
      <w:r w:rsidRPr="002D0DE8">
        <w:t>Make sure that the air filter is in place</w:t>
      </w:r>
      <w:r w:rsidR="003D71F8">
        <w:t>.</w:t>
      </w:r>
    </w:p>
    <w:p w:rsidR="00D379B3" w:rsidRPr="002D0DE8" w:rsidRDefault="00D379B3" w:rsidP="00D379B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</w:pPr>
      <w:r w:rsidRPr="002D0DE8">
        <w:t>Make sure that all electrical connections are complete and the control enclosure door is closed</w:t>
      </w:r>
      <w:r w:rsidR="003D71F8">
        <w:t>.</w:t>
      </w:r>
    </w:p>
    <w:p w:rsidR="00D379B3" w:rsidRPr="002D0DE8" w:rsidRDefault="00D379B3" w:rsidP="00D379B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</w:pPr>
      <w:r w:rsidRPr="002D0DE8">
        <w:t>Hot air dryers feature a disconnect switch on the control cabinet. This switch must be placed ON and the ON/OFF switch placed ON to operate the dryer. When the ON/OFF switch is in the ON p</w:t>
      </w:r>
      <w:r>
        <w:t>osition, a power Heater should be on.</w:t>
      </w:r>
    </w:p>
    <w:p w:rsidR="00D379B3" w:rsidRPr="002D0DE8" w:rsidRDefault="00D379B3" w:rsidP="00D379B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</w:pPr>
      <w:r w:rsidRPr="002D0DE8">
        <w:t>Set the process air temperature control</w:t>
      </w:r>
      <w:r>
        <w:t>ler</w:t>
      </w:r>
      <w:r w:rsidRPr="002D0DE8">
        <w:t xml:space="preserve"> knob to the </w:t>
      </w:r>
      <w:r w:rsidR="0028005E">
        <w:t>desired temperature.</w:t>
      </w:r>
    </w:p>
    <w:p w:rsidR="00D379B3" w:rsidRPr="000052F4" w:rsidRDefault="00D379B3" w:rsidP="00D379B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</w:pPr>
      <w:r>
        <w:t>Air Heat blower will be on</w:t>
      </w:r>
      <w:r w:rsidRPr="002D0DE8">
        <w:t xml:space="preserve"> when the heaters are on</w:t>
      </w:r>
      <w:r w:rsidR="003D71F8">
        <w:t>.</w:t>
      </w:r>
    </w:p>
    <w:p w:rsidR="0028005E" w:rsidRDefault="00D379B3" w:rsidP="0028005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</w:pPr>
      <w:r w:rsidRPr="002D0DE8">
        <w:t>Operation of the dryer is completely automatic requiring no further attention once the unit is running and the temperature is set.</w:t>
      </w:r>
    </w:p>
    <w:p w:rsidR="0028005E" w:rsidRPr="002D0DE8" w:rsidRDefault="0028005E" w:rsidP="0028005E">
      <w:pPr>
        <w:autoSpaceDE w:val="0"/>
        <w:autoSpaceDN w:val="0"/>
        <w:adjustRightInd w:val="0"/>
        <w:spacing w:line="360" w:lineRule="auto"/>
        <w:jc w:val="both"/>
      </w:pPr>
    </w:p>
    <w:p w:rsidR="00D379B3" w:rsidRPr="002D0DE8" w:rsidRDefault="00D379B3" w:rsidP="00D379B3">
      <w:pPr>
        <w:autoSpaceDE w:val="0"/>
        <w:autoSpaceDN w:val="0"/>
        <w:adjustRightInd w:val="0"/>
        <w:spacing w:line="360" w:lineRule="auto"/>
        <w:jc w:val="both"/>
      </w:pPr>
      <w:r w:rsidRPr="002D0DE8">
        <w:t>To shut down the hot air dryer:</w:t>
      </w:r>
    </w:p>
    <w:p w:rsidR="00D379B3" w:rsidRPr="002D0DE8" w:rsidRDefault="00D379B3" w:rsidP="00D37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</w:pPr>
      <w:r w:rsidRPr="002D0DE8">
        <w:t>Turn the ON/OFF switch to the OFF position</w:t>
      </w:r>
      <w:r w:rsidR="0028005E">
        <w:t>.</w:t>
      </w:r>
    </w:p>
    <w:p w:rsidR="00D379B3" w:rsidRDefault="00D379B3" w:rsidP="00D37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</w:pPr>
      <w:r w:rsidRPr="002D0DE8">
        <w:t>Turn the disconnect handle to the OFF position</w:t>
      </w:r>
      <w:r w:rsidR="0028005E">
        <w:t>.</w:t>
      </w:r>
    </w:p>
    <w:p w:rsidR="0028005E" w:rsidRDefault="0028005E" w:rsidP="0028005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</w:pPr>
      <w:r>
        <w:t>Main Breaker of control panel should also stand on trip or off position.</w:t>
      </w:r>
    </w:p>
    <w:p w:rsidR="002C40E8" w:rsidRPr="002C40E8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D379B3" w:rsidRDefault="00D379B3" w:rsidP="00D379B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</w:pPr>
      <w:r w:rsidRPr="00895481">
        <w:t xml:space="preserve">When Hot air dryer is on working condition then do not open the main cover of dryer </w:t>
      </w:r>
    </w:p>
    <w:p w:rsidR="00D379B3" w:rsidRDefault="00D379B3" w:rsidP="00D379B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</w:pPr>
      <w:r w:rsidRPr="00895481">
        <w:t>If it is necessary to open it</w:t>
      </w:r>
      <w:r w:rsidR="00C65194">
        <w:t>,</w:t>
      </w:r>
      <w:r w:rsidRPr="00895481">
        <w:t xml:space="preserve"> then first of all switch off all param</w:t>
      </w:r>
      <w:r w:rsidR="0028005E">
        <w:t>eters and also the main breaker</w:t>
      </w:r>
      <w:r>
        <w:t xml:space="preserve"> should be in trip position.</w:t>
      </w:r>
    </w:p>
    <w:p w:rsidR="00D379B3" w:rsidRPr="00BD4510" w:rsidRDefault="00D379B3" w:rsidP="00D379B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</w:pPr>
      <w:r>
        <w:t>Follow all the necessary precautions for maintenance work</w:t>
      </w:r>
      <w:r w:rsidR="00BD4510">
        <w:t>.</w:t>
      </w:r>
    </w:p>
    <w:p w:rsidR="00D379B3" w:rsidRPr="002D0DE8" w:rsidRDefault="00D379B3" w:rsidP="00D379B3">
      <w:pPr>
        <w:autoSpaceDE w:val="0"/>
        <w:autoSpaceDN w:val="0"/>
        <w:adjustRightInd w:val="0"/>
        <w:spacing w:line="360" w:lineRule="auto"/>
        <w:jc w:val="both"/>
        <w:rPr>
          <w:bCs/>
          <w:iCs/>
        </w:rPr>
      </w:pPr>
      <w:r w:rsidRPr="002D0DE8">
        <w:rPr>
          <w:b/>
          <w:bCs/>
          <w:iCs/>
        </w:rPr>
        <w:t xml:space="preserve">Note: </w:t>
      </w:r>
    </w:p>
    <w:p w:rsidR="00D379B3" w:rsidRPr="002D0DE8" w:rsidRDefault="00D379B3" w:rsidP="00D379B3">
      <w:pPr>
        <w:autoSpaceDE w:val="0"/>
        <w:autoSpaceDN w:val="0"/>
        <w:adjustRightInd w:val="0"/>
        <w:spacing w:line="360" w:lineRule="auto"/>
        <w:jc w:val="both"/>
        <w:rPr>
          <w:bCs/>
          <w:iCs/>
        </w:rPr>
      </w:pPr>
      <w:r w:rsidRPr="002D0DE8">
        <w:rPr>
          <w:bCs/>
          <w:iCs/>
        </w:rPr>
        <w:t xml:space="preserve">A built-in safety will open if a high temperature condition exists. If this should </w:t>
      </w:r>
      <w:r>
        <w:rPr>
          <w:bCs/>
          <w:iCs/>
        </w:rPr>
        <w:t>happen, then all heaters of dryers</w:t>
      </w:r>
      <w:r w:rsidRPr="002D0DE8">
        <w:rPr>
          <w:bCs/>
          <w:iCs/>
        </w:rPr>
        <w:t xml:space="preserve"> and the unit will shut off. Motor overload and control circuit protection are provided in the control cabinet.</w:t>
      </w:r>
    </w:p>
    <w:p w:rsidR="00D379B3" w:rsidRPr="002D0DE8" w:rsidRDefault="00D379B3" w:rsidP="00D379B3">
      <w:pPr>
        <w:autoSpaceDE w:val="0"/>
        <w:autoSpaceDN w:val="0"/>
        <w:adjustRightInd w:val="0"/>
        <w:spacing w:line="360" w:lineRule="auto"/>
        <w:jc w:val="both"/>
        <w:rPr>
          <w:bCs/>
          <w:iCs/>
        </w:rPr>
      </w:pPr>
    </w:p>
    <w:p w:rsidR="00D379B3" w:rsidRPr="002D0DE8" w:rsidRDefault="00D379B3" w:rsidP="00D379B3">
      <w:pPr>
        <w:autoSpaceDE w:val="0"/>
        <w:autoSpaceDN w:val="0"/>
        <w:adjustRightInd w:val="0"/>
        <w:spacing w:line="360" w:lineRule="auto"/>
        <w:jc w:val="both"/>
        <w:rPr>
          <w:bCs/>
          <w:iCs/>
        </w:rPr>
      </w:pPr>
      <w:r w:rsidRPr="002D0DE8">
        <w:rPr>
          <w:bCs/>
          <w:iCs/>
        </w:rPr>
        <w:t xml:space="preserve">H.O.D </w:t>
      </w:r>
      <w:r w:rsidR="00926A5E">
        <w:rPr>
          <w:bCs/>
          <w:iCs/>
        </w:rPr>
        <w:t>Maintenance</w:t>
      </w:r>
      <w:r w:rsidRPr="002D0DE8">
        <w:rPr>
          <w:bCs/>
          <w:iCs/>
        </w:rPr>
        <w:t xml:space="preserve"> Department</w:t>
      </w:r>
    </w:p>
    <w:p w:rsidR="002C40E8" w:rsidRPr="002C40E8" w:rsidRDefault="003D71F8" w:rsidP="003D71F8">
      <w:pPr>
        <w:tabs>
          <w:tab w:val="left" w:pos="2640"/>
        </w:tabs>
        <w:spacing w:after="120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50"/>
        <w:gridCol w:w="3690"/>
        <w:gridCol w:w="2520"/>
      </w:tblGrid>
      <w:tr w:rsidR="002960C6" w:rsidTr="00864705">
        <w:trPr>
          <w:trHeight w:val="432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0C6" w:rsidRDefault="002960C6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0C6" w:rsidRDefault="002960C6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0C6" w:rsidRDefault="002960C6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2960C6" w:rsidTr="00864705">
        <w:trPr>
          <w:trHeight w:val="1316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0C6" w:rsidRDefault="002960C6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0C6" w:rsidRDefault="002960C6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0C6" w:rsidRDefault="002960C6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960C6" w:rsidTr="00864705">
        <w:trPr>
          <w:trHeight w:val="288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0C6" w:rsidRDefault="002960C6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Arqam Sattar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0C6" w:rsidRDefault="002960C6" w:rsidP="00EE1C8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Waqar Islam                        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0C6" w:rsidRDefault="002960C6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Ahsaan Abid</w:t>
            </w:r>
          </w:p>
        </w:tc>
      </w:tr>
      <w:tr w:rsidR="002960C6" w:rsidTr="00864705">
        <w:trPr>
          <w:trHeight w:val="288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0C6" w:rsidRDefault="002960C6" w:rsidP="00864705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Assistant Manager Elec</w:t>
            </w:r>
            <w:r w:rsidR="00864705">
              <w:rPr>
                <w:rFonts w:asciiTheme="minorHAnsi" w:eastAsia="Calibri" w:hAnsiTheme="minorHAnsi" w:cstheme="minorHAnsi"/>
              </w:rPr>
              <w:t>trical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0C6" w:rsidRDefault="00EE1C8F" w:rsidP="00EE1C8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Maintenance Head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0C6" w:rsidRDefault="00EE1C8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General Manager</w:t>
            </w:r>
          </w:p>
        </w:tc>
      </w:tr>
    </w:tbl>
    <w:p w:rsidR="001C299C" w:rsidRDefault="001C299C"/>
    <w:sectPr w:rsidR="001C299C" w:rsidSect="005C5E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319" w:rsidRDefault="00010319">
      <w:r>
        <w:separator/>
      </w:r>
    </w:p>
  </w:endnote>
  <w:endnote w:type="continuationSeparator" w:id="1">
    <w:p w:rsidR="00010319" w:rsidRDefault="000103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147" w:rsidRDefault="00DF41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AC5DC8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003186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003186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DF4147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003186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003186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003186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DF4147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003186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147" w:rsidRDefault="00DF41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319" w:rsidRDefault="00010319">
      <w:r>
        <w:separator/>
      </w:r>
    </w:p>
  </w:footnote>
  <w:footnote w:type="continuationSeparator" w:id="1">
    <w:p w:rsidR="00010319" w:rsidRDefault="000103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147" w:rsidRDefault="00DF414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D379B3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D379B3" w:rsidRDefault="003E4CF2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3E4CF2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508760" cy="502920"/>
                <wp:effectExtent l="19050" t="0" r="0" b="0"/>
                <wp:docPr id="6" name="Picture 3" descr="Description: Description: 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95CF2" w:rsidRPr="00D379B3" w:rsidRDefault="00C95CF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D379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3D71F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SMD-EMD/</w:t>
          </w:r>
          <w:r w:rsidR="0095487F" w:rsidRPr="00D379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D379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3D71F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001</w:t>
          </w:r>
        </w:p>
        <w:p w:rsidR="00C95CF2" w:rsidRPr="00D379B3" w:rsidRDefault="00C95CF2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D379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8772F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  <w:r w:rsidRPr="00D379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</w:t>
          </w:r>
        </w:p>
        <w:p w:rsidR="00C95CF2" w:rsidRPr="00D379B3" w:rsidRDefault="00C95CF2" w:rsidP="00D379B3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D379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DF414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JUN</w:t>
          </w:r>
          <w:r w:rsidR="00D379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</w:t>
          </w:r>
          <w:r w:rsidR="003D71F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22</w:t>
          </w:r>
          <w:r w:rsidRPr="00D379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2015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Pr="0046674E" w:rsidRDefault="00C95CF2" w:rsidP="00D379B3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D379B3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WI for </w:t>
          </w:r>
          <w:bookmarkStart w:id="0" w:name="_GoBack"/>
          <w:bookmarkEnd w:id="0"/>
          <w:r w:rsidR="00D379B3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HOT AIR DRYER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147" w:rsidRDefault="00DF414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E6356"/>
    <w:multiLevelType w:val="hybridMultilevel"/>
    <w:tmpl w:val="71A0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9">
    <w:nsid w:val="2C713916"/>
    <w:multiLevelType w:val="hybridMultilevel"/>
    <w:tmpl w:val="9DC8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EC2C1F"/>
    <w:multiLevelType w:val="multilevel"/>
    <w:tmpl w:val="C37023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7B02600"/>
    <w:multiLevelType w:val="multilevel"/>
    <w:tmpl w:val="F71EE3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B2719E2"/>
    <w:multiLevelType w:val="hybridMultilevel"/>
    <w:tmpl w:val="44F6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0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4"/>
  </w:num>
  <w:num w:numId="2">
    <w:abstractNumId w:val="3"/>
  </w:num>
  <w:num w:numId="3">
    <w:abstractNumId w:val="15"/>
  </w:num>
  <w:num w:numId="4">
    <w:abstractNumId w:val="8"/>
  </w:num>
  <w:num w:numId="5">
    <w:abstractNumId w:val="19"/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11"/>
  </w:num>
  <w:num w:numId="11">
    <w:abstractNumId w:val="20"/>
  </w:num>
  <w:num w:numId="12">
    <w:abstractNumId w:val="16"/>
  </w:num>
  <w:num w:numId="13">
    <w:abstractNumId w:val="10"/>
  </w:num>
  <w:num w:numId="14">
    <w:abstractNumId w:val="18"/>
  </w:num>
  <w:num w:numId="15">
    <w:abstractNumId w:val="7"/>
  </w:num>
  <w:num w:numId="16">
    <w:abstractNumId w:val="21"/>
  </w:num>
  <w:num w:numId="17">
    <w:abstractNumId w:val="1"/>
  </w:num>
  <w:num w:numId="18">
    <w:abstractNumId w:val="17"/>
  </w:num>
  <w:num w:numId="19">
    <w:abstractNumId w:val="9"/>
  </w:num>
  <w:num w:numId="20">
    <w:abstractNumId w:val="14"/>
  </w:num>
  <w:num w:numId="21">
    <w:abstractNumId w:val="0"/>
  </w:num>
  <w:num w:numId="22">
    <w:abstractNumId w:val="12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/>
  <w:rsids>
    <w:rsidRoot w:val="007424B6"/>
    <w:rsid w:val="00000E4D"/>
    <w:rsid w:val="00003186"/>
    <w:rsid w:val="00010319"/>
    <w:rsid w:val="0001051C"/>
    <w:rsid w:val="00014AD6"/>
    <w:rsid w:val="00044186"/>
    <w:rsid w:val="00044C28"/>
    <w:rsid w:val="00046091"/>
    <w:rsid w:val="000509F9"/>
    <w:rsid w:val="000638D5"/>
    <w:rsid w:val="00066BE3"/>
    <w:rsid w:val="00081A1C"/>
    <w:rsid w:val="00082E39"/>
    <w:rsid w:val="00084F48"/>
    <w:rsid w:val="00092EDE"/>
    <w:rsid w:val="00095604"/>
    <w:rsid w:val="000B2AB7"/>
    <w:rsid w:val="000B4B56"/>
    <w:rsid w:val="000B635C"/>
    <w:rsid w:val="000D3298"/>
    <w:rsid w:val="000E02FE"/>
    <w:rsid w:val="000E387B"/>
    <w:rsid w:val="000F34F4"/>
    <w:rsid w:val="00105F99"/>
    <w:rsid w:val="00112B34"/>
    <w:rsid w:val="00113439"/>
    <w:rsid w:val="00130437"/>
    <w:rsid w:val="00131385"/>
    <w:rsid w:val="001346F3"/>
    <w:rsid w:val="00141B2C"/>
    <w:rsid w:val="001566A8"/>
    <w:rsid w:val="0016455B"/>
    <w:rsid w:val="00167B09"/>
    <w:rsid w:val="00170411"/>
    <w:rsid w:val="001822B4"/>
    <w:rsid w:val="00193A1B"/>
    <w:rsid w:val="0019626B"/>
    <w:rsid w:val="001A39A5"/>
    <w:rsid w:val="001A6B84"/>
    <w:rsid w:val="001B0A47"/>
    <w:rsid w:val="001B219A"/>
    <w:rsid w:val="001B3F70"/>
    <w:rsid w:val="001B6F75"/>
    <w:rsid w:val="001C299C"/>
    <w:rsid w:val="001C3A9A"/>
    <w:rsid w:val="001D173B"/>
    <w:rsid w:val="001D1E53"/>
    <w:rsid w:val="001D6D99"/>
    <w:rsid w:val="001E0B2B"/>
    <w:rsid w:val="001E191F"/>
    <w:rsid w:val="001F4167"/>
    <w:rsid w:val="0020317E"/>
    <w:rsid w:val="002060AA"/>
    <w:rsid w:val="00223AFB"/>
    <w:rsid w:val="002242FD"/>
    <w:rsid w:val="00246C97"/>
    <w:rsid w:val="00257E81"/>
    <w:rsid w:val="00261D95"/>
    <w:rsid w:val="002623F1"/>
    <w:rsid w:val="00264826"/>
    <w:rsid w:val="0028005E"/>
    <w:rsid w:val="00280DDF"/>
    <w:rsid w:val="0028203D"/>
    <w:rsid w:val="00286B3C"/>
    <w:rsid w:val="00287041"/>
    <w:rsid w:val="00287E3A"/>
    <w:rsid w:val="00293E3F"/>
    <w:rsid w:val="002960C6"/>
    <w:rsid w:val="002A1DA8"/>
    <w:rsid w:val="002A5855"/>
    <w:rsid w:val="002B2A2A"/>
    <w:rsid w:val="002C40E8"/>
    <w:rsid w:val="002C5B01"/>
    <w:rsid w:val="002C6C77"/>
    <w:rsid w:val="002C78A1"/>
    <w:rsid w:val="002D4C51"/>
    <w:rsid w:val="002D7F03"/>
    <w:rsid w:val="002F25D6"/>
    <w:rsid w:val="003006CC"/>
    <w:rsid w:val="003106DF"/>
    <w:rsid w:val="003129B2"/>
    <w:rsid w:val="00313720"/>
    <w:rsid w:val="003169BF"/>
    <w:rsid w:val="00324E1B"/>
    <w:rsid w:val="003306C0"/>
    <w:rsid w:val="00344083"/>
    <w:rsid w:val="003676FB"/>
    <w:rsid w:val="00373D52"/>
    <w:rsid w:val="0039030F"/>
    <w:rsid w:val="0039598E"/>
    <w:rsid w:val="003A2E13"/>
    <w:rsid w:val="003B5981"/>
    <w:rsid w:val="003B5F09"/>
    <w:rsid w:val="003C28EE"/>
    <w:rsid w:val="003D6BCD"/>
    <w:rsid w:val="003D71F8"/>
    <w:rsid w:val="003E1739"/>
    <w:rsid w:val="003E4CF2"/>
    <w:rsid w:val="003E6407"/>
    <w:rsid w:val="003F1A66"/>
    <w:rsid w:val="0042629A"/>
    <w:rsid w:val="0042663A"/>
    <w:rsid w:val="00447FB9"/>
    <w:rsid w:val="004504E8"/>
    <w:rsid w:val="00454784"/>
    <w:rsid w:val="00455CF4"/>
    <w:rsid w:val="00457875"/>
    <w:rsid w:val="00460B76"/>
    <w:rsid w:val="0046297F"/>
    <w:rsid w:val="00466533"/>
    <w:rsid w:val="0048596C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C042F"/>
    <w:rsid w:val="004C75DD"/>
    <w:rsid w:val="004D1DBF"/>
    <w:rsid w:val="004D2403"/>
    <w:rsid w:val="004E0441"/>
    <w:rsid w:val="00503203"/>
    <w:rsid w:val="005046FA"/>
    <w:rsid w:val="00522E65"/>
    <w:rsid w:val="005238BF"/>
    <w:rsid w:val="00540341"/>
    <w:rsid w:val="005413DA"/>
    <w:rsid w:val="00551F04"/>
    <w:rsid w:val="005806F6"/>
    <w:rsid w:val="00584735"/>
    <w:rsid w:val="00586FAD"/>
    <w:rsid w:val="00592CDD"/>
    <w:rsid w:val="00594103"/>
    <w:rsid w:val="00595E3C"/>
    <w:rsid w:val="005A3AA9"/>
    <w:rsid w:val="005A54B5"/>
    <w:rsid w:val="005A5B36"/>
    <w:rsid w:val="005A6B12"/>
    <w:rsid w:val="005C1D4E"/>
    <w:rsid w:val="005C29B0"/>
    <w:rsid w:val="005C5E84"/>
    <w:rsid w:val="005D7C0C"/>
    <w:rsid w:val="005F140E"/>
    <w:rsid w:val="005F7677"/>
    <w:rsid w:val="00612E4C"/>
    <w:rsid w:val="00623636"/>
    <w:rsid w:val="00633C4A"/>
    <w:rsid w:val="006360BA"/>
    <w:rsid w:val="00647786"/>
    <w:rsid w:val="006522ED"/>
    <w:rsid w:val="00653902"/>
    <w:rsid w:val="00655CFF"/>
    <w:rsid w:val="006607C1"/>
    <w:rsid w:val="006877C2"/>
    <w:rsid w:val="0069265A"/>
    <w:rsid w:val="006A5FE3"/>
    <w:rsid w:val="006B15BD"/>
    <w:rsid w:val="006B2C9C"/>
    <w:rsid w:val="006B70E2"/>
    <w:rsid w:val="006C2485"/>
    <w:rsid w:val="006C650B"/>
    <w:rsid w:val="006D1430"/>
    <w:rsid w:val="006D77DF"/>
    <w:rsid w:val="006E6BF1"/>
    <w:rsid w:val="006F1175"/>
    <w:rsid w:val="00705B73"/>
    <w:rsid w:val="00716B06"/>
    <w:rsid w:val="0071720B"/>
    <w:rsid w:val="00734F6E"/>
    <w:rsid w:val="007424B6"/>
    <w:rsid w:val="0074584F"/>
    <w:rsid w:val="00747177"/>
    <w:rsid w:val="0075095F"/>
    <w:rsid w:val="00754E25"/>
    <w:rsid w:val="00760545"/>
    <w:rsid w:val="00766DCA"/>
    <w:rsid w:val="007703EF"/>
    <w:rsid w:val="0077769F"/>
    <w:rsid w:val="0079618E"/>
    <w:rsid w:val="00797429"/>
    <w:rsid w:val="007A4441"/>
    <w:rsid w:val="007B6A9C"/>
    <w:rsid w:val="007C6EA2"/>
    <w:rsid w:val="007E2B53"/>
    <w:rsid w:val="007F4FC0"/>
    <w:rsid w:val="007F726D"/>
    <w:rsid w:val="0080418C"/>
    <w:rsid w:val="008245C8"/>
    <w:rsid w:val="00833E8E"/>
    <w:rsid w:val="008439F8"/>
    <w:rsid w:val="00845093"/>
    <w:rsid w:val="00855AC8"/>
    <w:rsid w:val="0086289D"/>
    <w:rsid w:val="00864597"/>
    <w:rsid w:val="00864705"/>
    <w:rsid w:val="008772FC"/>
    <w:rsid w:val="00880BD2"/>
    <w:rsid w:val="00880FA1"/>
    <w:rsid w:val="00893A4F"/>
    <w:rsid w:val="00893DFE"/>
    <w:rsid w:val="008A42DB"/>
    <w:rsid w:val="008B0610"/>
    <w:rsid w:val="008B353F"/>
    <w:rsid w:val="008B5DAA"/>
    <w:rsid w:val="008B6042"/>
    <w:rsid w:val="008D62A5"/>
    <w:rsid w:val="008E4818"/>
    <w:rsid w:val="008F1BB1"/>
    <w:rsid w:val="00901C6D"/>
    <w:rsid w:val="00903E47"/>
    <w:rsid w:val="00912CDA"/>
    <w:rsid w:val="00926A5E"/>
    <w:rsid w:val="00936490"/>
    <w:rsid w:val="00940C89"/>
    <w:rsid w:val="00946297"/>
    <w:rsid w:val="00950676"/>
    <w:rsid w:val="00954171"/>
    <w:rsid w:val="0095487F"/>
    <w:rsid w:val="00955D05"/>
    <w:rsid w:val="009637AA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5E4E"/>
    <w:rsid w:val="009B65E2"/>
    <w:rsid w:val="009B70FC"/>
    <w:rsid w:val="009B7A21"/>
    <w:rsid w:val="009D771F"/>
    <w:rsid w:val="009E05FC"/>
    <w:rsid w:val="009E3CC3"/>
    <w:rsid w:val="00A22DD1"/>
    <w:rsid w:val="00A23069"/>
    <w:rsid w:val="00A253C4"/>
    <w:rsid w:val="00A37C4E"/>
    <w:rsid w:val="00A41B3D"/>
    <w:rsid w:val="00A55748"/>
    <w:rsid w:val="00A5604F"/>
    <w:rsid w:val="00A62CB8"/>
    <w:rsid w:val="00A62EBC"/>
    <w:rsid w:val="00A80D21"/>
    <w:rsid w:val="00A8197B"/>
    <w:rsid w:val="00A87F86"/>
    <w:rsid w:val="00A9586A"/>
    <w:rsid w:val="00AA3A42"/>
    <w:rsid w:val="00AA7089"/>
    <w:rsid w:val="00AC5DC8"/>
    <w:rsid w:val="00AD142D"/>
    <w:rsid w:val="00AD206F"/>
    <w:rsid w:val="00AD65C1"/>
    <w:rsid w:val="00B1309C"/>
    <w:rsid w:val="00B332DF"/>
    <w:rsid w:val="00B37B6F"/>
    <w:rsid w:val="00B43236"/>
    <w:rsid w:val="00B56D36"/>
    <w:rsid w:val="00B77630"/>
    <w:rsid w:val="00B90F15"/>
    <w:rsid w:val="00B91EA9"/>
    <w:rsid w:val="00B94619"/>
    <w:rsid w:val="00B96E10"/>
    <w:rsid w:val="00BC7358"/>
    <w:rsid w:val="00BD10CC"/>
    <w:rsid w:val="00BD4510"/>
    <w:rsid w:val="00BD604C"/>
    <w:rsid w:val="00BE06A6"/>
    <w:rsid w:val="00BE2361"/>
    <w:rsid w:val="00C0425D"/>
    <w:rsid w:val="00C075CF"/>
    <w:rsid w:val="00C3102A"/>
    <w:rsid w:val="00C45365"/>
    <w:rsid w:val="00C54F05"/>
    <w:rsid w:val="00C631FA"/>
    <w:rsid w:val="00C635C9"/>
    <w:rsid w:val="00C644FA"/>
    <w:rsid w:val="00C65194"/>
    <w:rsid w:val="00C75FE5"/>
    <w:rsid w:val="00C76335"/>
    <w:rsid w:val="00C80B1B"/>
    <w:rsid w:val="00C838BD"/>
    <w:rsid w:val="00C86C57"/>
    <w:rsid w:val="00C95CF2"/>
    <w:rsid w:val="00C979F0"/>
    <w:rsid w:val="00CA3BDB"/>
    <w:rsid w:val="00CB0062"/>
    <w:rsid w:val="00CB7A36"/>
    <w:rsid w:val="00CC1668"/>
    <w:rsid w:val="00CC5CF8"/>
    <w:rsid w:val="00CC6ACF"/>
    <w:rsid w:val="00CD1682"/>
    <w:rsid w:val="00CD6845"/>
    <w:rsid w:val="00CE636B"/>
    <w:rsid w:val="00CF094D"/>
    <w:rsid w:val="00CF70A7"/>
    <w:rsid w:val="00CF78F6"/>
    <w:rsid w:val="00D050F5"/>
    <w:rsid w:val="00D138AD"/>
    <w:rsid w:val="00D1644A"/>
    <w:rsid w:val="00D3388F"/>
    <w:rsid w:val="00D379B3"/>
    <w:rsid w:val="00D47B27"/>
    <w:rsid w:val="00D6154C"/>
    <w:rsid w:val="00D904BA"/>
    <w:rsid w:val="00D96BFC"/>
    <w:rsid w:val="00DA5AD3"/>
    <w:rsid w:val="00DB280B"/>
    <w:rsid w:val="00DB3E19"/>
    <w:rsid w:val="00DB78B0"/>
    <w:rsid w:val="00DC0456"/>
    <w:rsid w:val="00DC641A"/>
    <w:rsid w:val="00DD7F30"/>
    <w:rsid w:val="00DF4147"/>
    <w:rsid w:val="00DF5BDC"/>
    <w:rsid w:val="00E10A72"/>
    <w:rsid w:val="00E10BBC"/>
    <w:rsid w:val="00E16D77"/>
    <w:rsid w:val="00E406B9"/>
    <w:rsid w:val="00E47A61"/>
    <w:rsid w:val="00E60C8F"/>
    <w:rsid w:val="00E60EB4"/>
    <w:rsid w:val="00E61464"/>
    <w:rsid w:val="00E61B1D"/>
    <w:rsid w:val="00E70E51"/>
    <w:rsid w:val="00E721BE"/>
    <w:rsid w:val="00E7616C"/>
    <w:rsid w:val="00E84D2D"/>
    <w:rsid w:val="00E86FDF"/>
    <w:rsid w:val="00EA3267"/>
    <w:rsid w:val="00EB0294"/>
    <w:rsid w:val="00ED0672"/>
    <w:rsid w:val="00ED18E3"/>
    <w:rsid w:val="00ED5BA2"/>
    <w:rsid w:val="00EE1C8F"/>
    <w:rsid w:val="00EE367B"/>
    <w:rsid w:val="00EE5DD5"/>
    <w:rsid w:val="00EF07B5"/>
    <w:rsid w:val="00EF2550"/>
    <w:rsid w:val="00EF6098"/>
    <w:rsid w:val="00EF726C"/>
    <w:rsid w:val="00F01C95"/>
    <w:rsid w:val="00F0377A"/>
    <w:rsid w:val="00F156F5"/>
    <w:rsid w:val="00F40F14"/>
    <w:rsid w:val="00F50477"/>
    <w:rsid w:val="00F529AC"/>
    <w:rsid w:val="00F57C92"/>
    <w:rsid w:val="00F901F2"/>
    <w:rsid w:val="00F91F2C"/>
    <w:rsid w:val="00F95287"/>
    <w:rsid w:val="00F96732"/>
    <w:rsid w:val="00FA234E"/>
    <w:rsid w:val="00FA5FAA"/>
    <w:rsid w:val="00FB442E"/>
    <w:rsid w:val="00FB5ABA"/>
    <w:rsid w:val="00FB73AA"/>
    <w:rsid w:val="00FC56F8"/>
    <w:rsid w:val="00FD0AF9"/>
    <w:rsid w:val="00FE0307"/>
    <w:rsid w:val="00FE2889"/>
    <w:rsid w:val="00FE4D30"/>
    <w:rsid w:val="00FE4F01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FDF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157AD-123C-4FD0-A186-58C11F9D8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ALI</cp:lastModifiedBy>
  <cp:revision>22</cp:revision>
  <cp:lastPrinted>2020-08-20T07:54:00Z</cp:lastPrinted>
  <dcterms:created xsi:type="dcterms:W3CDTF">2015-06-09T11:35:00Z</dcterms:created>
  <dcterms:modified xsi:type="dcterms:W3CDTF">2020-11-16T06:06:00Z</dcterms:modified>
</cp:coreProperties>
</file>