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71" w:rsidRDefault="00C66971" w:rsidP="00CD78FE">
      <w:pPr>
        <w:ind w:right="-180"/>
      </w:pPr>
    </w:p>
    <w:p w:rsidR="00A03EA8" w:rsidRDefault="009719C0" w:rsidP="009719C0">
      <w:r>
        <w:t xml:space="preserve">Customer: </w:t>
      </w:r>
      <w:r w:rsidR="00F7607B">
        <w:t xml:space="preserve">Fatima </w:t>
      </w:r>
      <w:r w:rsidR="00146506">
        <w:t>Packaging</w:t>
      </w:r>
    </w:p>
    <w:p w:rsidR="005F05FD" w:rsidRPr="005F05FD" w:rsidRDefault="004F26F3" w:rsidP="009719C0">
      <w:r>
        <w:t xml:space="preserve">Ink Code: </w:t>
      </w:r>
      <w:r w:rsidR="005F05FD">
        <w:t>FT</w:t>
      </w:r>
      <w:r w:rsidR="00573CE6">
        <w:t>W</w:t>
      </w:r>
      <w:r w:rsidR="005F05FD">
        <w:t>-</w:t>
      </w:r>
      <w:r w:rsidR="00E8156F">
        <w:t>7261</w:t>
      </w:r>
      <w:r w:rsidR="009719C0">
        <w:t>(</w:t>
      </w:r>
      <w:r w:rsidR="00E8156F">
        <w:t>Dark Green</w:t>
      </w:r>
      <w:r w:rsidR="00F7607B">
        <w:t xml:space="preserve"> against DIC </w:t>
      </w:r>
      <w:r w:rsidR="00E8156F">
        <w:t>26974</w:t>
      </w:r>
      <w:r w:rsidR="009719C0">
        <w:t xml:space="preserve">)                            </w:t>
      </w:r>
      <w:r w:rsidR="009719C0">
        <w:tab/>
      </w:r>
      <w:r w:rsidR="00A03EA8">
        <w:t xml:space="preserve">Date: </w:t>
      </w:r>
      <w:r w:rsidR="00F7607B">
        <w:t>31</w:t>
      </w:r>
      <w:r w:rsidR="009719C0">
        <w:t>-</w:t>
      </w:r>
      <w:r w:rsidR="00F7607B">
        <w:t>3</w:t>
      </w:r>
      <w:r w:rsidR="009719C0">
        <w:t>-202</w:t>
      </w:r>
      <w:r w:rsidR="00F7607B">
        <w:t>2</w:t>
      </w:r>
    </w:p>
    <w:tbl>
      <w:tblPr>
        <w:tblStyle w:val="TableGrid"/>
        <w:tblpPr w:leftFromText="180" w:rightFromText="180" w:vertAnchor="page" w:horzAnchor="margin" w:tblpY="3361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9719C0" w:rsidRPr="0022533E" w:rsidTr="008F622E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9719C0" w:rsidRPr="00874D57" w:rsidRDefault="009719C0" w:rsidP="00573CE6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9719C0" w:rsidRPr="00874D57" w:rsidRDefault="009719C0" w:rsidP="00573CE6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719C0" w:rsidRPr="00874D57" w:rsidRDefault="009719C0" w:rsidP="00573CE6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9719C0" w:rsidRPr="00874D57" w:rsidRDefault="009719C0" w:rsidP="00573CE6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541867" w:rsidRPr="0022533E" w:rsidTr="008F622E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541867" w:rsidRPr="009719C0" w:rsidRDefault="00541867" w:rsidP="00573CE6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541867" w:rsidRPr="009719C0" w:rsidRDefault="00541867" w:rsidP="00573CE6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541867" w:rsidRPr="009719C0" w:rsidRDefault="00E8156F" w:rsidP="00573C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115" w:type="pct"/>
            <w:noWrap/>
            <w:vAlign w:val="center"/>
            <w:hideMark/>
          </w:tcPr>
          <w:p w:rsidR="00541867" w:rsidRPr="009719C0" w:rsidRDefault="00E8156F" w:rsidP="00573C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  <w:r w:rsidR="00F7607B">
              <w:rPr>
                <w:rFonts w:ascii="Calibri" w:hAnsi="Calibri" w:cs="Calibri"/>
              </w:rPr>
              <w:t>±2</w:t>
            </w:r>
          </w:p>
        </w:tc>
      </w:tr>
      <w:tr w:rsidR="00541867" w:rsidRPr="0022533E" w:rsidTr="008F622E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541867" w:rsidRPr="009719C0" w:rsidRDefault="00541867" w:rsidP="00573CE6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541867" w:rsidRDefault="00541867" w:rsidP="00573CE6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541867" w:rsidRPr="009719C0" w:rsidRDefault="004A1CDA" w:rsidP="00573CE6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541867" w:rsidRPr="009719C0" w:rsidRDefault="00541867" w:rsidP="00573CE6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541867" w:rsidRPr="0022533E" w:rsidTr="008F622E">
        <w:trPr>
          <w:trHeight w:val="144"/>
        </w:trPr>
        <w:tc>
          <w:tcPr>
            <w:tcW w:w="1607" w:type="pct"/>
            <w:noWrap/>
            <w:vAlign w:val="center"/>
          </w:tcPr>
          <w:p w:rsidR="00541867" w:rsidRPr="009719C0" w:rsidRDefault="00541867" w:rsidP="00573CE6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541867" w:rsidRDefault="00541867" w:rsidP="00573CE6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541867" w:rsidRPr="009719C0" w:rsidRDefault="004A1CDA" w:rsidP="00573C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541867" w:rsidRPr="009719C0" w:rsidRDefault="00541867" w:rsidP="00E8156F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</w:tbl>
    <w:p w:rsidR="004A1CDA" w:rsidRDefault="004A1CDA" w:rsidP="009719C0">
      <w:pPr>
        <w:spacing w:before="240"/>
        <w:rPr>
          <w:b/>
          <w:bCs/>
          <w:u w:val="single"/>
        </w:rPr>
      </w:pPr>
    </w:p>
    <w:p w:rsidR="009719C0" w:rsidRPr="00742320" w:rsidRDefault="009719C0" w:rsidP="009719C0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 w:firstRow="1" w:lastRow="0" w:firstColumn="1" w:lastColumn="0" w:noHBand="0" w:noVBand="1"/>
      </w:tblPr>
      <w:tblGrid>
        <w:gridCol w:w="3496"/>
        <w:gridCol w:w="3496"/>
      </w:tblGrid>
      <w:tr w:rsidR="009719C0" w:rsidRPr="00742320" w:rsidTr="00F7607B">
        <w:trPr>
          <w:trHeight w:val="6902"/>
          <w:jc w:val="center"/>
        </w:trPr>
        <w:tc>
          <w:tcPr>
            <w:tcW w:w="2500" w:type="pct"/>
          </w:tcPr>
          <w:p w:rsidR="009719C0" w:rsidRPr="00742320" w:rsidRDefault="009719C0" w:rsidP="00193109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9719C0" w:rsidRPr="00742320" w:rsidRDefault="009719C0" w:rsidP="00193109">
            <w:pPr>
              <w:jc w:val="center"/>
              <w:rPr>
                <w:sz w:val="20"/>
              </w:rPr>
            </w:pPr>
          </w:p>
        </w:tc>
      </w:tr>
      <w:tr w:rsidR="009719C0" w:rsidRPr="00742320" w:rsidTr="005F05FD">
        <w:trPr>
          <w:trHeight w:val="61"/>
          <w:jc w:val="center"/>
        </w:trPr>
        <w:tc>
          <w:tcPr>
            <w:tcW w:w="2500" w:type="pct"/>
          </w:tcPr>
          <w:p w:rsidR="009719C0" w:rsidRPr="00742320" w:rsidRDefault="009719C0" w:rsidP="0019310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9719C0" w:rsidRPr="00742320" w:rsidRDefault="009719C0" w:rsidP="0019310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5F05FD" w:rsidRDefault="005F05FD" w:rsidP="009719C0">
      <w:pPr>
        <w:spacing w:before="240"/>
        <w:ind w:right="-180"/>
      </w:pPr>
    </w:p>
    <w:p w:rsidR="009719C0" w:rsidRDefault="009719C0" w:rsidP="009719C0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9719C0" w:rsidRDefault="009719C0" w:rsidP="009719C0">
      <w:pPr>
        <w:ind w:right="-180"/>
      </w:pPr>
    </w:p>
    <w:p w:rsidR="009719C0" w:rsidRDefault="009719C0" w:rsidP="009719C0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573CE6" w:rsidRDefault="00573CE6" w:rsidP="009719C0">
      <w:pPr>
        <w:ind w:right="-180"/>
      </w:pPr>
    </w:p>
    <w:p w:rsidR="008F622E" w:rsidRDefault="008F622E" w:rsidP="00573CE6"/>
    <w:p w:rsidR="008F622E" w:rsidRDefault="008F622E" w:rsidP="00573CE6"/>
    <w:p w:rsidR="00F7607B" w:rsidRDefault="00F7607B" w:rsidP="00F7607B">
      <w:r>
        <w:lastRenderedPageBreak/>
        <w:t xml:space="preserve">Customer: Fatima </w:t>
      </w:r>
      <w:r w:rsidR="00146506">
        <w:t>Packaging</w:t>
      </w:r>
      <w:bookmarkStart w:id="0" w:name="_GoBack"/>
      <w:bookmarkEnd w:id="0"/>
    </w:p>
    <w:p w:rsidR="00F7607B" w:rsidRPr="005F05FD" w:rsidRDefault="00F7607B" w:rsidP="00F7607B">
      <w:r>
        <w:t>Ink Code: FTW-640</w:t>
      </w:r>
      <w:r w:rsidR="00E8156F">
        <w:t>5</w:t>
      </w:r>
      <w:r>
        <w:t xml:space="preserve">(Royal Blue against DIC 26870)                            </w:t>
      </w:r>
      <w:r>
        <w:tab/>
        <w:t>Date: 31-3-2022</w:t>
      </w:r>
    </w:p>
    <w:tbl>
      <w:tblPr>
        <w:tblStyle w:val="TableGrid"/>
        <w:tblpPr w:leftFromText="180" w:rightFromText="180" w:vertAnchor="page" w:horzAnchor="margin" w:tblpY="3361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F7607B" w:rsidRPr="0022533E" w:rsidTr="000B050A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7607B" w:rsidRPr="00874D57" w:rsidRDefault="00F7607B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F7607B" w:rsidRPr="00874D57" w:rsidRDefault="00F7607B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F7607B" w:rsidRPr="00874D57" w:rsidRDefault="00F7607B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F7607B" w:rsidRPr="00874D57" w:rsidRDefault="00F7607B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F7607B" w:rsidRPr="0022533E" w:rsidTr="000B050A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1115" w:type="pct"/>
            <w:noWrap/>
            <w:vAlign w:val="center"/>
            <w:hideMark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45±2</w:t>
            </w:r>
          </w:p>
        </w:tc>
      </w:tr>
      <w:tr w:rsidR="00F7607B" w:rsidRPr="0022533E" w:rsidTr="000B050A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F7607B" w:rsidRDefault="00F7607B" w:rsidP="000B050A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F7607B" w:rsidRPr="009719C0" w:rsidRDefault="00F7607B" w:rsidP="000B050A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F7607B" w:rsidRPr="009719C0" w:rsidRDefault="00F7607B" w:rsidP="000B050A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F7607B" w:rsidRPr="0022533E" w:rsidTr="000B050A">
        <w:trPr>
          <w:trHeight w:val="144"/>
        </w:trPr>
        <w:tc>
          <w:tcPr>
            <w:tcW w:w="1607" w:type="pct"/>
            <w:noWrap/>
            <w:vAlign w:val="center"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F7607B" w:rsidRDefault="00F7607B" w:rsidP="000B050A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F7607B" w:rsidRPr="009719C0" w:rsidRDefault="00F7607B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F7607B" w:rsidRPr="009719C0" w:rsidRDefault="00E8156F" w:rsidP="00E815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per</w:t>
            </w:r>
            <w:r w:rsidR="00F7607B">
              <w:rPr>
                <w:rFonts w:ascii="Calibri" w:hAnsi="Calibri" w:cs="Calibri"/>
              </w:rPr>
              <w:t xml:space="preserve"> </w:t>
            </w:r>
            <w:proofErr w:type="spellStart"/>
            <w:r w:rsidR="00F7607B">
              <w:rPr>
                <w:rFonts w:ascii="Calibri" w:hAnsi="Calibri" w:cs="Calibri"/>
              </w:rPr>
              <w:t>std</w:t>
            </w:r>
            <w:proofErr w:type="spellEnd"/>
          </w:p>
        </w:tc>
      </w:tr>
    </w:tbl>
    <w:p w:rsidR="00F7607B" w:rsidRDefault="00F7607B" w:rsidP="00F7607B">
      <w:pPr>
        <w:spacing w:before="240"/>
        <w:rPr>
          <w:b/>
          <w:bCs/>
          <w:u w:val="single"/>
        </w:rPr>
      </w:pPr>
    </w:p>
    <w:p w:rsidR="00F7607B" w:rsidRPr="00742320" w:rsidRDefault="00F7607B" w:rsidP="00F7607B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 w:firstRow="1" w:lastRow="0" w:firstColumn="1" w:lastColumn="0" w:noHBand="0" w:noVBand="1"/>
      </w:tblPr>
      <w:tblGrid>
        <w:gridCol w:w="3496"/>
        <w:gridCol w:w="3496"/>
      </w:tblGrid>
      <w:tr w:rsidR="00F7607B" w:rsidRPr="00742320" w:rsidTr="000B050A">
        <w:trPr>
          <w:trHeight w:val="6902"/>
          <w:jc w:val="center"/>
        </w:trPr>
        <w:tc>
          <w:tcPr>
            <w:tcW w:w="2500" w:type="pct"/>
          </w:tcPr>
          <w:p w:rsidR="00F7607B" w:rsidRPr="00742320" w:rsidRDefault="00F7607B" w:rsidP="000B050A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F7607B" w:rsidRPr="00742320" w:rsidRDefault="00F7607B" w:rsidP="000B050A">
            <w:pPr>
              <w:jc w:val="center"/>
              <w:rPr>
                <w:sz w:val="20"/>
              </w:rPr>
            </w:pPr>
          </w:p>
        </w:tc>
      </w:tr>
      <w:tr w:rsidR="00F7607B" w:rsidRPr="00742320" w:rsidTr="000B050A">
        <w:trPr>
          <w:trHeight w:val="61"/>
          <w:jc w:val="center"/>
        </w:trPr>
        <w:tc>
          <w:tcPr>
            <w:tcW w:w="2500" w:type="pct"/>
          </w:tcPr>
          <w:p w:rsidR="00F7607B" w:rsidRPr="00742320" w:rsidRDefault="00F7607B" w:rsidP="000B050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F7607B" w:rsidRPr="00742320" w:rsidRDefault="00F7607B" w:rsidP="000B050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F7607B" w:rsidRDefault="00F7607B" w:rsidP="00F7607B">
      <w:pPr>
        <w:spacing w:before="240"/>
        <w:ind w:right="-180"/>
      </w:pPr>
    </w:p>
    <w:p w:rsidR="00F7607B" w:rsidRDefault="00F7607B" w:rsidP="00F7607B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F7607B" w:rsidRDefault="00F7607B" w:rsidP="00F7607B">
      <w:pPr>
        <w:ind w:right="-180"/>
      </w:pPr>
    </w:p>
    <w:p w:rsidR="00E8156F" w:rsidRDefault="00F7607B" w:rsidP="00F7607B"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8156F" w:rsidRPr="00E8156F" w:rsidRDefault="00E8156F" w:rsidP="00E8156F"/>
    <w:p w:rsidR="00E8156F" w:rsidRDefault="00E8156F" w:rsidP="00E8156F"/>
    <w:p w:rsidR="00F7607B" w:rsidRDefault="00E8156F" w:rsidP="00E8156F">
      <w:pPr>
        <w:tabs>
          <w:tab w:val="left" w:pos="1200"/>
        </w:tabs>
      </w:pPr>
      <w:r>
        <w:tab/>
      </w:r>
    </w:p>
    <w:p w:rsidR="00E8156F" w:rsidRDefault="00E8156F" w:rsidP="00E8156F">
      <w:pPr>
        <w:tabs>
          <w:tab w:val="left" w:pos="1200"/>
        </w:tabs>
      </w:pPr>
    </w:p>
    <w:p w:rsidR="00E8156F" w:rsidRDefault="00E8156F" w:rsidP="00E8156F">
      <w:pPr>
        <w:tabs>
          <w:tab w:val="left" w:pos="1200"/>
        </w:tabs>
      </w:pPr>
    </w:p>
    <w:p w:rsidR="00E8156F" w:rsidRDefault="00E8156F" w:rsidP="00E8156F">
      <w:r>
        <w:t xml:space="preserve">Customer: Fatima </w:t>
      </w:r>
      <w:r w:rsidR="00146506">
        <w:t>Packaging</w:t>
      </w:r>
    </w:p>
    <w:p w:rsidR="00E8156F" w:rsidRPr="005F05FD" w:rsidRDefault="00E8156F" w:rsidP="00E8156F">
      <w:r>
        <w:t>Ink Code: FTW-</w:t>
      </w:r>
      <w:r>
        <w:t>7260</w:t>
      </w:r>
      <w:r>
        <w:t>(</w:t>
      </w:r>
      <w:r>
        <w:t>Light Green</w:t>
      </w:r>
      <w:r>
        <w:t xml:space="preserve"> against DIC </w:t>
      </w:r>
      <w:r>
        <w:t>21874</w:t>
      </w:r>
      <w:r>
        <w:t xml:space="preserve">)                            </w:t>
      </w:r>
      <w:r>
        <w:tab/>
        <w:t>Date: 31-3-2022</w:t>
      </w:r>
    </w:p>
    <w:tbl>
      <w:tblPr>
        <w:tblStyle w:val="TableGrid"/>
        <w:tblpPr w:leftFromText="180" w:rightFromText="180" w:vertAnchor="page" w:horzAnchor="margin" w:tblpY="3361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E8156F" w:rsidRPr="0022533E" w:rsidTr="000B050A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E8156F" w:rsidRPr="0022533E" w:rsidTr="000B050A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15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5±2</w:t>
            </w:r>
          </w:p>
        </w:tc>
      </w:tr>
      <w:tr w:rsidR="00E8156F" w:rsidRPr="0022533E" w:rsidTr="000B050A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E8156F" w:rsidRDefault="00E8156F" w:rsidP="000B050A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E8156F" w:rsidRPr="0022533E" w:rsidTr="000B050A">
        <w:trPr>
          <w:trHeight w:val="144"/>
        </w:trPr>
        <w:tc>
          <w:tcPr>
            <w:tcW w:w="1607" w:type="pct"/>
            <w:noWrap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E8156F" w:rsidRDefault="00E8156F" w:rsidP="000B050A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E8156F" w:rsidRPr="009719C0" w:rsidRDefault="00E8156F" w:rsidP="00146506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</w:tbl>
    <w:p w:rsidR="00E8156F" w:rsidRDefault="00E8156F" w:rsidP="00E8156F">
      <w:pPr>
        <w:spacing w:before="240"/>
        <w:rPr>
          <w:b/>
          <w:bCs/>
          <w:u w:val="single"/>
        </w:rPr>
      </w:pPr>
    </w:p>
    <w:p w:rsidR="00E8156F" w:rsidRPr="00742320" w:rsidRDefault="00E8156F" w:rsidP="00E8156F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 w:firstRow="1" w:lastRow="0" w:firstColumn="1" w:lastColumn="0" w:noHBand="0" w:noVBand="1"/>
      </w:tblPr>
      <w:tblGrid>
        <w:gridCol w:w="3496"/>
        <w:gridCol w:w="3496"/>
      </w:tblGrid>
      <w:tr w:rsidR="00E8156F" w:rsidRPr="00742320" w:rsidTr="000B050A">
        <w:trPr>
          <w:trHeight w:val="6902"/>
          <w:jc w:val="center"/>
        </w:trPr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sz w:val="20"/>
              </w:rPr>
            </w:pPr>
          </w:p>
        </w:tc>
      </w:tr>
      <w:tr w:rsidR="00E8156F" w:rsidRPr="00742320" w:rsidTr="000B050A">
        <w:trPr>
          <w:trHeight w:val="61"/>
          <w:jc w:val="center"/>
        </w:trPr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E8156F" w:rsidRDefault="00E8156F" w:rsidP="00E8156F">
      <w:pPr>
        <w:spacing w:before="240"/>
        <w:ind w:right="-180"/>
      </w:pPr>
    </w:p>
    <w:p w:rsidR="00E8156F" w:rsidRDefault="00E8156F" w:rsidP="00E8156F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8156F" w:rsidRDefault="00E8156F" w:rsidP="00E8156F">
      <w:pPr>
        <w:ind w:right="-180"/>
      </w:pPr>
    </w:p>
    <w:p w:rsidR="00E8156F" w:rsidRDefault="00E8156F" w:rsidP="00E8156F">
      <w:pPr>
        <w:tabs>
          <w:tab w:val="left" w:pos="1200"/>
        </w:tabs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E8156F" w:rsidRDefault="00E8156F" w:rsidP="00E8156F"/>
    <w:p w:rsidR="00E8156F" w:rsidRDefault="00E8156F" w:rsidP="00E8156F"/>
    <w:p w:rsidR="00E8156F" w:rsidRDefault="00E8156F" w:rsidP="00E8156F"/>
    <w:p w:rsidR="00E8156F" w:rsidRDefault="00E8156F" w:rsidP="00E8156F"/>
    <w:p w:rsidR="00E8156F" w:rsidRDefault="00E8156F" w:rsidP="00E8156F"/>
    <w:p w:rsidR="00E8156F" w:rsidRDefault="00E8156F" w:rsidP="00E8156F">
      <w:r>
        <w:t xml:space="preserve">Customer: Fatima </w:t>
      </w:r>
      <w:proofErr w:type="spellStart"/>
      <w:r>
        <w:t>Packahging</w:t>
      </w:r>
      <w:proofErr w:type="spellEnd"/>
    </w:p>
    <w:p w:rsidR="00E8156F" w:rsidRPr="005F05FD" w:rsidRDefault="00E8156F" w:rsidP="00E8156F">
      <w:r>
        <w:t>Ink Code: FTW-</w:t>
      </w:r>
      <w:r>
        <w:t>6003</w:t>
      </w:r>
      <w:r>
        <w:t>(Blue against DIC 26</w:t>
      </w:r>
      <w:r>
        <w:t>980</w:t>
      </w:r>
      <w:r>
        <w:t xml:space="preserve">)                            </w:t>
      </w:r>
      <w:r>
        <w:tab/>
      </w:r>
      <w:r>
        <w:t xml:space="preserve">              </w:t>
      </w:r>
      <w:r>
        <w:t>Date: 31-3-2022</w:t>
      </w:r>
    </w:p>
    <w:tbl>
      <w:tblPr>
        <w:tblStyle w:val="TableGrid"/>
        <w:tblpPr w:leftFromText="180" w:rightFromText="180" w:vertAnchor="page" w:horzAnchor="margin" w:tblpY="3361"/>
        <w:tblW w:w="4850" w:type="pct"/>
        <w:tblLayout w:type="fixed"/>
        <w:tblLook w:val="04A0" w:firstRow="1" w:lastRow="0" w:firstColumn="1" w:lastColumn="0" w:noHBand="0" w:noVBand="1"/>
      </w:tblPr>
      <w:tblGrid>
        <w:gridCol w:w="2916"/>
        <w:gridCol w:w="2197"/>
        <w:gridCol w:w="1934"/>
        <w:gridCol w:w="2023"/>
      </w:tblGrid>
      <w:tr w:rsidR="00E8156F" w:rsidRPr="0022533E" w:rsidTr="000B050A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Tested Parameters</w:t>
            </w:r>
          </w:p>
        </w:tc>
        <w:tc>
          <w:tcPr>
            <w:tcW w:w="1211" w:type="pct"/>
            <w:tcBorders>
              <w:bottom w:val="single" w:sz="4" w:space="0" w:color="auto"/>
            </w:tcBorders>
            <w:vAlign w:val="center"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  <w:r>
              <w:rPr>
                <w:b/>
              </w:rPr>
              <w:t xml:space="preserve"> Method</w:t>
            </w:r>
          </w:p>
        </w:tc>
        <w:tc>
          <w:tcPr>
            <w:tcW w:w="1066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Standard</w:t>
            </w:r>
          </w:p>
        </w:tc>
        <w:tc>
          <w:tcPr>
            <w:tcW w:w="1115" w:type="pct"/>
            <w:noWrap/>
            <w:vAlign w:val="center"/>
            <w:hideMark/>
          </w:tcPr>
          <w:p w:rsidR="00E8156F" w:rsidRPr="00874D57" w:rsidRDefault="00E8156F" w:rsidP="000B050A">
            <w:pPr>
              <w:jc w:val="center"/>
              <w:rPr>
                <w:b/>
              </w:rPr>
            </w:pPr>
            <w:r w:rsidRPr="00874D57">
              <w:rPr>
                <w:b/>
              </w:rPr>
              <w:t>PCC</w:t>
            </w:r>
          </w:p>
        </w:tc>
      </w:tr>
      <w:tr w:rsidR="00E8156F" w:rsidRPr="0022533E" w:rsidTr="000B050A">
        <w:trPr>
          <w:trHeight w:val="144"/>
        </w:trPr>
        <w:tc>
          <w:tcPr>
            <w:tcW w:w="1607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Pure ink viscosity (sec, FC4)</w:t>
            </w:r>
          </w:p>
        </w:tc>
        <w:tc>
          <w:tcPr>
            <w:tcW w:w="1211" w:type="pct"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ASTM D1200</w:t>
            </w:r>
          </w:p>
        </w:tc>
        <w:tc>
          <w:tcPr>
            <w:tcW w:w="1066" w:type="pct"/>
            <w:tcBorders>
              <w:top w:val="nil"/>
            </w:tcBorders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1115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±2</w:t>
            </w:r>
          </w:p>
        </w:tc>
      </w:tr>
      <w:tr w:rsidR="00E8156F" w:rsidRPr="0022533E" w:rsidTr="000B050A">
        <w:trPr>
          <w:trHeight w:val="188"/>
        </w:trPr>
        <w:tc>
          <w:tcPr>
            <w:tcW w:w="1607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Tape Test</w:t>
            </w:r>
          </w:p>
        </w:tc>
        <w:tc>
          <w:tcPr>
            <w:tcW w:w="1211" w:type="pct"/>
          </w:tcPr>
          <w:p w:rsidR="00E8156F" w:rsidRDefault="00E8156F" w:rsidP="000B050A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</w:pPr>
            <w:r>
              <w:t>Ok</w:t>
            </w:r>
          </w:p>
        </w:tc>
        <w:tc>
          <w:tcPr>
            <w:tcW w:w="1115" w:type="pct"/>
            <w:noWrap/>
            <w:vAlign w:val="center"/>
            <w:hideMark/>
          </w:tcPr>
          <w:p w:rsidR="00E8156F" w:rsidRPr="009719C0" w:rsidRDefault="00E8156F" w:rsidP="000B050A">
            <w:pPr>
              <w:jc w:val="center"/>
            </w:pPr>
            <w:r w:rsidRPr="009719C0">
              <w:rPr>
                <w:rFonts w:ascii="Calibri" w:hAnsi="Calibri" w:cs="Calibri"/>
              </w:rPr>
              <w:t>OK</w:t>
            </w:r>
          </w:p>
        </w:tc>
      </w:tr>
      <w:tr w:rsidR="00E8156F" w:rsidRPr="0022533E" w:rsidTr="000B050A">
        <w:trPr>
          <w:trHeight w:val="144"/>
        </w:trPr>
        <w:tc>
          <w:tcPr>
            <w:tcW w:w="1607" w:type="pct"/>
            <w:noWrap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>Drying Time</w:t>
            </w:r>
          </w:p>
        </w:tc>
        <w:tc>
          <w:tcPr>
            <w:tcW w:w="1211" w:type="pct"/>
          </w:tcPr>
          <w:p w:rsidR="00E8156F" w:rsidRDefault="00E8156F" w:rsidP="000B050A">
            <w:pPr>
              <w:jc w:val="center"/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66" w:type="pct"/>
            <w:noWrap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Standard</w:t>
            </w:r>
          </w:p>
        </w:tc>
        <w:tc>
          <w:tcPr>
            <w:tcW w:w="1115" w:type="pct"/>
            <w:noWrap/>
            <w:vAlign w:val="center"/>
          </w:tcPr>
          <w:p w:rsidR="00E8156F" w:rsidRPr="009719C0" w:rsidRDefault="00E8156F" w:rsidP="000B050A">
            <w:pPr>
              <w:jc w:val="center"/>
              <w:rPr>
                <w:rFonts w:ascii="Calibri" w:hAnsi="Calibri" w:cs="Calibri"/>
              </w:rPr>
            </w:pPr>
            <w:r w:rsidRPr="009719C0">
              <w:rPr>
                <w:rFonts w:ascii="Calibri" w:hAnsi="Calibri" w:cs="Calibri"/>
              </w:rPr>
              <w:t xml:space="preserve">As per </w:t>
            </w:r>
            <w:r>
              <w:rPr>
                <w:rFonts w:ascii="Calibri" w:hAnsi="Calibri" w:cs="Calibri"/>
              </w:rPr>
              <w:t xml:space="preserve">PCC </w:t>
            </w:r>
            <w:proofErr w:type="spellStart"/>
            <w:r>
              <w:rPr>
                <w:rFonts w:ascii="Calibri" w:hAnsi="Calibri" w:cs="Calibri"/>
              </w:rPr>
              <w:t>std</w:t>
            </w:r>
            <w:proofErr w:type="spellEnd"/>
          </w:p>
        </w:tc>
      </w:tr>
    </w:tbl>
    <w:p w:rsidR="00E8156F" w:rsidRDefault="00E8156F" w:rsidP="00E8156F">
      <w:pPr>
        <w:spacing w:before="240"/>
        <w:rPr>
          <w:b/>
          <w:bCs/>
          <w:u w:val="single"/>
        </w:rPr>
      </w:pPr>
    </w:p>
    <w:p w:rsidR="00E8156F" w:rsidRPr="00742320" w:rsidRDefault="00E8156F" w:rsidP="00E8156F">
      <w:pPr>
        <w:spacing w:before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 w:firstRow="1" w:lastRow="0" w:firstColumn="1" w:lastColumn="0" w:noHBand="0" w:noVBand="1"/>
      </w:tblPr>
      <w:tblGrid>
        <w:gridCol w:w="3496"/>
        <w:gridCol w:w="3496"/>
      </w:tblGrid>
      <w:tr w:rsidR="00E8156F" w:rsidRPr="00742320" w:rsidTr="000B050A">
        <w:trPr>
          <w:trHeight w:val="6902"/>
          <w:jc w:val="center"/>
        </w:trPr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sz w:val="20"/>
              </w:rPr>
            </w:pPr>
          </w:p>
        </w:tc>
      </w:tr>
      <w:tr w:rsidR="00E8156F" w:rsidRPr="00742320" w:rsidTr="000B050A">
        <w:trPr>
          <w:trHeight w:val="61"/>
          <w:jc w:val="center"/>
        </w:trPr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E8156F" w:rsidRPr="00742320" w:rsidRDefault="00E8156F" w:rsidP="000B050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E8156F" w:rsidRDefault="00E8156F" w:rsidP="00E8156F">
      <w:pPr>
        <w:spacing w:before="240"/>
        <w:ind w:right="-180"/>
      </w:pPr>
    </w:p>
    <w:p w:rsidR="00E8156F" w:rsidRDefault="00E8156F" w:rsidP="00E8156F">
      <w:pPr>
        <w:ind w:right="-180"/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E8156F" w:rsidRDefault="00E8156F" w:rsidP="00E8156F">
      <w:pPr>
        <w:ind w:right="-180"/>
      </w:pPr>
    </w:p>
    <w:p w:rsidR="00E8156F" w:rsidRPr="00E8156F" w:rsidRDefault="00E8156F" w:rsidP="00E8156F"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sectPr w:rsidR="00E8156F" w:rsidRPr="00E8156F" w:rsidSect="00C66971">
      <w:headerReference w:type="default" r:id="rId7"/>
      <w:footerReference w:type="default" r:id="rId8"/>
      <w:pgSz w:w="12240" w:h="15840"/>
      <w:pgMar w:top="1440" w:right="1440" w:bottom="540" w:left="1440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49" w:rsidRDefault="00276C49" w:rsidP="00CD78FE">
      <w:r>
        <w:separator/>
      </w:r>
    </w:p>
  </w:endnote>
  <w:endnote w:type="continuationSeparator" w:id="0">
    <w:p w:rsidR="00276C49" w:rsidRDefault="00276C49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49" w:rsidRDefault="00276C49" w:rsidP="00CD78FE">
      <w:r>
        <w:separator/>
      </w:r>
    </w:p>
  </w:footnote>
  <w:footnote w:type="continuationSeparator" w:id="0">
    <w:p w:rsidR="00276C49" w:rsidRDefault="00276C49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-457200</wp:posOffset>
          </wp:positionH>
          <wp:positionV relativeFrom="margin">
            <wp:posOffset>-1179195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CD78FE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541867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ANALYSIS </w:t>
    </w: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3781"/>
    <w:rsid w:val="0001706C"/>
    <w:rsid w:val="00025EE4"/>
    <w:rsid w:val="00034A74"/>
    <w:rsid w:val="0005005C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0C"/>
    <w:rsid w:val="000B29F9"/>
    <w:rsid w:val="000B47CE"/>
    <w:rsid w:val="000C1AFE"/>
    <w:rsid w:val="000C59E2"/>
    <w:rsid w:val="000D2444"/>
    <w:rsid w:val="000D7A38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46506"/>
    <w:rsid w:val="001529A7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5916"/>
    <w:rsid w:val="001C108B"/>
    <w:rsid w:val="001D2116"/>
    <w:rsid w:val="001D412D"/>
    <w:rsid w:val="001E2B05"/>
    <w:rsid w:val="001F078E"/>
    <w:rsid w:val="001F28FF"/>
    <w:rsid w:val="001F34DD"/>
    <w:rsid w:val="002029D4"/>
    <w:rsid w:val="00204AE7"/>
    <w:rsid w:val="0020515B"/>
    <w:rsid w:val="00210D15"/>
    <w:rsid w:val="00217D93"/>
    <w:rsid w:val="00220E3D"/>
    <w:rsid w:val="00222F68"/>
    <w:rsid w:val="00240582"/>
    <w:rsid w:val="00244C31"/>
    <w:rsid w:val="00245022"/>
    <w:rsid w:val="00245B7F"/>
    <w:rsid w:val="002532ED"/>
    <w:rsid w:val="00253D72"/>
    <w:rsid w:val="002606F5"/>
    <w:rsid w:val="00276C49"/>
    <w:rsid w:val="0028148D"/>
    <w:rsid w:val="00281A81"/>
    <w:rsid w:val="002856A0"/>
    <w:rsid w:val="00286DC3"/>
    <w:rsid w:val="00286FA4"/>
    <w:rsid w:val="00287252"/>
    <w:rsid w:val="00290D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39C2"/>
    <w:rsid w:val="003067A1"/>
    <w:rsid w:val="00306F60"/>
    <w:rsid w:val="003103C9"/>
    <w:rsid w:val="00311527"/>
    <w:rsid w:val="00321316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3D16"/>
    <w:rsid w:val="00374EF0"/>
    <w:rsid w:val="00375D96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71C0"/>
    <w:rsid w:val="0046723B"/>
    <w:rsid w:val="0046755D"/>
    <w:rsid w:val="00472E10"/>
    <w:rsid w:val="004823A7"/>
    <w:rsid w:val="004847AB"/>
    <w:rsid w:val="004870E2"/>
    <w:rsid w:val="004A1CDA"/>
    <w:rsid w:val="004A337D"/>
    <w:rsid w:val="004B0A7F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4F26F3"/>
    <w:rsid w:val="0050118A"/>
    <w:rsid w:val="00502C9B"/>
    <w:rsid w:val="0051179B"/>
    <w:rsid w:val="00511B94"/>
    <w:rsid w:val="00514443"/>
    <w:rsid w:val="00532F31"/>
    <w:rsid w:val="00533393"/>
    <w:rsid w:val="00537194"/>
    <w:rsid w:val="00541867"/>
    <w:rsid w:val="00551A53"/>
    <w:rsid w:val="00556381"/>
    <w:rsid w:val="00567971"/>
    <w:rsid w:val="00573CE6"/>
    <w:rsid w:val="00574BC4"/>
    <w:rsid w:val="005755D5"/>
    <w:rsid w:val="0057573B"/>
    <w:rsid w:val="005760B3"/>
    <w:rsid w:val="0057685E"/>
    <w:rsid w:val="00580F39"/>
    <w:rsid w:val="00582628"/>
    <w:rsid w:val="00585A3D"/>
    <w:rsid w:val="00591C85"/>
    <w:rsid w:val="005C3FC8"/>
    <w:rsid w:val="005C55B0"/>
    <w:rsid w:val="005D1C1E"/>
    <w:rsid w:val="005D31BF"/>
    <w:rsid w:val="005D679B"/>
    <w:rsid w:val="005E5AA2"/>
    <w:rsid w:val="005F05FD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A7851"/>
    <w:rsid w:val="006B10DA"/>
    <w:rsid w:val="006B696B"/>
    <w:rsid w:val="006B6F91"/>
    <w:rsid w:val="006C043B"/>
    <w:rsid w:val="006D0913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D6580"/>
    <w:rsid w:val="007E0DAE"/>
    <w:rsid w:val="007F1247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8F622E"/>
    <w:rsid w:val="00916A9B"/>
    <w:rsid w:val="009175BC"/>
    <w:rsid w:val="009213C1"/>
    <w:rsid w:val="009257A0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719C0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03EA8"/>
    <w:rsid w:val="00A15895"/>
    <w:rsid w:val="00A42325"/>
    <w:rsid w:val="00A50A62"/>
    <w:rsid w:val="00A51781"/>
    <w:rsid w:val="00A6012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B047E6"/>
    <w:rsid w:val="00B06839"/>
    <w:rsid w:val="00B06E1B"/>
    <w:rsid w:val="00B42358"/>
    <w:rsid w:val="00B43F4F"/>
    <w:rsid w:val="00B570FC"/>
    <w:rsid w:val="00B61A9D"/>
    <w:rsid w:val="00B64977"/>
    <w:rsid w:val="00B65397"/>
    <w:rsid w:val="00B717B3"/>
    <w:rsid w:val="00B732ED"/>
    <w:rsid w:val="00B829E2"/>
    <w:rsid w:val="00B86A29"/>
    <w:rsid w:val="00B956E3"/>
    <w:rsid w:val="00BA32AE"/>
    <w:rsid w:val="00BA3ABD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66971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D17D8C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62BF"/>
    <w:rsid w:val="00DF7186"/>
    <w:rsid w:val="00E20DBA"/>
    <w:rsid w:val="00E42F14"/>
    <w:rsid w:val="00E43E98"/>
    <w:rsid w:val="00E72629"/>
    <w:rsid w:val="00E731F8"/>
    <w:rsid w:val="00E75672"/>
    <w:rsid w:val="00E80482"/>
    <w:rsid w:val="00E8127F"/>
    <w:rsid w:val="00E8156F"/>
    <w:rsid w:val="00E91E82"/>
    <w:rsid w:val="00E93BEE"/>
    <w:rsid w:val="00EA1993"/>
    <w:rsid w:val="00EA28F9"/>
    <w:rsid w:val="00EA3E06"/>
    <w:rsid w:val="00EA6C3E"/>
    <w:rsid w:val="00EB31D6"/>
    <w:rsid w:val="00EB6E6A"/>
    <w:rsid w:val="00EC028E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C81"/>
    <w:rsid w:val="00F173D6"/>
    <w:rsid w:val="00F26C07"/>
    <w:rsid w:val="00F400B1"/>
    <w:rsid w:val="00F44F15"/>
    <w:rsid w:val="00F55FC9"/>
    <w:rsid w:val="00F60E82"/>
    <w:rsid w:val="00F60EE0"/>
    <w:rsid w:val="00F620C1"/>
    <w:rsid w:val="00F7607B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A102411A-794E-4550-97CE-E82343F1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1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2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F6F50-1C02-4549-B546-E87A05B1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2</cp:revision>
  <cp:lastPrinted>2021-10-26T09:12:00Z</cp:lastPrinted>
  <dcterms:created xsi:type="dcterms:W3CDTF">2022-03-31T06:49:00Z</dcterms:created>
  <dcterms:modified xsi:type="dcterms:W3CDTF">2022-03-31T06:49:00Z</dcterms:modified>
</cp:coreProperties>
</file>