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1026476865"/>
        <w:docPartObj>
          <w:docPartGallery w:val="autotext"/>
        </w:docPartObj>
      </w:sdtPr>
      <w:sdtEndPr>
        <w:rPr>
          <w:color w:val="0F172A"/>
        </w:rPr>
      </w:sdtEndPr>
      <w:sdtContent>
        <w:p w14:paraId="5096A563">
          <w:r>
            <mc:AlternateContent>
              <mc:Choice Requires="wpg">
                <w:drawing>
                  <wp:anchor distT="0" distB="0" distL="114300" distR="114300" simplePos="0" relativeHeight="251659264" behindDoc="0" locked="0" layoutInCell="1" allowOverlap="1">
                    <wp:simplePos x="0" y="0"/>
                    <wp:positionH relativeFrom="page">
                      <wp:posOffset>-212090</wp:posOffset>
                    </wp:positionH>
                    <wp:positionV relativeFrom="page">
                      <wp:align>top</wp:align>
                    </wp:positionV>
                    <wp:extent cx="7772400" cy="1325880"/>
                    <wp:effectExtent l="0" t="0" r="0" b="7620"/>
                    <wp:wrapNone/>
                    <wp:docPr id="149" name="Group 157"/>
                    <wp:cNvGraphicFramePr/>
                    <a:graphic xmlns:a="http://schemas.openxmlformats.org/drawingml/2006/main">
                      <a:graphicData uri="http://schemas.microsoft.com/office/word/2010/wordprocessingGroup">
                        <wpg:wgp>
                          <wpg:cNvGrpSpPr/>
                          <wpg:grpSpPr>
                            <a:xfrm>
                              <a:off x="0" y="0"/>
                              <a:ext cx="7772400" cy="1325881"/>
                              <a:chOff x="0" y="-1"/>
                              <a:chExt cx="7315200" cy="1326712"/>
                            </a:xfrm>
                          </wpg:grpSpPr>
                          <wps:wsp>
                            <wps:cNvPr id="150" name="Rectangle 51"/>
                            <wps:cNvSpPr/>
                            <wps:spPr>
                              <a:xfrm>
                                <a:off x="0" y="-1"/>
                                <a:ext cx="7315200" cy="1130373"/>
                              </a:xfrm>
                              <a:custGeom>
                                <a:avLst/>
                                <a:gdLst>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1" name="Rectangle 151"/>
                            <wps:cNvSpPr/>
                            <wps:spPr>
                              <a:xfrm>
                                <a:off x="0" y="110559"/>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Group 157" o:spid="_x0000_s1026" o:spt="203" style="position:absolute;left:0pt;margin-left:-16.7pt;height:104.4pt;width:612pt;mso-position-horizontal-relative:page;mso-position-vertical:top;mso-position-vertical-relative:page;z-index:251659264;mso-width-relative:page;mso-height-relative:page;" coordorigin="0,-1" coordsize="7315200,1326712" o:gfxdata="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k+AAQBN+fkQdcXCoQ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CqJg6+tgAAACEBAAAZAAAAZHJzL19yZWxzL2Uyb0RvYy54bWwucmVsc4WPQWrDMBBF94XcQcw+&#10;lp1FKMWyN6HgbUgOMEhjWcQaCUkt9e0jyCaBQJfzP/89ph///Cp+KWUXWEHXtCCIdTCOrYLr5Xv/&#10;CSIXZINrYFKwUYZx2H30Z1qx1FFeXMyiUjgrWEqJX1JmvZDH3IRIXJs5JI+lnsnKiPqGluShbY8y&#10;PTNgeGGKyShIk+lAXLZYzf+zwzw7TaegfzxxeaOQzld3BWKyVBR4Mg4fYddEtiCHXr48NtwB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">
                    <o:lock v:ext="edit" aspectratio="f"/>
                    <v:shape id="Rectangle 51" o:spid="_x0000_s1026" o:spt="100" style="position:absolute;left:0;top:-1;height:1130373;width:7315200;v-text-anchor:middle;" fillcolor="#13501B [2406]" filled="t" stroked="f" coordsize="7312660,1129665" o:gfxdata="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00sAvQAA&#10;ANwAAAAPAAAAAAAAAAEAIAAAACIAAABkcnMvZG93bnJldi54bWxQSwECFAAUAAAACACHTuJAMy8F&#10;njsAAAA5AAAAEAAAAAAAAAABACAAAAAMAQAAZHJzL3NoYXBleG1sLnhtbFBLBQYAAAAABgAGAFsB&#10;AAC2AwAAAAA=&#10;" path="m0,0l7312660,0,7312660,1129665,3619500,733425,0,1091565,0,0xe">
                      <v:path o:connectlocs="0,0;7315200,0;7315200,1130373;3620757,733884;0,1092249;0,0" o:connectangles="0,0,0,0,0,0"/>
                      <v:fill on="t" focussize="0,0"/>
                      <v:stroke on="f" weight="1pt" miterlimit="8" joinstyle="miter"/>
                      <v:imagedata o:title=""/>
                      <o:lock v:ext="edit" aspectratio="f"/>
                    </v:shape>
                    <v:rect id="_x0000_s1026" o:spid="_x0000_s1026" o:spt="1" style="position:absolute;left:0;top:110559;height:1216152;width:7315200;v-text-anchor:middle;" filled="t" stroked="f" coordsize="21600,21600" o:gfxdata="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U7G8AAAA&#10;3AAAAA8AAAAAAAAAAQAgAAAAIgAAAGRycy9kb3ducmV2LnhtbFBLAQIUABQAAAAIAIdO4kAzLwWe&#10;OwAAADkAAAAQAAAAAAAAAAEAIAAAAAsBAABkcnMvc2hhcGV4bWwueG1sUEsFBgAAAAAGAAYAWwEA&#10;ALUDAAAAAA==&#10;">
                      <v:fill type="frame" on="t" focussize="0,0" recolor="t" rotate="t" r:id="rId6"/>
                      <v:stroke on="f" weight="1pt" miterlimit="8" joinstyle="miter"/>
                      <v:imagedata o:title=""/>
                      <o:lock v:ext="edit" aspectratio="f"/>
                    </v:rect>
                  </v:group>
                </w:pict>
              </mc:Fallback>
            </mc:AlternateContent>
          </w:r>
        </w:p>
        <w:p w14:paraId="3E53AFCA">
          <w:pPr>
            <w:rPr>
              <w:color w:val="0F172A"/>
            </w:rPr>
          </w:pPr>
        </w:p>
      </w:sdtContent>
    </w:sdt>
    <w:p w14:paraId="2B8BB6A5">
      <w:pPr>
        <w:spacing w:after="80"/>
        <w:rPr>
          <w:sz w:val="30"/>
        </w:rPr>
      </w:pPr>
    </w:p>
    <w:p w14:paraId="29EA9EC0">
      <w:pPr>
        <w:spacing w:after="60"/>
        <w:jc w:val="center"/>
        <w:rPr>
          <w:sz w:val="30"/>
        </w:rPr>
      </w:pPr>
      <w:r>
        <w:rPr>
          <w:b/>
          <w:bCs/>
          <w:color w:val="64748B"/>
          <w:spacing w:val="80"/>
          <w:szCs w:val="18"/>
        </w:rPr>
        <w:t>MASTER BIG DATA &amp; INTELLIGENCE ARTIFICIELLE</w:t>
      </w:r>
    </w:p>
    <w:p w14:paraId="28D8F82E">
      <w:pPr>
        <w:spacing w:after="40"/>
        <w:jc w:val="center"/>
        <w:rPr>
          <w:sz w:val="30"/>
        </w:rPr>
      </w:pPr>
      <w:r>
        <w:rPr>
          <w:color w:val="64748B"/>
          <w:sz w:val="26"/>
          <w:szCs w:val="20"/>
        </w:rPr>
        <w:t>Année universitaire 2025 — 2026</w:t>
      </w:r>
    </w:p>
    <w:p w14:paraId="26B5BAAE">
      <w:pPr>
        <w:spacing w:after="400"/>
      </w:pPr>
    </w:p>
    <w:p w14:paraId="24C76101">
      <w:pPr>
        <w:jc w:val="center"/>
      </w:pPr>
      <w:r>
        <w:rPr>
          <w:rFonts w:ascii="Cambria Math" w:hAnsi="Cambria Math" w:cs="Cambria Math"/>
          <w:color w:val="16A34A"/>
          <w:sz w:val="72"/>
          <w:szCs w:val="72"/>
        </w:rPr>
        <w:t>◈</w:t>
      </w:r>
    </w:p>
    <w:p w14:paraId="0FE13B42">
      <w:pPr>
        <w:spacing w:after="120"/>
      </w:pPr>
    </w:p>
    <w:p w14:paraId="4EAB08ED">
      <w:pPr>
        <w:spacing w:after="60"/>
        <w:jc w:val="center"/>
        <w:rPr>
          <w:sz w:val="48"/>
        </w:rPr>
      </w:pPr>
      <w:r>
        <w:rPr>
          <w:color w:val="64748B"/>
          <w:spacing w:val="120"/>
          <w:sz w:val="44"/>
          <w:szCs w:val="20"/>
        </w:rPr>
        <w:t>— RAPPORT DE PROJET —</w:t>
      </w:r>
    </w:p>
    <w:p w14:paraId="12823D8C">
      <w:pPr>
        <w:spacing w:after="200"/>
      </w:pPr>
    </w:p>
    <w:p w14:paraId="297FE858">
      <w:pPr>
        <w:spacing w:after="120"/>
        <w:jc w:val="center"/>
      </w:pPr>
      <w:r>
        <w:rPr>
          <w:b/>
          <w:bCs/>
          <w:sz w:val="96"/>
          <w:szCs w:val="96"/>
        </w:rPr>
        <w:t>Système Multi-Agent</w:t>
      </w:r>
    </w:p>
    <w:p w14:paraId="2B01528F">
      <w:pPr>
        <w:pBdr>
          <w:bottom w:val="single" w:color="16A34A" w:sz="8" w:space="1"/>
        </w:pBdr>
      </w:pPr>
      <w:r>
        <w:drawing>
          <wp:inline distT="0" distB="0" distL="0" distR="0">
            <wp:extent cx="5760720" cy="100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60720" cy="1003300"/>
                    </a:xfrm>
                    <a:prstGeom prst="rect">
                      <a:avLst/>
                    </a:prstGeom>
                    <a:noFill/>
                    <a:ln>
                      <a:noFill/>
                    </a:ln>
                  </pic:spPr>
                </pic:pic>
              </a:graphicData>
            </a:graphic>
          </wp:inline>
        </w:drawing>
      </w:r>
    </w:p>
    <w:p w14:paraId="6CC90293">
      <w:pPr>
        <w:spacing w:after="40"/>
      </w:pPr>
    </w:p>
    <w:tbl>
      <w:tblPr>
        <w:tblStyle w:val="9"/>
        <w:tblpPr w:leftFromText="141" w:rightFromText="141" w:vertAnchor="text" w:horzAnchor="margin" w:tblpXSpec="center" w:tblpY="1033"/>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97"/>
        <w:gridCol w:w="3296"/>
        <w:gridCol w:w="3296"/>
      </w:tblGrid>
      <w:tr w14:paraId="49BC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85" w:hRule="atLeast"/>
        </w:trPr>
        <w:tc>
          <w:tcPr>
            <w:tcW w:w="3297" w:type="dxa"/>
            <w:tcBorders>
              <w:top w:val="single" w:color="16A34A" w:sz="4" w:space="0"/>
              <w:left w:val="single" w:color="E2E8F0" w:sz="2" w:space="0"/>
              <w:bottom w:val="single" w:color="E2E8F0" w:sz="2" w:space="0"/>
              <w:right w:val="single" w:color="E2E8F0" w:sz="2" w:space="0"/>
            </w:tcBorders>
            <w:shd w:val="clear" w:color="auto" w:fill="F0FDF4"/>
            <w:tcMar>
              <w:top w:w="160" w:type="dxa"/>
              <w:left w:w="180" w:type="dxa"/>
              <w:bottom w:w="160" w:type="dxa"/>
              <w:right w:w="180" w:type="dxa"/>
            </w:tcMar>
            <w:vAlign w:val="center"/>
          </w:tcPr>
          <w:p w14:paraId="7674BE4E">
            <w:pPr>
              <w:spacing w:after="40"/>
              <w:jc w:val="center"/>
              <w:rPr>
                <w:color w:val="64748B"/>
                <w:spacing w:val="80"/>
                <w:sz w:val="16"/>
                <w:szCs w:val="16"/>
              </w:rPr>
            </w:pPr>
            <w:r>
              <w:rPr>
                <w:color w:val="64748B"/>
                <w:spacing w:val="80"/>
                <w:sz w:val="16"/>
                <w:szCs w:val="16"/>
              </w:rPr>
              <w:t>AUTEUR</w:t>
            </w:r>
          </w:p>
          <w:p w14:paraId="77B5AEBE">
            <w:pPr>
              <w:spacing w:after="160"/>
              <w:jc w:val="center"/>
              <w:rPr>
                <w:b/>
                <w:bCs/>
                <w:color w:val="16A34A"/>
              </w:rPr>
            </w:pPr>
            <w:r>
              <w:rPr>
                <w:b/>
                <w:bCs/>
                <w:color w:val="16A34A"/>
              </w:rPr>
              <w:t>Souhail El Bettachi</w:t>
            </w:r>
          </w:p>
          <w:p w14:paraId="0FFDAB55">
            <w:pPr>
              <w:jc w:val="center"/>
              <w:rPr>
                <w:b/>
                <w:bCs/>
                <w:color w:val="16A34A"/>
              </w:rPr>
            </w:pPr>
            <w:r>
              <w:rPr>
                <w:b/>
                <w:bCs/>
                <w:color w:val="16A34A"/>
              </w:rPr>
              <w:t>Mohamed Bakkouri</w:t>
            </w:r>
          </w:p>
          <w:p w14:paraId="11A29C8C">
            <w:pPr>
              <w:spacing w:after="160"/>
              <w:jc w:val="center"/>
              <w:rPr>
                <w:b/>
                <w:bCs/>
                <w:color w:val="16A34A"/>
              </w:rPr>
            </w:pPr>
            <w:r>
              <w:rPr>
                <w:b/>
                <w:bCs/>
                <w:color w:val="16A34A"/>
              </w:rPr>
              <w:t>Ali Nouar</w:t>
            </w:r>
          </w:p>
          <w:p w14:paraId="265C50F9">
            <w:pPr>
              <w:spacing w:after="160"/>
              <w:jc w:val="center"/>
              <w:rPr>
                <w:b/>
                <w:bCs/>
                <w:color w:val="16A34A"/>
                <w:lang w:val="zh-CN"/>
              </w:rPr>
            </w:pPr>
            <w:r>
              <w:rPr>
                <w:b/>
                <w:bCs/>
                <w:color w:val="16A34A"/>
                <w:lang w:val="zh-CN"/>
              </w:rPr>
              <w:t>Youssef Benayad</w:t>
            </w:r>
          </w:p>
          <w:p w14:paraId="3E9B1715">
            <w:pPr>
              <w:jc w:val="center"/>
              <w:rPr>
                <w:lang w:val="zh-CN"/>
              </w:rPr>
            </w:pPr>
          </w:p>
        </w:tc>
        <w:tc>
          <w:tcPr>
            <w:tcW w:w="3296" w:type="dxa"/>
            <w:tcBorders>
              <w:top w:val="single" w:color="1D4ED8" w:sz="4" w:space="0"/>
              <w:left w:val="single" w:color="E2E8F0" w:sz="2" w:space="0"/>
              <w:bottom w:val="single" w:color="E2E8F0" w:sz="2" w:space="0"/>
              <w:right w:val="single" w:color="E2E8F0" w:sz="2" w:space="0"/>
            </w:tcBorders>
            <w:shd w:val="clear" w:color="auto" w:fill="EFF6FF"/>
            <w:tcMar>
              <w:top w:w="160" w:type="dxa"/>
              <w:left w:w="180" w:type="dxa"/>
              <w:bottom w:w="160" w:type="dxa"/>
              <w:right w:w="180" w:type="dxa"/>
            </w:tcMar>
            <w:vAlign w:val="center"/>
          </w:tcPr>
          <w:p w14:paraId="5ED14410">
            <w:pPr>
              <w:spacing w:after="40"/>
              <w:jc w:val="center"/>
            </w:pPr>
            <w:r>
              <w:rPr>
                <w:color w:val="64748B"/>
                <w:spacing w:val="80"/>
                <w:sz w:val="16"/>
                <w:szCs w:val="16"/>
              </w:rPr>
              <w:t>ENCADRANT</w:t>
            </w:r>
          </w:p>
          <w:p w14:paraId="1D2D05F0">
            <w:pPr>
              <w:spacing w:after="160"/>
              <w:jc w:val="center"/>
              <w:rPr>
                <w:b/>
                <w:bCs/>
                <w:color w:val="1D4ED8"/>
              </w:rPr>
            </w:pPr>
            <w:r>
              <w:rPr>
                <w:b/>
                <w:bCs/>
                <w:color w:val="1D4ED8"/>
              </w:rPr>
              <w:t>Pr. Ayoub Sghir</w:t>
            </w:r>
          </w:p>
          <w:p w14:paraId="63497FC8">
            <w:pPr>
              <w:jc w:val="center"/>
              <w:rPr>
                <w:b/>
                <w:bCs/>
                <w:color w:val="1D4ED8"/>
              </w:rPr>
            </w:pPr>
            <w:r>
              <w:rPr>
                <w:b/>
                <w:bCs/>
                <w:color w:val="1D4ED8"/>
              </w:rPr>
              <w:t>Pr. Manar Sais</w:t>
            </w:r>
          </w:p>
        </w:tc>
        <w:tc>
          <w:tcPr>
            <w:tcW w:w="3296" w:type="dxa"/>
            <w:tcBorders>
              <w:top w:val="single" w:color="7C3AED" w:sz="4" w:space="0"/>
              <w:left w:val="single" w:color="E2E8F0" w:sz="2" w:space="0"/>
              <w:bottom w:val="single" w:color="E2E8F0" w:sz="2" w:space="0"/>
              <w:right w:val="single" w:color="E2E8F0" w:sz="2" w:space="0"/>
            </w:tcBorders>
            <w:shd w:val="clear" w:color="auto" w:fill="F5F3FF"/>
            <w:tcMar>
              <w:top w:w="160" w:type="dxa"/>
              <w:left w:w="180" w:type="dxa"/>
              <w:bottom w:w="160" w:type="dxa"/>
              <w:right w:w="180" w:type="dxa"/>
            </w:tcMar>
            <w:vAlign w:val="center"/>
          </w:tcPr>
          <w:p w14:paraId="15B81352">
            <w:pPr>
              <w:spacing w:after="40"/>
              <w:jc w:val="center"/>
            </w:pPr>
            <w:r>
              <w:rPr>
                <w:color w:val="64748B"/>
                <w:spacing w:val="80"/>
                <w:sz w:val="16"/>
                <w:szCs w:val="16"/>
              </w:rPr>
              <w:t>DOMAINE</w:t>
            </w:r>
          </w:p>
          <w:p w14:paraId="51C9E756">
            <w:pPr>
              <w:jc w:val="center"/>
            </w:pPr>
            <w:r>
              <w:rPr>
                <w:b/>
                <w:bCs/>
                <w:color w:val="7C3AED"/>
              </w:rPr>
              <w:t>IA &amp; Santé Numérique</w:t>
            </w:r>
          </w:p>
        </w:tc>
      </w:tr>
    </w:tbl>
    <w:p w14:paraId="4E3E91B5">
      <w:pPr>
        <w:spacing w:after="1000" w:line="278" w:lineRule="auto"/>
        <w:jc w:val="center"/>
        <w:rPr>
          <w:b/>
          <w:bCs/>
          <w:color w:val="1F3864"/>
          <w:sz w:val="30"/>
          <w:szCs w:val="30"/>
          <w:lang w:val="zh-CN"/>
        </w:rPr>
      </w:pPr>
      <w:r>
        <w:rPr>
          <w:i/>
          <w:iCs/>
          <w:color w:val="0F172A"/>
          <w:lang w:val="zh-CN"/>
        </w:rPr>
        <w:t>Module : Technologies de Stockage Big Data</w:t>
      </w:r>
    </w:p>
    <w:p w14:paraId="3544F87B">
      <w:pPr>
        <w:pStyle w:val="2"/>
        <w:pBdr>
          <w:bottom w:val="single" w:color="2E5395" w:sz="6" w:space="4"/>
        </w:pBdr>
        <w:spacing w:before="400" w:after="200"/>
        <w:rPr>
          <w:b/>
          <w:bCs/>
          <w:color w:val="1F3864"/>
          <w:sz w:val="30"/>
          <w:szCs w:val="30"/>
          <w:lang w:val="zh-CN"/>
        </w:rPr>
      </w:pPr>
    </w:p>
    <w:p w14:paraId="79167288">
      <w:pPr>
        <w:pStyle w:val="2"/>
        <w:pBdr>
          <w:bottom w:val="single" w:color="2E5395" w:sz="6" w:space="4"/>
        </w:pBdr>
        <w:spacing w:before="400" w:after="200"/>
      </w:pPr>
      <w:bookmarkStart w:id="0" w:name="_Toc28987"/>
      <w:r>
        <w:rPr>
          <w:b/>
          <w:bCs/>
          <w:color w:val="1F3864"/>
          <w:sz w:val="30"/>
          <w:szCs w:val="30"/>
        </w:rPr>
        <w:t>Table des matières</w:t>
      </w:r>
      <w:bookmarkEnd w:id="0"/>
    </w:p>
    <w:p w14:paraId="073003F7">
      <w:pPr>
        <w:pStyle w:val="21"/>
        <w:tabs>
          <w:tab w:val="right" w:leader="dot" w:pos="9630"/>
        </w:tabs>
      </w:pPr>
      <w:r>
        <w:fldChar w:fldCharType="begin"/>
      </w:r>
      <w:r>
        <w:instrText xml:space="preserve">TOC \h \o "1-3"</w:instrText>
      </w:r>
      <w:r>
        <w:fldChar w:fldCharType="separate"/>
      </w:r>
      <w:r>
        <w:fldChar w:fldCharType="begin"/>
      </w:r>
      <w:r>
        <w:instrText xml:space="preserve"> HYPERLINK \l _Toc28987 </w:instrText>
      </w:r>
      <w:r>
        <w:fldChar w:fldCharType="separate"/>
      </w:r>
      <w:r>
        <w:rPr>
          <w:bCs/>
          <w:szCs w:val="30"/>
        </w:rPr>
        <w:t>Table des matières</w:t>
      </w:r>
      <w:r>
        <w:tab/>
      </w:r>
      <w:r>
        <w:fldChar w:fldCharType="begin"/>
      </w:r>
      <w:r>
        <w:instrText xml:space="preserve"> PAGEREF _Toc28987 \h </w:instrText>
      </w:r>
      <w:r>
        <w:fldChar w:fldCharType="separate"/>
      </w:r>
      <w:r>
        <w:t>3</w:t>
      </w:r>
      <w:r>
        <w:fldChar w:fldCharType="end"/>
      </w:r>
      <w:r>
        <w:fldChar w:fldCharType="end"/>
      </w:r>
    </w:p>
    <w:p w14:paraId="07F31139">
      <w:pPr>
        <w:pStyle w:val="21"/>
        <w:tabs>
          <w:tab w:val="right" w:leader="dot" w:pos="9630"/>
        </w:tabs>
      </w:pPr>
      <w:r>
        <w:fldChar w:fldCharType="begin"/>
      </w:r>
      <w:r>
        <w:instrText xml:space="preserve"> HYPERLINK \l _Toc16415 </w:instrText>
      </w:r>
      <w:r>
        <w:fldChar w:fldCharType="separate"/>
      </w:r>
      <w:r>
        <w:rPr>
          <w:bCs/>
          <w:szCs w:val="30"/>
        </w:rPr>
        <w:t>Résumé</w:t>
      </w:r>
      <w:r>
        <w:tab/>
      </w:r>
      <w:r>
        <w:fldChar w:fldCharType="begin"/>
      </w:r>
      <w:r>
        <w:instrText xml:space="preserve"> PAGEREF _Toc16415 \h </w:instrText>
      </w:r>
      <w:r>
        <w:fldChar w:fldCharType="separate"/>
      </w:r>
      <w:r>
        <w:t>6</w:t>
      </w:r>
      <w:r>
        <w:fldChar w:fldCharType="end"/>
      </w:r>
      <w:r>
        <w:fldChar w:fldCharType="end"/>
      </w:r>
    </w:p>
    <w:p w14:paraId="57B32565">
      <w:pPr>
        <w:pStyle w:val="21"/>
        <w:tabs>
          <w:tab w:val="right" w:leader="dot" w:pos="9630"/>
        </w:tabs>
      </w:pPr>
      <w:r>
        <w:fldChar w:fldCharType="begin"/>
      </w:r>
      <w:r>
        <w:instrText xml:space="preserve"> HYPERLINK \l _Toc7242 </w:instrText>
      </w:r>
      <w:r>
        <w:fldChar w:fldCharType="separate"/>
      </w:r>
      <w:r>
        <w:rPr>
          <w:bCs/>
          <w:szCs w:val="30"/>
        </w:rPr>
        <w:t>1. Introduction générale</w:t>
      </w:r>
      <w:r>
        <w:tab/>
      </w:r>
      <w:r>
        <w:fldChar w:fldCharType="begin"/>
      </w:r>
      <w:r>
        <w:instrText xml:space="preserve"> PAGEREF _Toc7242 \h </w:instrText>
      </w:r>
      <w:r>
        <w:fldChar w:fldCharType="separate"/>
      </w:r>
      <w:r>
        <w:t>7</w:t>
      </w:r>
      <w:r>
        <w:fldChar w:fldCharType="end"/>
      </w:r>
      <w:r>
        <w:fldChar w:fldCharType="end"/>
      </w:r>
    </w:p>
    <w:p w14:paraId="0AEF6F02">
      <w:pPr>
        <w:pStyle w:val="22"/>
        <w:tabs>
          <w:tab w:val="right" w:leader="dot" w:pos="9630"/>
        </w:tabs>
      </w:pPr>
      <w:r>
        <w:fldChar w:fldCharType="begin"/>
      </w:r>
      <w:r>
        <w:instrText xml:space="preserve"> HYPERLINK \l _Toc29487 </w:instrText>
      </w:r>
      <w:r>
        <w:fldChar w:fldCharType="separate"/>
      </w:r>
      <w:r>
        <w:rPr>
          <w:bCs/>
        </w:rPr>
        <w:t>1.1 Contexte</w:t>
      </w:r>
      <w:r>
        <w:tab/>
      </w:r>
      <w:r>
        <w:fldChar w:fldCharType="begin"/>
      </w:r>
      <w:r>
        <w:instrText xml:space="preserve"> PAGEREF _Toc29487 \h </w:instrText>
      </w:r>
      <w:r>
        <w:fldChar w:fldCharType="separate"/>
      </w:r>
      <w:r>
        <w:t>7</w:t>
      </w:r>
      <w:r>
        <w:fldChar w:fldCharType="end"/>
      </w:r>
      <w:r>
        <w:fldChar w:fldCharType="end"/>
      </w:r>
    </w:p>
    <w:p w14:paraId="506B323E">
      <w:pPr>
        <w:pStyle w:val="22"/>
        <w:tabs>
          <w:tab w:val="right" w:leader="dot" w:pos="9630"/>
        </w:tabs>
      </w:pPr>
      <w:r>
        <w:fldChar w:fldCharType="begin"/>
      </w:r>
      <w:r>
        <w:instrText xml:space="preserve"> HYPERLINK \l _Toc6784 </w:instrText>
      </w:r>
      <w:r>
        <w:fldChar w:fldCharType="separate"/>
      </w:r>
      <w:r>
        <w:rPr>
          <w:bCs/>
        </w:rPr>
        <w:t>1.2 Problématique</w:t>
      </w:r>
      <w:r>
        <w:tab/>
      </w:r>
      <w:r>
        <w:fldChar w:fldCharType="begin"/>
      </w:r>
      <w:r>
        <w:instrText xml:space="preserve"> PAGEREF _Toc6784 \h </w:instrText>
      </w:r>
      <w:r>
        <w:fldChar w:fldCharType="separate"/>
      </w:r>
      <w:r>
        <w:t>7</w:t>
      </w:r>
      <w:r>
        <w:fldChar w:fldCharType="end"/>
      </w:r>
      <w:r>
        <w:fldChar w:fldCharType="end"/>
      </w:r>
    </w:p>
    <w:p w14:paraId="1D0AE56A">
      <w:pPr>
        <w:pStyle w:val="22"/>
        <w:tabs>
          <w:tab w:val="right" w:leader="dot" w:pos="9630"/>
        </w:tabs>
      </w:pPr>
      <w:r>
        <w:fldChar w:fldCharType="begin"/>
      </w:r>
      <w:r>
        <w:instrText xml:space="preserve"> HYPERLINK \l _Toc5632 </w:instrText>
      </w:r>
      <w:r>
        <w:fldChar w:fldCharType="separate"/>
      </w:r>
      <w:r>
        <w:rPr>
          <w:bCs/>
        </w:rPr>
        <w:t>1.3 Motivation</w:t>
      </w:r>
      <w:r>
        <w:tab/>
      </w:r>
      <w:r>
        <w:fldChar w:fldCharType="begin"/>
      </w:r>
      <w:r>
        <w:instrText xml:space="preserve"> PAGEREF _Toc5632 \h </w:instrText>
      </w:r>
      <w:r>
        <w:fldChar w:fldCharType="separate"/>
      </w:r>
      <w:r>
        <w:t>7</w:t>
      </w:r>
      <w:r>
        <w:fldChar w:fldCharType="end"/>
      </w:r>
      <w:r>
        <w:fldChar w:fldCharType="end"/>
      </w:r>
    </w:p>
    <w:p w14:paraId="45A1C2AE">
      <w:pPr>
        <w:pStyle w:val="22"/>
        <w:tabs>
          <w:tab w:val="right" w:leader="dot" w:pos="9630"/>
        </w:tabs>
      </w:pPr>
      <w:r>
        <w:fldChar w:fldCharType="begin"/>
      </w:r>
      <w:r>
        <w:instrText xml:space="preserve"> HYPERLINK \l _Toc11989 </w:instrText>
      </w:r>
      <w:r>
        <w:fldChar w:fldCharType="separate"/>
      </w:r>
      <w:r>
        <w:rPr>
          <w:bCs/>
        </w:rPr>
        <w:t>1.4 Objectifs</w:t>
      </w:r>
      <w:r>
        <w:tab/>
      </w:r>
      <w:r>
        <w:fldChar w:fldCharType="begin"/>
      </w:r>
      <w:r>
        <w:instrText xml:space="preserve"> PAGEREF _Toc11989 \h </w:instrText>
      </w:r>
      <w:r>
        <w:fldChar w:fldCharType="separate"/>
      </w:r>
      <w:r>
        <w:t>7</w:t>
      </w:r>
      <w:r>
        <w:fldChar w:fldCharType="end"/>
      </w:r>
      <w:r>
        <w:fldChar w:fldCharType="end"/>
      </w:r>
    </w:p>
    <w:p w14:paraId="276F4F39">
      <w:pPr>
        <w:pStyle w:val="22"/>
        <w:tabs>
          <w:tab w:val="right" w:leader="dot" w:pos="9630"/>
        </w:tabs>
      </w:pPr>
      <w:r>
        <w:fldChar w:fldCharType="begin"/>
      </w:r>
      <w:r>
        <w:instrText xml:space="preserve"> HYPERLINK \l _Toc25419 </w:instrText>
      </w:r>
      <w:r>
        <w:fldChar w:fldCharType="separate"/>
      </w:r>
      <w:r>
        <w:rPr>
          <w:bCs/>
        </w:rPr>
        <w:t>1.5 Méthodologie</w:t>
      </w:r>
      <w:r>
        <w:tab/>
      </w:r>
      <w:r>
        <w:fldChar w:fldCharType="begin"/>
      </w:r>
      <w:r>
        <w:instrText xml:space="preserve"> PAGEREF _Toc25419 \h </w:instrText>
      </w:r>
      <w:r>
        <w:fldChar w:fldCharType="separate"/>
      </w:r>
      <w:r>
        <w:t>7</w:t>
      </w:r>
      <w:r>
        <w:fldChar w:fldCharType="end"/>
      </w:r>
      <w:r>
        <w:fldChar w:fldCharType="end"/>
      </w:r>
    </w:p>
    <w:p w14:paraId="4EF406C2">
      <w:pPr>
        <w:pStyle w:val="22"/>
        <w:tabs>
          <w:tab w:val="right" w:leader="dot" w:pos="9630"/>
        </w:tabs>
      </w:pPr>
      <w:r>
        <w:fldChar w:fldCharType="begin"/>
      </w:r>
      <w:r>
        <w:instrText xml:space="preserve"> HYPERLINK \l _Toc9785 </w:instrText>
      </w:r>
      <w:r>
        <w:fldChar w:fldCharType="separate"/>
      </w:r>
      <w:r>
        <w:rPr>
          <w:bCs/>
        </w:rPr>
        <w:t>1.6 Organisation du rapport</w:t>
      </w:r>
      <w:r>
        <w:tab/>
      </w:r>
      <w:r>
        <w:fldChar w:fldCharType="begin"/>
      </w:r>
      <w:r>
        <w:instrText xml:space="preserve"> PAGEREF _Toc9785 \h </w:instrText>
      </w:r>
      <w:r>
        <w:fldChar w:fldCharType="separate"/>
      </w:r>
      <w:r>
        <w:t>7</w:t>
      </w:r>
      <w:r>
        <w:fldChar w:fldCharType="end"/>
      </w:r>
      <w:r>
        <w:fldChar w:fldCharType="end"/>
      </w:r>
    </w:p>
    <w:p w14:paraId="63610F09">
      <w:pPr>
        <w:pStyle w:val="21"/>
        <w:tabs>
          <w:tab w:val="right" w:leader="dot" w:pos="9630"/>
        </w:tabs>
      </w:pPr>
      <w:r>
        <w:fldChar w:fldCharType="begin"/>
      </w:r>
      <w:r>
        <w:instrText xml:space="preserve"> HYPERLINK \l _Toc25840 </w:instrText>
      </w:r>
      <w:r>
        <w:fldChar w:fldCharType="separate"/>
      </w:r>
      <w:r>
        <w:rPr>
          <w:bCs/>
          <w:szCs w:val="30"/>
        </w:rPr>
        <w:t>2. Contexte et problématique</w:t>
      </w:r>
      <w:r>
        <w:tab/>
      </w:r>
      <w:r>
        <w:fldChar w:fldCharType="begin"/>
      </w:r>
      <w:r>
        <w:instrText xml:space="preserve"> PAGEREF _Toc25840 \h </w:instrText>
      </w:r>
      <w:r>
        <w:fldChar w:fldCharType="separate"/>
      </w:r>
      <w:r>
        <w:t>9</w:t>
      </w:r>
      <w:r>
        <w:fldChar w:fldCharType="end"/>
      </w:r>
      <w:r>
        <w:fldChar w:fldCharType="end"/>
      </w:r>
    </w:p>
    <w:p w14:paraId="3D3BB45F">
      <w:pPr>
        <w:pStyle w:val="22"/>
        <w:tabs>
          <w:tab w:val="right" w:leader="dot" w:pos="9630"/>
        </w:tabs>
      </w:pPr>
      <w:r>
        <w:fldChar w:fldCharType="begin"/>
      </w:r>
      <w:r>
        <w:instrText xml:space="preserve"> HYPERLINK \l _Toc22773 </w:instrText>
      </w:r>
      <w:r>
        <w:fldChar w:fldCharType="separate"/>
      </w:r>
      <w:r>
        <w:rPr>
          <w:bCs/>
        </w:rPr>
        <w:t>2.1 L'EEG néonatal en soins intensifs</w:t>
      </w:r>
      <w:r>
        <w:tab/>
      </w:r>
      <w:r>
        <w:fldChar w:fldCharType="begin"/>
      </w:r>
      <w:r>
        <w:instrText xml:space="preserve"> PAGEREF _Toc22773 \h </w:instrText>
      </w:r>
      <w:r>
        <w:fldChar w:fldCharType="separate"/>
      </w:r>
      <w:r>
        <w:t>9</w:t>
      </w:r>
      <w:r>
        <w:fldChar w:fldCharType="end"/>
      </w:r>
      <w:r>
        <w:fldChar w:fldCharType="end"/>
      </w:r>
    </w:p>
    <w:p w14:paraId="353138AA">
      <w:pPr>
        <w:pStyle w:val="22"/>
        <w:tabs>
          <w:tab w:val="right" w:leader="dot" w:pos="9630"/>
        </w:tabs>
      </w:pPr>
      <w:r>
        <w:fldChar w:fldCharType="begin"/>
      </w:r>
      <w:r>
        <w:instrText xml:space="preserve"> HYPERLINK \l _Toc22616 </w:instrText>
      </w:r>
      <w:r>
        <w:fldChar w:fldCharType="separate"/>
      </w:r>
      <w:r>
        <w:rPr>
          <w:bCs/>
        </w:rPr>
        <w:t>2.2 Les défis Big Data associés</w:t>
      </w:r>
      <w:r>
        <w:tab/>
      </w:r>
      <w:r>
        <w:fldChar w:fldCharType="begin"/>
      </w:r>
      <w:r>
        <w:instrText xml:space="preserve"> PAGEREF _Toc22616 \h </w:instrText>
      </w:r>
      <w:r>
        <w:fldChar w:fldCharType="separate"/>
      </w:r>
      <w:r>
        <w:t>9</w:t>
      </w:r>
      <w:r>
        <w:fldChar w:fldCharType="end"/>
      </w:r>
      <w:r>
        <w:fldChar w:fldCharType="end"/>
      </w:r>
    </w:p>
    <w:p w14:paraId="44A3B9A6">
      <w:pPr>
        <w:pStyle w:val="23"/>
        <w:tabs>
          <w:tab w:val="right" w:leader="dot" w:pos="9630"/>
        </w:tabs>
      </w:pPr>
      <w:r>
        <w:fldChar w:fldCharType="begin"/>
      </w:r>
      <w:r>
        <w:instrText xml:space="preserve"> HYPERLINK \l _Toc17419 </w:instrText>
      </w:r>
      <w:r>
        <w:fldChar w:fldCharType="separate"/>
      </w:r>
      <w:r>
        <w:rPr>
          <w:bCs/>
          <w:szCs w:val="23"/>
        </w:rPr>
        <w:t>Volume</w:t>
      </w:r>
      <w:r>
        <w:tab/>
      </w:r>
      <w:r>
        <w:fldChar w:fldCharType="begin"/>
      </w:r>
      <w:r>
        <w:instrText xml:space="preserve"> PAGEREF _Toc17419 \h </w:instrText>
      </w:r>
      <w:r>
        <w:fldChar w:fldCharType="separate"/>
      </w:r>
      <w:r>
        <w:t>9</w:t>
      </w:r>
      <w:r>
        <w:fldChar w:fldCharType="end"/>
      </w:r>
      <w:r>
        <w:fldChar w:fldCharType="end"/>
      </w:r>
    </w:p>
    <w:p w14:paraId="6886FBF9">
      <w:pPr>
        <w:pStyle w:val="23"/>
        <w:tabs>
          <w:tab w:val="right" w:leader="dot" w:pos="9630"/>
        </w:tabs>
      </w:pPr>
      <w:r>
        <w:fldChar w:fldCharType="begin"/>
      </w:r>
      <w:r>
        <w:instrText xml:space="preserve"> HYPERLINK \l _Toc3791 </w:instrText>
      </w:r>
      <w:r>
        <w:fldChar w:fldCharType="separate"/>
      </w:r>
      <w:r>
        <w:rPr>
          <w:bCs/>
          <w:szCs w:val="23"/>
        </w:rPr>
        <w:t>Vélocité</w:t>
      </w:r>
      <w:r>
        <w:tab/>
      </w:r>
      <w:r>
        <w:fldChar w:fldCharType="begin"/>
      </w:r>
      <w:r>
        <w:instrText xml:space="preserve"> PAGEREF _Toc3791 \h </w:instrText>
      </w:r>
      <w:r>
        <w:fldChar w:fldCharType="separate"/>
      </w:r>
      <w:r>
        <w:t>9</w:t>
      </w:r>
      <w:r>
        <w:fldChar w:fldCharType="end"/>
      </w:r>
      <w:r>
        <w:fldChar w:fldCharType="end"/>
      </w:r>
    </w:p>
    <w:p w14:paraId="04E5458C">
      <w:pPr>
        <w:pStyle w:val="23"/>
        <w:tabs>
          <w:tab w:val="right" w:leader="dot" w:pos="9630"/>
        </w:tabs>
      </w:pPr>
      <w:r>
        <w:fldChar w:fldCharType="begin"/>
      </w:r>
      <w:r>
        <w:instrText xml:space="preserve"> HYPERLINK \l _Toc25248 </w:instrText>
      </w:r>
      <w:r>
        <w:fldChar w:fldCharType="separate"/>
      </w:r>
      <w:r>
        <w:rPr>
          <w:bCs/>
          <w:szCs w:val="23"/>
        </w:rPr>
        <w:t>Variété</w:t>
      </w:r>
      <w:r>
        <w:tab/>
      </w:r>
      <w:r>
        <w:fldChar w:fldCharType="begin"/>
      </w:r>
      <w:r>
        <w:instrText xml:space="preserve"> PAGEREF _Toc25248 \h </w:instrText>
      </w:r>
      <w:r>
        <w:fldChar w:fldCharType="separate"/>
      </w:r>
      <w:r>
        <w:t>9</w:t>
      </w:r>
      <w:r>
        <w:fldChar w:fldCharType="end"/>
      </w:r>
      <w:r>
        <w:fldChar w:fldCharType="end"/>
      </w:r>
    </w:p>
    <w:p w14:paraId="102A3351">
      <w:pPr>
        <w:pStyle w:val="22"/>
        <w:tabs>
          <w:tab w:val="right" w:leader="dot" w:pos="9630"/>
        </w:tabs>
      </w:pPr>
      <w:r>
        <w:fldChar w:fldCharType="begin"/>
      </w:r>
      <w:r>
        <w:instrText xml:space="preserve"> HYPERLINK \l _Toc29126 </w:instrText>
      </w:r>
      <w:r>
        <w:fldChar w:fldCharType="separate"/>
      </w:r>
      <w:r>
        <w:rPr>
          <w:bCs/>
        </w:rPr>
        <w:t>2.3 Limites d'une architecture de stockage unique</w:t>
      </w:r>
      <w:r>
        <w:tab/>
      </w:r>
      <w:r>
        <w:fldChar w:fldCharType="begin"/>
      </w:r>
      <w:r>
        <w:instrText xml:space="preserve"> PAGEREF _Toc29126 \h </w:instrText>
      </w:r>
      <w:r>
        <w:fldChar w:fldCharType="separate"/>
      </w:r>
      <w:r>
        <w:t>9</w:t>
      </w:r>
      <w:r>
        <w:fldChar w:fldCharType="end"/>
      </w:r>
      <w:r>
        <w:fldChar w:fldCharType="end"/>
      </w:r>
    </w:p>
    <w:p w14:paraId="4AB15E3F">
      <w:pPr>
        <w:pStyle w:val="22"/>
        <w:tabs>
          <w:tab w:val="right" w:leader="dot" w:pos="9630"/>
        </w:tabs>
      </w:pPr>
      <w:r>
        <w:fldChar w:fldCharType="begin"/>
      </w:r>
      <w:r>
        <w:instrText xml:space="preserve"> HYPERLINK \l _Toc28599 </w:instrText>
      </w:r>
      <w:r>
        <w:fldChar w:fldCharType="separate"/>
      </w:r>
      <w:r>
        <w:rPr>
          <w:bCs/>
        </w:rPr>
        <w:t>2.4 La polyglot persistence comme réponse architecturale</w:t>
      </w:r>
      <w:r>
        <w:tab/>
      </w:r>
      <w:r>
        <w:fldChar w:fldCharType="begin"/>
      </w:r>
      <w:r>
        <w:instrText xml:space="preserve"> PAGEREF _Toc28599 \h </w:instrText>
      </w:r>
      <w:r>
        <w:fldChar w:fldCharType="separate"/>
      </w:r>
      <w:r>
        <w:t>9</w:t>
      </w:r>
      <w:r>
        <w:fldChar w:fldCharType="end"/>
      </w:r>
      <w:r>
        <w:fldChar w:fldCharType="end"/>
      </w:r>
    </w:p>
    <w:p w14:paraId="46156F0C">
      <w:pPr>
        <w:pStyle w:val="21"/>
        <w:tabs>
          <w:tab w:val="right" w:leader="dot" w:pos="9630"/>
        </w:tabs>
      </w:pPr>
      <w:r>
        <w:fldChar w:fldCharType="begin"/>
      </w:r>
      <w:r>
        <w:instrText xml:space="preserve"> HYPERLINK \l _Toc21029 </w:instrText>
      </w:r>
      <w:r>
        <w:fldChar w:fldCharType="separate"/>
      </w:r>
      <w:r>
        <w:rPr>
          <w:bCs/>
          <w:szCs w:val="30"/>
        </w:rPr>
        <w:t>3. Objectifs du projet</w:t>
      </w:r>
      <w:r>
        <w:tab/>
      </w:r>
      <w:r>
        <w:fldChar w:fldCharType="begin"/>
      </w:r>
      <w:r>
        <w:instrText xml:space="preserve"> PAGEREF _Toc21029 \h </w:instrText>
      </w:r>
      <w:r>
        <w:fldChar w:fldCharType="separate"/>
      </w:r>
      <w:r>
        <w:t>11</w:t>
      </w:r>
      <w:r>
        <w:fldChar w:fldCharType="end"/>
      </w:r>
      <w:r>
        <w:fldChar w:fldCharType="end"/>
      </w:r>
    </w:p>
    <w:p w14:paraId="68C58B4A">
      <w:pPr>
        <w:pStyle w:val="22"/>
        <w:tabs>
          <w:tab w:val="right" w:leader="dot" w:pos="9630"/>
        </w:tabs>
      </w:pPr>
      <w:r>
        <w:fldChar w:fldCharType="begin"/>
      </w:r>
      <w:r>
        <w:instrText xml:space="preserve"> HYPERLINK \l _Toc15049 </w:instrText>
      </w:r>
      <w:r>
        <w:fldChar w:fldCharType="separate"/>
      </w:r>
      <w:r>
        <w:rPr>
          <w:bCs/>
        </w:rPr>
        <w:t>3.1 Objectifs fonctionnels</w:t>
      </w:r>
      <w:r>
        <w:tab/>
      </w:r>
      <w:r>
        <w:fldChar w:fldCharType="begin"/>
      </w:r>
      <w:r>
        <w:instrText xml:space="preserve"> PAGEREF _Toc15049 \h </w:instrText>
      </w:r>
      <w:r>
        <w:fldChar w:fldCharType="separate"/>
      </w:r>
      <w:r>
        <w:t>11</w:t>
      </w:r>
      <w:r>
        <w:fldChar w:fldCharType="end"/>
      </w:r>
      <w:r>
        <w:fldChar w:fldCharType="end"/>
      </w:r>
    </w:p>
    <w:p w14:paraId="0F90E53B">
      <w:pPr>
        <w:pStyle w:val="22"/>
        <w:tabs>
          <w:tab w:val="right" w:leader="dot" w:pos="9630"/>
        </w:tabs>
      </w:pPr>
      <w:r>
        <w:fldChar w:fldCharType="begin"/>
      </w:r>
      <w:r>
        <w:instrText xml:space="preserve"> HYPERLINK \l _Toc8969 </w:instrText>
      </w:r>
      <w:r>
        <w:fldChar w:fldCharType="separate"/>
      </w:r>
      <w:r>
        <w:rPr>
          <w:bCs/>
        </w:rPr>
        <w:t>3.2 Objectifs techniques</w:t>
      </w:r>
      <w:r>
        <w:tab/>
      </w:r>
      <w:r>
        <w:fldChar w:fldCharType="begin"/>
      </w:r>
      <w:r>
        <w:instrText xml:space="preserve"> PAGEREF _Toc8969 \h </w:instrText>
      </w:r>
      <w:r>
        <w:fldChar w:fldCharType="separate"/>
      </w:r>
      <w:r>
        <w:t>11</w:t>
      </w:r>
      <w:r>
        <w:fldChar w:fldCharType="end"/>
      </w:r>
      <w:r>
        <w:fldChar w:fldCharType="end"/>
      </w:r>
    </w:p>
    <w:p w14:paraId="5E57EBA2">
      <w:pPr>
        <w:pStyle w:val="21"/>
        <w:tabs>
          <w:tab w:val="right" w:leader="dot" w:pos="9630"/>
        </w:tabs>
      </w:pPr>
      <w:r>
        <w:fldChar w:fldCharType="begin"/>
      </w:r>
      <w:r>
        <w:instrText xml:space="preserve"> HYPERLINK \l _Toc19954 </w:instrText>
      </w:r>
      <w:r>
        <w:fldChar w:fldCharType="separate"/>
      </w:r>
      <w:r>
        <w:rPr>
          <w:bCs/>
          <w:szCs w:val="30"/>
        </w:rPr>
        <w:t>4. Architecture globale</w:t>
      </w:r>
      <w:r>
        <w:tab/>
      </w:r>
      <w:r>
        <w:fldChar w:fldCharType="begin"/>
      </w:r>
      <w:r>
        <w:instrText xml:space="preserve"> PAGEREF _Toc19954 \h </w:instrText>
      </w:r>
      <w:r>
        <w:fldChar w:fldCharType="separate"/>
      </w:r>
      <w:r>
        <w:t>14</w:t>
      </w:r>
      <w:r>
        <w:fldChar w:fldCharType="end"/>
      </w:r>
      <w:r>
        <w:fldChar w:fldCharType="end"/>
      </w:r>
    </w:p>
    <w:p w14:paraId="61D23D99">
      <w:pPr>
        <w:pStyle w:val="22"/>
        <w:tabs>
          <w:tab w:val="right" w:leader="dot" w:pos="9630"/>
        </w:tabs>
      </w:pPr>
      <w:r>
        <w:fldChar w:fldCharType="begin"/>
      </w:r>
      <w:r>
        <w:instrText xml:space="preserve"> HYPERLINK \l _Toc939 </w:instrText>
      </w:r>
      <w:r>
        <w:fldChar w:fldCharType="separate"/>
      </w:r>
      <w:r>
        <w:rPr>
          <w:bCs/>
        </w:rPr>
        <w:t>4.1 Rôle des composants</w:t>
      </w:r>
      <w:r>
        <w:tab/>
      </w:r>
      <w:r>
        <w:fldChar w:fldCharType="begin"/>
      </w:r>
      <w:r>
        <w:instrText xml:space="preserve"> PAGEREF _Toc939 \h </w:instrText>
      </w:r>
      <w:r>
        <w:fldChar w:fldCharType="separate"/>
      </w:r>
      <w:r>
        <w:t>14</w:t>
      </w:r>
      <w:r>
        <w:fldChar w:fldCharType="end"/>
      </w:r>
      <w:r>
        <w:fldChar w:fldCharType="end"/>
      </w:r>
    </w:p>
    <w:p w14:paraId="1F1A06A9">
      <w:pPr>
        <w:pStyle w:val="21"/>
        <w:tabs>
          <w:tab w:val="right" w:leader="dot" w:pos="9630"/>
        </w:tabs>
      </w:pPr>
      <w:r>
        <w:fldChar w:fldCharType="begin"/>
      </w:r>
      <w:r>
        <w:instrText xml:space="preserve"> HYPERLINK \l _Toc23255 </w:instrText>
      </w:r>
      <w:r>
        <w:fldChar w:fldCharType="separate"/>
      </w:r>
      <w:r>
        <w:rPr>
          <w:bCs/>
          <w:szCs w:val="30"/>
        </w:rPr>
        <w:t>5. Environnement de développement</w:t>
      </w:r>
      <w:r>
        <w:tab/>
      </w:r>
      <w:r>
        <w:fldChar w:fldCharType="begin"/>
      </w:r>
      <w:r>
        <w:instrText xml:space="preserve"> PAGEREF _Toc23255 \h </w:instrText>
      </w:r>
      <w:r>
        <w:fldChar w:fldCharType="separate"/>
      </w:r>
      <w:r>
        <w:t>16</w:t>
      </w:r>
      <w:r>
        <w:fldChar w:fldCharType="end"/>
      </w:r>
      <w:r>
        <w:fldChar w:fldCharType="end"/>
      </w:r>
    </w:p>
    <w:p w14:paraId="6C8B7044">
      <w:pPr>
        <w:pStyle w:val="22"/>
        <w:tabs>
          <w:tab w:val="right" w:leader="dot" w:pos="9630"/>
        </w:tabs>
      </w:pPr>
      <w:r>
        <w:fldChar w:fldCharType="begin"/>
      </w:r>
      <w:r>
        <w:instrText xml:space="preserve"> HYPERLINK \l _Toc22847 </w:instrText>
      </w:r>
      <w:r>
        <w:fldChar w:fldCharType="separate"/>
      </w:r>
      <w:r>
        <w:rPr>
          <w:bCs/>
        </w:rPr>
        <w:t>5.1 Git / GitHub</w:t>
      </w:r>
      <w:r>
        <w:tab/>
      </w:r>
      <w:r>
        <w:fldChar w:fldCharType="begin"/>
      </w:r>
      <w:r>
        <w:instrText xml:space="preserve"> PAGEREF _Toc22847 \h </w:instrText>
      </w:r>
      <w:r>
        <w:fldChar w:fldCharType="separate"/>
      </w:r>
      <w:r>
        <w:t>16</w:t>
      </w:r>
      <w:r>
        <w:fldChar w:fldCharType="end"/>
      </w:r>
      <w:r>
        <w:fldChar w:fldCharType="end"/>
      </w:r>
    </w:p>
    <w:p w14:paraId="3F7871AD">
      <w:pPr>
        <w:pStyle w:val="22"/>
        <w:tabs>
          <w:tab w:val="right" w:leader="dot" w:pos="9630"/>
        </w:tabs>
      </w:pPr>
      <w:r>
        <w:fldChar w:fldCharType="begin"/>
      </w:r>
      <w:r>
        <w:instrText xml:space="preserve"> HYPERLINK \l _Toc19313 </w:instrText>
      </w:r>
      <w:r>
        <w:fldChar w:fldCharType="separate"/>
      </w:r>
      <w:r>
        <w:rPr>
          <w:bCs/>
          <w:lang w:val="zh-CN"/>
        </w:rPr>
        <w:t>5.2 WSL 2 (Windows Subsystem for Linux)</w:t>
      </w:r>
      <w:r>
        <w:tab/>
      </w:r>
      <w:r>
        <w:fldChar w:fldCharType="begin"/>
      </w:r>
      <w:r>
        <w:instrText xml:space="preserve"> PAGEREF _Toc19313 \h </w:instrText>
      </w:r>
      <w:r>
        <w:fldChar w:fldCharType="separate"/>
      </w:r>
      <w:r>
        <w:t>16</w:t>
      </w:r>
      <w:r>
        <w:fldChar w:fldCharType="end"/>
      </w:r>
      <w:r>
        <w:fldChar w:fldCharType="end"/>
      </w:r>
    </w:p>
    <w:p w14:paraId="7729F455">
      <w:pPr>
        <w:pStyle w:val="22"/>
        <w:tabs>
          <w:tab w:val="right" w:leader="dot" w:pos="9630"/>
        </w:tabs>
      </w:pPr>
      <w:r>
        <w:fldChar w:fldCharType="begin"/>
      </w:r>
      <w:r>
        <w:instrText xml:space="preserve"> HYPERLINK \l _Toc269 </w:instrText>
      </w:r>
      <w:r>
        <w:fldChar w:fldCharType="separate"/>
      </w:r>
      <w:r>
        <w:rPr>
          <w:bCs/>
        </w:rPr>
        <w:t>5.3 Ubuntu</w:t>
      </w:r>
      <w:r>
        <w:tab/>
      </w:r>
      <w:r>
        <w:fldChar w:fldCharType="begin"/>
      </w:r>
      <w:r>
        <w:instrText xml:space="preserve"> PAGEREF _Toc269 \h </w:instrText>
      </w:r>
      <w:r>
        <w:fldChar w:fldCharType="separate"/>
      </w:r>
      <w:r>
        <w:t>16</w:t>
      </w:r>
      <w:r>
        <w:fldChar w:fldCharType="end"/>
      </w:r>
      <w:r>
        <w:fldChar w:fldCharType="end"/>
      </w:r>
    </w:p>
    <w:p w14:paraId="6DE86068">
      <w:pPr>
        <w:pStyle w:val="22"/>
        <w:tabs>
          <w:tab w:val="right" w:leader="dot" w:pos="9630"/>
        </w:tabs>
      </w:pPr>
      <w:r>
        <w:fldChar w:fldCharType="begin"/>
      </w:r>
      <w:r>
        <w:instrText xml:space="preserve"> HYPERLINK \l _Toc32342 </w:instrText>
      </w:r>
      <w:r>
        <w:fldChar w:fldCharType="separate"/>
      </w:r>
      <w:r>
        <w:rPr>
          <w:bCs/>
        </w:rPr>
        <w:t>5.4 Visual Studio Code</w:t>
      </w:r>
      <w:r>
        <w:tab/>
      </w:r>
      <w:r>
        <w:fldChar w:fldCharType="begin"/>
      </w:r>
      <w:r>
        <w:instrText xml:space="preserve"> PAGEREF _Toc32342 \h </w:instrText>
      </w:r>
      <w:r>
        <w:fldChar w:fldCharType="separate"/>
      </w:r>
      <w:r>
        <w:t>16</w:t>
      </w:r>
      <w:r>
        <w:fldChar w:fldCharType="end"/>
      </w:r>
      <w:r>
        <w:fldChar w:fldCharType="end"/>
      </w:r>
    </w:p>
    <w:p w14:paraId="369F4992">
      <w:pPr>
        <w:pStyle w:val="22"/>
        <w:tabs>
          <w:tab w:val="right" w:leader="dot" w:pos="9630"/>
        </w:tabs>
      </w:pPr>
      <w:r>
        <w:fldChar w:fldCharType="begin"/>
      </w:r>
      <w:r>
        <w:instrText xml:space="preserve"> HYPERLINK \l _Toc9235 </w:instrText>
      </w:r>
      <w:r>
        <w:fldChar w:fldCharType="separate"/>
      </w:r>
      <w:r>
        <w:rPr>
          <w:bCs/>
        </w:rPr>
        <w:t>5.5 Docker Desktop</w:t>
      </w:r>
      <w:r>
        <w:tab/>
      </w:r>
      <w:r>
        <w:fldChar w:fldCharType="begin"/>
      </w:r>
      <w:r>
        <w:instrText xml:space="preserve"> PAGEREF _Toc9235 \h </w:instrText>
      </w:r>
      <w:r>
        <w:fldChar w:fldCharType="separate"/>
      </w:r>
      <w:r>
        <w:t>17</w:t>
      </w:r>
      <w:r>
        <w:fldChar w:fldCharType="end"/>
      </w:r>
      <w:r>
        <w:fldChar w:fldCharType="end"/>
      </w:r>
    </w:p>
    <w:p w14:paraId="17D0DC65">
      <w:pPr>
        <w:pStyle w:val="22"/>
        <w:tabs>
          <w:tab w:val="right" w:leader="dot" w:pos="9630"/>
        </w:tabs>
      </w:pPr>
      <w:r>
        <w:fldChar w:fldCharType="begin"/>
      </w:r>
      <w:r>
        <w:instrText xml:space="preserve"> HYPERLINK \l _Toc12867 </w:instrText>
      </w:r>
      <w:r>
        <w:fldChar w:fldCharType="separate"/>
      </w:r>
      <w:r>
        <w:rPr>
          <w:bCs/>
        </w:rPr>
        <w:t>5.6 Docker Compose</w:t>
      </w:r>
      <w:r>
        <w:tab/>
      </w:r>
      <w:r>
        <w:fldChar w:fldCharType="begin"/>
      </w:r>
      <w:r>
        <w:instrText xml:space="preserve"> PAGEREF _Toc12867 \h </w:instrText>
      </w:r>
      <w:r>
        <w:fldChar w:fldCharType="separate"/>
      </w:r>
      <w:r>
        <w:t>17</w:t>
      </w:r>
      <w:r>
        <w:fldChar w:fldCharType="end"/>
      </w:r>
      <w:r>
        <w:fldChar w:fldCharType="end"/>
      </w:r>
    </w:p>
    <w:p w14:paraId="09A1D7E8">
      <w:pPr>
        <w:pStyle w:val="21"/>
        <w:tabs>
          <w:tab w:val="right" w:leader="dot" w:pos="9630"/>
        </w:tabs>
      </w:pPr>
      <w:r>
        <w:fldChar w:fldCharType="begin"/>
      </w:r>
      <w:r>
        <w:instrText xml:space="preserve"> HYPERLINK \l _Toc16622 </w:instrText>
      </w:r>
      <w:r>
        <w:fldChar w:fldCharType="separate"/>
      </w:r>
      <w:r>
        <w:rPr>
          <w:bCs/>
          <w:szCs w:val="30"/>
        </w:rPr>
        <w:t>6. Structure du projet</w:t>
      </w:r>
      <w:r>
        <w:tab/>
      </w:r>
      <w:r>
        <w:fldChar w:fldCharType="begin"/>
      </w:r>
      <w:r>
        <w:instrText xml:space="preserve"> PAGEREF _Toc16622 \h </w:instrText>
      </w:r>
      <w:r>
        <w:fldChar w:fldCharType="separate"/>
      </w:r>
      <w:r>
        <w:t>18</w:t>
      </w:r>
      <w:r>
        <w:fldChar w:fldCharType="end"/>
      </w:r>
      <w:r>
        <w:fldChar w:fldCharType="end"/>
      </w:r>
    </w:p>
    <w:p w14:paraId="6CE2200D">
      <w:pPr>
        <w:pStyle w:val="22"/>
        <w:tabs>
          <w:tab w:val="right" w:leader="dot" w:pos="9630"/>
        </w:tabs>
      </w:pPr>
      <w:r>
        <w:fldChar w:fldCharType="begin"/>
      </w:r>
      <w:r>
        <w:instrText xml:space="preserve"> HYPERLINK \l _Toc748 </w:instrText>
      </w:r>
      <w:r>
        <w:fldChar w:fldCharType="separate"/>
      </w:r>
      <w:r>
        <w:rPr>
          <w:bCs/>
        </w:rPr>
        <w:t>6.1 Rôle des dossiers principaux</w:t>
      </w:r>
      <w:r>
        <w:tab/>
      </w:r>
      <w:r>
        <w:fldChar w:fldCharType="begin"/>
      </w:r>
      <w:r>
        <w:instrText xml:space="preserve"> PAGEREF _Toc748 \h </w:instrText>
      </w:r>
      <w:r>
        <w:fldChar w:fldCharType="separate"/>
      </w:r>
      <w:r>
        <w:t>18</w:t>
      </w:r>
      <w:r>
        <w:fldChar w:fldCharType="end"/>
      </w:r>
      <w:r>
        <w:fldChar w:fldCharType="end"/>
      </w:r>
    </w:p>
    <w:p w14:paraId="7EED672A">
      <w:pPr>
        <w:pStyle w:val="21"/>
        <w:tabs>
          <w:tab w:val="right" w:leader="dot" w:pos="9630"/>
        </w:tabs>
      </w:pPr>
      <w:r>
        <w:fldChar w:fldCharType="begin"/>
      </w:r>
      <w:r>
        <w:instrText xml:space="preserve"> HYPERLINK \l _Toc26081 </w:instrText>
      </w:r>
      <w:r>
        <w:fldChar w:fldCharType="separate"/>
      </w:r>
      <w:r>
        <w:rPr>
          <w:bCs/>
          <w:szCs w:val="30"/>
        </w:rPr>
        <w:t>7. Analyse des besoins</w:t>
      </w:r>
      <w:r>
        <w:tab/>
      </w:r>
      <w:r>
        <w:fldChar w:fldCharType="begin"/>
      </w:r>
      <w:r>
        <w:instrText xml:space="preserve"> PAGEREF _Toc26081 \h </w:instrText>
      </w:r>
      <w:r>
        <w:fldChar w:fldCharType="separate"/>
      </w:r>
      <w:r>
        <w:t>20</w:t>
      </w:r>
      <w:r>
        <w:fldChar w:fldCharType="end"/>
      </w:r>
      <w:r>
        <w:fldChar w:fldCharType="end"/>
      </w:r>
    </w:p>
    <w:p w14:paraId="2DD18EB8">
      <w:pPr>
        <w:pStyle w:val="22"/>
        <w:tabs>
          <w:tab w:val="right" w:leader="dot" w:pos="9630"/>
        </w:tabs>
      </w:pPr>
      <w:r>
        <w:fldChar w:fldCharType="begin"/>
      </w:r>
      <w:r>
        <w:instrText xml:space="preserve"> HYPERLINK \l _Toc10595 </w:instrText>
      </w:r>
      <w:r>
        <w:fldChar w:fldCharType="separate"/>
      </w:r>
      <w:r>
        <w:rPr>
          <w:bCs/>
        </w:rPr>
        <w:t>7.1 Besoins fonctionnels</w:t>
      </w:r>
      <w:r>
        <w:tab/>
      </w:r>
      <w:r>
        <w:fldChar w:fldCharType="begin"/>
      </w:r>
      <w:r>
        <w:instrText xml:space="preserve"> PAGEREF _Toc10595 \h </w:instrText>
      </w:r>
      <w:r>
        <w:fldChar w:fldCharType="separate"/>
      </w:r>
      <w:r>
        <w:t>20</w:t>
      </w:r>
      <w:r>
        <w:fldChar w:fldCharType="end"/>
      </w:r>
      <w:r>
        <w:fldChar w:fldCharType="end"/>
      </w:r>
    </w:p>
    <w:p w14:paraId="1DF8354B">
      <w:pPr>
        <w:pStyle w:val="22"/>
        <w:tabs>
          <w:tab w:val="right" w:leader="dot" w:pos="9630"/>
        </w:tabs>
      </w:pPr>
      <w:r>
        <w:fldChar w:fldCharType="begin"/>
      </w:r>
      <w:r>
        <w:instrText xml:space="preserve"> HYPERLINK \l _Toc9260 </w:instrText>
      </w:r>
      <w:r>
        <w:fldChar w:fldCharType="separate"/>
      </w:r>
      <w:r>
        <w:rPr>
          <w:bCs/>
        </w:rPr>
        <w:t>7.2 Besoins non fonctionnels</w:t>
      </w:r>
      <w:r>
        <w:tab/>
      </w:r>
      <w:r>
        <w:fldChar w:fldCharType="begin"/>
      </w:r>
      <w:r>
        <w:instrText xml:space="preserve"> PAGEREF _Toc9260 \h </w:instrText>
      </w:r>
      <w:r>
        <w:fldChar w:fldCharType="separate"/>
      </w:r>
      <w:r>
        <w:t>20</w:t>
      </w:r>
      <w:r>
        <w:fldChar w:fldCharType="end"/>
      </w:r>
      <w:r>
        <w:fldChar w:fldCharType="end"/>
      </w:r>
    </w:p>
    <w:p w14:paraId="5F523C0B">
      <w:pPr>
        <w:pStyle w:val="21"/>
        <w:tabs>
          <w:tab w:val="right" w:leader="dot" w:pos="9630"/>
        </w:tabs>
      </w:pPr>
      <w:r>
        <w:fldChar w:fldCharType="begin"/>
      </w:r>
      <w:r>
        <w:instrText xml:space="preserve"> HYPERLINK \l _Toc1167 </w:instrText>
      </w:r>
      <w:r>
        <w:fldChar w:fldCharType="separate"/>
      </w:r>
      <w:r>
        <w:rPr>
          <w:bCs/>
          <w:szCs w:val="30"/>
        </w:rPr>
        <w:t>8. Simulateur EEG</w:t>
      </w:r>
      <w:r>
        <w:tab/>
      </w:r>
      <w:r>
        <w:fldChar w:fldCharType="begin"/>
      </w:r>
      <w:r>
        <w:instrText xml:space="preserve"> PAGEREF _Toc1167 \h </w:instrText>
      </w:r>
      <w:r>
        <w:fldChar w:fldCharType="separate"/>
      </w:r>
      <w:r>
        <w:t>21</w:t>
      </w:r>
      <w:r>
        <w:fldChar w:fldCharType="end"/>
      </w:r>
      <w:r>
        <w:fldChar w:fldCharType="end"/>
      </w:r>
    </w:p>
    <w:p w14:paraId="63E97595">
      <w:pPr>
        <w:pStyle w:val="22"/>
        <w:tabs>
          <w:tab w:val="right" w:leader="dot" w:pos="9630"/>
        </w:tabs>
      </w:pPr>
      <w:r>
        <w:fldChar w:fldCharType="begin"/>
      </w:r>
      <w:r>
        <w:instrText xml:space="preserve"> HYPERLINK \l _Toc20251 </w:instrText>
      </w:r>
      <w:r>
        <w:fldChar w:fldCharType="separate"/>
      </w:r>
      <w:r>
        <w:rPr>
          <w:bCs/>
        </w:rPr>
        <w:t>8.1 Éléments confirmés indirectement</w:t>
      </w:r>
      <w:r>
        <w:tab/>
      </w:r>
      <w:r>
        <w:fldChar w:fldCharType="begin"/>
      </w:r>
      <w:r>
        <w:instrText xml:space="preserve"> PAGEREF _Toc20251 \h </w:instrText>
      </w:r>
      <w:r>
        <w:fldChar w:fldCharType="separate"/>
      </w:r>
      <w:r>
        <w:t>21</w:t>
      </w:r>
      <w:r>
        <w:fldChar w:fldCharType="end"/>
      </w:r>
      <w:r>
        <w:fldChar w:fldCharType="end"/>
      </w:r>
    </w:p>
    <w:p w14:paraId="22C4D6B4">
      <w:pPr>
        <w:pStyle w:val="21"/>
        <w:tabs>
          <w:tab w:val="right" w:leader="dot" w:pos="9630"/>
        </w:tabs>
      </w:pPr>
      <w:r>
        <w:fldChar w:fldCharType="begin"/>
      </w:r>
      <w:r>
        <w:instrText xml:space="preserve"> HYPERLINK \l _Toc21134 </w:instrText>
      </w:r>
      <w:r>
        <w:fldChar w:fldCharType="separate"/>
      </w:r>
      <w:r>
        <w:rPr>
          <w:bCs/>
          <w:szCs w:val="30"/>
        </w:rPr>
        <w:t>9. Agent Acquisition</w:t>
      </w:r>
      <w:r>
        <w:tab/>
      </w:r>
      <w:r>
        <w:fldChar w:fldCharType="begin"/>
      </w:r>
      <w:r>
        <w:instrText xml:space="preserve"> PAGEREF _Toc21134 \h </w:instrText>
      </w:r>
      <w:r>
        <w:fldChar w:fldCharType="separate"/>
      </w:r>
      <w:r>
        <w:t>22</w:t>
      </w:r>
      <w:r>
        <w:fldChar w:fldCharType="end"/>
      </w:r>
      <w:r>
        <w:fldChar w:fldCharType="end"/>
      </w:r>
    </w:p>
    <w:p w14:paraId="5C12249A">
      <w:pPr>
        <w:pStyle w:val="22"/>
        <w:tabs>
          <w:tab w:val="right" w:leader="dot" w:pos="9630"/>
        </w:tabs>
      </w:pPr>
      <w:r>
        <w:fldChar w:fldCharType="begin"/>
      </w:r>
      <w:r>
        <w:instrText xml:space="preserve"> HYPERLINK \l _Toc27750 </w:instrText>
      </w:r>
      <w:r>
        <w:fldChar w:fldCharType="separate"/>
      </w:r>
      <w:r>
        <w:rPr>
          <w:bCs/>
        </w:rPr>
        <w:t>9.1 Fichiers attendus</w:t>
      </w:r>
      <w:r>
        <w:tab/>
      </w:r>
      <w:r>
        <w:fldChar w:fldCharType="begin"/>
      </w:r>
      <w:r>
        <w:instrText xml:space="preserve"> PAGEREF _Toc27750 \h </w:instrText>
      </w:r>
      <w:r>
        <w:fldChar w:fldCharType="separate"/>
      </w:r>
      <w:r>
        <w:t>22</w:t>
      </w:r>
      <w:r>
        <w:fldChar w:fldCharType="end"/>
      </w:r>
      <w:r>
        <w:fldChar w:fldCharType="end"/>
      </w:r>
    </w:p>
    <w:p w14:paraId="72B7D834">
      <w:pPr>
        <w:pStyle w:val="22"/>
        <w:tabs>
          <w:tab w:val="right" w:leader="dot" w:pos="9630"/>
        </w:tabs>
      </w:pPr>
      <w:r>
        <w:fldChar w:fldCharType="begin"/>
      </w:r>
      <w:r>
        <w:instrText xml:space="preserve"> HYPERLINK \l _Toc2550 </w:instrText>
      </w:r>
      <w:r>
        <w:fldChar w:fldCharType="separate"/>
      </w:r>
      <w:r>
        <w:rPr>
          <w:bCs/>
        </w:rPr>
        <w:t>9.2 Flux logique attendu</w:t>
      </w:r>
      <w:r>
        <w:tab/>
      </w:r>
      <w:r>
        <w:fldChar w:fldCharType="begin"/>
      </w:r>
      <w:r>
        <w:instrText xml:space="preserve"> PAGEREF _Toc2550 \h </w:instrText>
      </w:r>
      <w:r>
        <w:fldChar w:fldCharType="separate"/>
      </w:r>
      <w:r>
        <w:t>22</w:t>
      </w:r>
      <w:r>
        <w:fldChar w:fldCharType="end"/>
      </w:r>
      <w:r>
        <w:fldChar w:fldCharType="end"/>
      </w:r>
    </w:p>
    <w:p w14:paraId="6D8E2957">
      <w:pPr>
        <w:pStyle w:val="21"/>
        <w:tabs>
          <w:tab w:val="right" w:leader="dot" w:pos="9630"/>
        </w:tabs>
      </w:pPr>
      <w:r>
        <w:fldChar w:fldCharType="begin"/>
      </w:r>
      <w:r>
        <w:instrText xml:space="preserve"> HYPERLINK \l _Toc10475 </w:instrText>
      </w:r>
      <w:r>
        <w:fldChar w:fldCharType="separate"/>
      </w:r>
      <w:r>
        <w:rPr>
          <w:bCs/>
          <w:szCs w:val="30"/>
        </w:rPr>
        <w:t>10. Agent Analyse</w:t>
      </w:r>
      <w:r>
        <w:tab/>
      </w:r>
      <w:r>
        <w:fldChar w:fldCharType="begin"/>
      </w:r>
      <w:r>
        <w:instrText xml:space="preserve"> PAGEREF _Toc10475 \h </w:instrText>
      </w:r>
      <w:r>
        <w:fldChar w:fldCharType="separate"/>
      </w:r>
      <w:r>
        <w:t>23</w:t>
      </w:r>
      <w:r>
        <w:fldChar w:fldCharType="end"/>
      </w:r>
      <w:r>
        <w:fldChar w:fldCharType="end"/>
      </w:r>
    </w:p>
    <w:p w14:paraId="4F5F6F3E">
      <w:pPr>
        <w:pStyle w:val="22"/>
        <w:tabs>
          <w:tab w:val="right" w:leader="dot" w:pos="9630"/>
        </w:tabs>
      </w:pPr>
      <w:r>
        <w:fldChar w:fldCharType="begin"/>
      </w:r>
      <w:r>
        <w:instrText xml:space="preserve"> HYPERLINK \l _Toc31314 </w:instrText>
      </w:r>
      <w:r>
        <w:fldChar w:fldCharType="separate"/>
      </w:r>
      <w:r>
        <w:rPr>
          <w:bCs/>
        </w:rPr>
        <w:t>10.1 Fichiers attendus</w:t>
      </w:r>
      <w:r>
        <w:tab/>
      </w:r>
      <w:r>
        <w:fldChar w:fldCharType="begin"/>
      </w:r>
      <w:r>
        <w:instrText xml:space="preserve"> PAGEREF _Toc31314 \h </w:instrText>
      </w:r>
      <w:r>
        <w:fldChar w:fldCharType="separate"/>
      </w:r>
      <w:r>
        <w:t>23</w:t>
      </w:r>
      <w:r>
        <w:fldChar w:fldCharType="end"/>
      </w:r>
      <w:r>
        <w:fldChar w:fldCharType="end"/>
      </w:r>
    </w:p>
    <w:p w14:paraId="5836929A">
      <w:pPr>
        <w:pStyle w:val="22"/>
        <w:tabs>
          <w:tab w:val="right" w:leader="dot" w:pos="9630"/>
        </w:tabs>
      </w:pPr>
      <w:r>
        <w:fldChar w:fldCharType="begin"/>
      </w:r>
      <w:r>
        <w:instrText xml:space="preserve"> HYPERLINK \l _Toc31676 </w:instrText>
      </w:r>
      <w:r>
        <w:fldChar w:fldCharType="separate"/>
      </w:r>
      <w:r>
        <w:rPr>
          <w:bCs/>
        </w:rPr>
        <w:t>10.2 Flux logique attendu</w:t>
      </w:r>
      <w:r>
        <w:tab/>
      </w:r>
      <w:r>
        <w:fldChar w:fldCharType="begin"/>
      </w:r>
      <w:r>
        <w:instrText xml:space="preserve"> PAGEREF _Toc31676 \h </w:instrText>
      </w:r>
      <w:r>
        <w:fldChar w:fldCharType="separate"/>
      </w:r>
      <w:r>
        <w:t>23</w:t>
      </w:r>
      <w:r>
        <w:fldChar w:fldCharType="end"/>
      </w:r>
      <w:r>
        <w:fldChar w:fldCharType="end"/>
      </w:r>
    </w:p>
    <w:p w14:paraId="61BEB554">
      <w:pPr>
        <w:pStyle w:val="21"/>
        <w:tabs>
          <w:tab w:val="right" w:leader="dot" w:pos="9630"/>
        </w:tabs>
      </w:pPr>
      <w:r>
        <w:fldChar w:fldCharType="begin"/>
      </w:r>
      <w:r>
        <w:instrText xml:space="preserve"> HYPERLINK \l _Toc21837 </w:instrText>
      </w:r>
      <w:r>
        <w:fldChar w:fldCharType="separate"/>
      </w:r>
      <w:r>
        <w:rPr>
          <w:bCs/>
          <w:szCs w:val="30"/>
        </w:rPr>
        <w:t>11. Agent Décision</w:t>
      </w:r>
      <w:r>
        <w:tab/>
      </w:r>
      <w:r>
        <w:fldChar w:fldCharType="begin"/>
      </w:r>
      <w:r>
        <w:instrText xml:space="preserve"> PAGEREF _Toc21837 \h </w:instrText>
      </w:r>
      <w:r>
        <w:fldChar w:fldCharType="separate"/>
      </w:r>
      <w:r>
        <w:t>24</w:t>
      </w:r>
      <w:r>
        <w:fldChar w:fldCharType="end"/>
      </w:r>
      <w:r>
        <w:fldChar w:fldCharType="end"/>
      </w:r>
    </w:p>
    <w:p w14:paraId="02147CAC">
      <w:pPr>
        <w:pStyle w:val="22"/>
        <w:tabs>
          <w:tab w:val="right" w:leader="dot" w:pos="9630"/>
        </w:tabs>
      </w:pPr>
      <w:r>
        <w:fldChar w:fldCharType="begin"/>
      </w:r>
      <w:r>
        <w:instrText xml:space="preserve"> HYPERLINK \l _Toc13081 </w:instrText>
      </w:r>
      <w:r>
        <w:fldChar w:fldCharType="separate"/>
      </w:r>
      <w:r>
        <w:rPr>
          <w:bCs/>
        </w:rPr>
        <w:t>11.1 Fichiers attendus</w:t>
      </w:r>
      <w:r>
        <w:tab/>
      </w:r>
      <w:r>
        <w:fldChar w:fldCharType="begin"/>
      </w:r>
      <w:r>
        <w:instrText xml:space="preserve"> PAGEREF _Toc13081 \h </w:instrText>
      </w:r>
      <w:r>
        <w:fldChar w:fldCharType="separate"/>
      </w:r>
      <w:r>
        <w:t>24</w:t>
      </w:r>
      <w:r>
        <w:fldChar w:fldCharType="end"/>
      </w:r>
      <w:r>
        <w:fldChar w:fldCharType="end"/>
      </w:r>
    </w:p>
    <w:p w14:paraId="5479CB30">
      <w:pPr>
        <w:pStyle w:val="22"/>
        <w:tabs>
          <w:tab w:val="right" w:leader="dot" w:pos="9630"/>
        </w:tabs>
      </w:pPr>
      <w:r>
        <w:fldChar w:fldCharType="begin"/>
      </w:r>
      <w:r>
        <w:instrText xml:space="preserve"> HYPERLINK \l _Toc3688 </w:instrText>
      </w:r>
      <w:r>
        <w:fldChar w:fldCharType="separate"/>
      </w:r>
      <w:r>
        <w:rPr>
          <w:bCs/>
        </w:rPr>
        <w:t>11.2 Flux logique attendu</w:t>
      </w:r>
      <w:r>
        <w:tab/>
      </w:r>
      <w:r>
        <w:fldChar w:fldCharType="begin"/>
      </w:r>
      <w:r>
        <w:instrText xml:space="preserve"> PAGEREF _Toc3688 \h </w:instrText>
      </w:r>
      <w:r>
        <w:fldChar w:fldCharType="separate"/>
      </w:r>
      <w:r>
        <w:t>24</w:t>
      </w:r>
      <w:r>
        <w:fldChar w:fldCharType="end"/>
      </w:r>
      <w:r>
        <w:fldChar w:fldCharType="end"/>
      </w:r>
    </w:p>
    <w:p w14:paraId="2D5AA237">
      <w:pPr>
        <w:pStyle w:val="21"/>
        <w:tabs>
          <w:tab w:val="right" w:leader="dot" w:pos="9630"/>
        </w:tabs>
      </w:pPr>
      <w:r>
        <w:fldChar w:fldCharType="begin"/>
      </w:r>
      <w:r>
        <w:instrText xml:space="preserve"> HYPERLINK \l _Toc16854 </w:instrText>
      </w:r>
      <w:r>
        <w:fldChar w:fldCharType="separate"/>
      </w:r>
      <w:r>
        <w:rPr>
          <w:bCs/>
          <w:szCs w:val="30"/>
        </w:rPr>
        <w:t>12. Agent Archivage</w:t>
      </w:r>
      <w:r>
        <w:tab/>
      </w:r>
      <w:r>
        <w:fldChar w:fldCharType="begin"/>
      </w:r>
      <w:r>
        <w:instrText xml:space="preserve"> PAGEREF _Toc16854 \h </w:instrText>
      </w:r>
      <w:r>
        <w:fldChar w:fldCharType="separate"/>
      </w:r>
      <w:r>
        <w:t>25</w:t>
      </w:r>
      <w:r>
        <w:fldChar w:fldCharType="end"/>
      </w:r>
      <w:r>
        <w:fldChar w:fldCharType="end"/>
      </w:r>
    </w:p>
    <w:p w14:paraId="77AB9911">
      <w:pPr>
        <w:pStyle w:val="22"/>
        <w:tabs>
          <w:tab w:val="right" w:leader="dot" w:pos="9630"/>
        </w:tabs>
      </w:pPr>
      <w:r>
        <w:fldChar w:fldCharType="begin"/>
      </w:r>
      <w:r>
        <w:instrText xml:space="preserve"> HYPERLINK \l _Toc11565 </w:instrText>
      </w:r>
      <w:r>
        <w:fldChar w:fldCharType="separate"/>
      </w:r>
      <w:r>
        <w:rPr>
          <w:bCs/>
        </w:rPr>
        <w:t>12.1 Fichiers attendus</w:t>
      </w:r>
      <w:r>
        <w:tab/>
      </w:r>
      <w:r>
        <w:fldChar w:fldCharType="begin"/>
      </w:r>
      <w:r>
        <w:instrText xml:space="preserve"> PAGEREF _Toc11565 \h </w:instrText>
      </w:r>
      <w:r>
        <w:fldChar w:fldCharType="separate"/>
      </w:r>
      <w:r>
        <w:t>25</w:t>
      </w:r>
      <w:r>
        <w:fldChar w:fldCharType="end"/>
      </w:r>
      <w:r>
        <w:fldChar w:fldCharType="end"/>
      </w:r>
    </w:p>
    <w:p w14:paraId="0F7825F2">
      <w:pPr>
        <w:pStyle w:val="22"/>
        <w:tabs>
          <w:tab w:val="right" w:leader="dot" w:pos="9630"/>
        </w:tabs>
      </w:pPr>
      <w:r>
        <w:fldChar w:fldCharType="begin"/>
      </w:r>
      <w:r>
        <w:instrText xml:space="preserve"> HYPERLINK \l _Toc6448 </w:instrText>
      </w:r>
      <w:r>
        <w:fldChar w:fldCharType="separate"/>
      </w:r>
      <w:r>
        <w:rPr>
          <w:bCs/>
        </w:rPr>
        <w:t>12.2 Flux logique attendu</w:t>
      </w:r>
      <w:r>
        <w:tab/>
      </w:r>
      <w:r>
        <w:fldChar w:fldCharType="begin"/>
      </w:r>
      <w:r>
        <w:instrText xml:space="preserve"> PAGEREF _Toc6448 \h </w:instrText>
      </w:r>
      <w:r>
        <w:fldChar w:fldCharType="separate"/>
      </w:r>
      <w:r>
        <w:t>25</w:t>
      </w:r>
      <w:r>
        <w:fldChar w:fldCharType="end"/>
      </w:r>
      <w:r>
        <w:fldChar w:fldCharType="end"/>
      </w:r>
    </w:p>
    <w:p w14:paraId="21B702D8">
      <w:pPr>
        <w:pStyle w:val="21"/>
        <w:tabs>
          <w:tab w:val="right" w:leader="dot" w:pos="9630"/>
        </w:tabs>
      </w:pPr>
      <w:r>
        <w:fldChar w:fldCharType="begin"/>
      </w:r>
      <w:r>
        <w:instrText xml:space="preserve"> HYPERLINK \l _Toc20035 </w:instrText>
      </w:r>
      <w:r>
        <w:fldChar w:fldCharType="separate"/>
      </w:r>
      <w:r>
        <w:rPr>
          <w:bCs/>
          <w:szCs w:val="30"/>
        </w:rPr>
        <w:t>13. Kafka et Zookeeper</w:t>
      </w:r>
      <w:r>
        <w:tab/>
      </w:r>
      <w:r>
        <w:fldChar w:fldCharType="begin"/>
      </w:r>
      <w:r>
        <w:instrText xml:space="preserve"> PAGEREF _Toc20035 \h </w:instrText>
      </w:r>
      <w:r>
        <w:fldChar w:fldCharType="separate"/>
      </w:r>
      <w:r>
        <w:t>26</w:t>
      </w:r>
      <w:r>
        <w:fldChar w:fldCharType="end"/>
      </w:r>
      <w:r>
        <w:fldChar w:fldCharType="end"/>
      </w:r>
    </w:p>
    <w:p w14:paraId="47523D38">
      <w:pPr>
        <w:pStyle w:val="22"/>
        <w:tabs>
          <w:tab w:val="right" w:leader="dot" w:pos="9630"/>
        </w:tabs>
      </w:pPr>
      <w:r>
        <w:fldChar w:fldCharType="begin"/>
      </w:r>
      <w:r>
        <w:instrText xml:space="preserve"> HYPERLINK \l _Toc31272 </w:instrText>
      </w:r>
      <w:r>
        <w:fldChar w:fldCharType="separate"/>
      </w:r>
      <w:r>
        <w:rPr>
          <w:bCs/>
        </w:rPr>
        <w:t>13.1 Apache Kafka</w:t>
      </w:r>
      <w:r>
        <w:tab/>
      </w:r>
      <w:r>
        <w:fldChar w:fldCharType="begin"/>
      </w:r>
      <w:r>
        <w:instrText xml:space="preserve"> PAGEREF _Toc31272 \h </w:instrText>
      </w:r>
      <w:r>
        <w:fldChar w:fldCharType="separate"/>
      </w:r>
      <w:r>
        <w:t>26</w:t>
      </w:r>
      <w:r>
        <w:fldChar w:fldCharType="end"/>
      </w:r>
      <w:r>
        <w:fldChar w:fldCharType="end"/>
      </w:r>
    </w:p>
    <w:p w14:paraId="25C5996F">
      <w:pPr>
        <w:pStyle w:val="22"/>
        <w:tabs>
          <w:tab w:val="right" w:leader="dot" w:pos="9630"/>
        </w:tabs>
      </w:pPr>
      <w:r>
        <w:fldChar w:fldCharType="begin"/>
      </w:r>
      <w:r>
        <w:instrText xml:space="preserve"> HYPERLINK \l _Toc12747 </w:instrText>
      </w:r>
      <w:r>
        <w:fldChar w:fldCharType="separate"/>
      </w:r>
      <w:r>
        <w:rPr>
          <w:bCs/>
        </w:rPr>
        <w:t>13.2 Topics Kafka identifiés</w:t>
      </w:r>
      <w:r>
        <w:tab/>
      </w:r>
      <w:r>
        <w:fldChar w:fldCharType="begin"/>
      </w:r>
      <w:r>
        <w:instrText xml:space="preserve"> PAGEREF _Toc12747 \h </w:instrText>
      </w:r>
      <w:r>
        <w:fldChar w:fldCharType="separate"/>
      </w:r>
      <w:r>
        <w:t>26</w:t>
      </w:r>
      <w:r>
        <w:fldChar w:fldCharType="end"/>
      </w:r>
      <w:r>
        <w:fldChar w:fldCharType="end"/>
      </w:r>
    </w:p>
    <w:p w14:paraId="7C511CCC">
      <w:pPr>
        <w:pStyle w:val="22"/>
        <w:tabs>
          <w:tab w:val="right" w:leader="dot" w:pos="9630"/>
        </w:tabs>
      </w:pPr>
      <w:r>
        <w:fldChar w:fldCharType="begin"/>
      </w:r>
      <w:r>
        <w:instrText xml:space="preserve"> HYPERLINK \l _Toc17116 </w:instrText>
      </w:r>
      <w:r>
        <w:fldChar w:fldCharType="separate"/>
      </w:r>
      <w:r>
        <w:rPr>
          <w:bCs/>
        </w:rPr>
        <w:t>13.3 Zookeeper</w:t>
      </w:r>
      <w:r>
        <w:tab/>
      </w:r>
      <w:r>
        <w:fldChar w:fldCharType="begin"/>
      </w:r>
      <w:r>
        <w:instrText xml:space="preserve"> PAGEREF _Toc17116 \h </w:instrText>
      </w:r>
      <w:r>
        <w:fldChar w:fldCharType="separate"/>
      </w:r>
      <w:r>
        <w:t>26</w:t>
      </w:r>
      <w:r>
        <w:fldChar w:fldCharType="end"/>
      </w:r>
      <w:r>
        <w:fldChar w:fldCharType="end"/>
      </w:r>
    </w:p>
    <w:p w14:paraId="475C2169">
      <w:pPr>
        <w:pStyle w:val="21"/>
        <w:tabs>
          <w:tab w:val="right" w:leader="dot" w:pos="9630"/>
        </w:tabs>
      </w:pPr>
      <w:r>
        <w:fldChar w:fldCharType="begin"/>
      </w:r>
      <w:r>
        <w:instrText xml:space="preserve"> HYPERLINK \l _Toc27113 </w:instrText>
      </w:r>
      <w:r>
        <w:fldChar w:fldCharType="separate"/>
      </w:r>
      <w:r>
        <w:rPr>
          <w:bCs/>
          <w:szCs w:val="30"/>
        </w:rPr>
        <w:t>14. Services Python de stockage</w:t>
      </w:r>
      <w:r>
        <w:tab/>
      </w:r>
      <w:r>
        <w:fldChar w:fldCharType="begin"/>
      </w:r>
      <w:r>
        <w:instrText xml:space="preserve"> PAGEREF _Toc27113 \h </w:instrText>
      </w:r>
      <w:r>
        <w:fldChar w:fldCharType="separate"/>
      </w:r>
      <w:r>
        <w:t>28</w:t>
      </w:r>
      <w:r>
        <w:fldChar w:fldCharType="end"/>
      </w:r>
      <w:r>
        <w:fldChar w:fldCharType="end"/>
      </w:r>
    </w:p>
    <w:p w14:paraId="0F3FF427">
      <w:pPr>
        <w:pStyle w:val="22"/>
        <w:tabs>
          <w:tab w:val="right" w:leader="dot" w:pos="9630"/>
        </w:tabs>
      </w:pPr>
      <w:r>
        <w:fldChar w:fldCharType="begin"/>
      </w:r>
      <w:r>
        <w:instrText xml:space="preserve"> HYPERLINK \l _Toc8052 </w:instrText>
      </w:r>
      <w:r>
        <w:fldChar w:fldCharType="separate"/>
      </w:r>
      <w:r>
        <w:rPr>
          <w:bCs/>
        </w:rPr>
        <w:t>14.1 Bibliothèques clientes confirmées (requirements.txt)</w:t>
      </w:r>
      <w:r>
        <w:tab/>
      </w:r>
      <w:r>
        <w:fldChar w:fldCharType="begin"/>
      </w:r>
      <w:r>
        <w:instrText xml:space="preserve"> PAGEREF _Toc8052 \h </w:instrText>
      </w:r>
      <w:r>
        <w:fldChar w:fldCharType="separate"/>
      </w:r>
      <w:r>
        <w:t>28</w:t>
      </w:r>
      <w:r>
        <w:fldChar w:fldCharType="end"/>
      </w:r>
      <w:r>
        <w:fldChar w:fldCharType="end"/>
      </w:r>
    </w:p>
    <w:p w14:paraId="742F037D">
      <w:pPr>
        <w:pStyle w:val="21"/>
        <w:tabs>
          <w:tab w:val="right" w:leader="dot" w:pos="9630"/>
        </w:tabs>
      </w:pPr>
      <w:r>
        <w:fldChar w:fldCharType="begin"/>
      </w:r>
      <w:r>
        <w:instrText xml:space="preserve"> HYPERLINK \l _Toc4720 </w:instrText>
      </w:r>
      <w:r>
        <w:fldChar w:fldCharType="separate"/>
      </w:r>
      <w:r>
        <w:rPr>
          <w:bCs/>
          <w:szCs w:val="30"/>
        </w:rPr>
        <w:t>15. Redis</w:t>
      </w:r>
      <w:r>
        <w:tab/>
      </w:r>
      <w:r>
        <w:fldChar w:fldCharType="begin"/>
      </w:r>
      <w:r>
        <w:instrText xml:space="preserve"> PAGEREF _Toc4720 \h </w:instrText>
      </w:r>
      <w:r>
        <w:fldChar w:fldCharType="separate"/>
      </w:r>
      <w:r>
        <w:t>29</w:t>
      </w:r>
      <w:r>
        <w:fldChar w:fldCharType="end"/>
      </w:r>
      <w:r>
        <w:fldChar w:fldCharType="end"/>
      </w:r>
    </w:p>
    <w:p w14:paraId="467A8276">
      <w:pPr>
        <w:pStyle w:val="22"/>
        <w:tabs>
          <w:tab w:val="right" w:leader="dot" w:pos="9630"/>
        </w:tabs>
      </w:pPr>
      <w:r>
        <w:fldChar w:fldCharType="begin"/>
      </w:r>
      <w:r>
        <w:instrText xml:space="preserve"> HYPERLINK \l _Toc919 </w:instrText>
      </w:r>
      <w:r>
        <w:fldChar w:fldCharType="separate"/>
      </w:r>
      <w:r>
        <w:rPr>
          <w:bCs/>
        </w:rPr>
        <w:t>15.1 Présentation</w:t>
      </w:r>
      <w:r>
        <w:tab/>
      </w:r>
      <w:r>
        <w:fldChar w:fldCharType="begin"/>
      </w:r>
      <w:r>
        <w:instrText xml:space="preserve"> PAGEREF _Toc919 \h </w:instrText>
      </w:r>
      <w:r>
        <w:fldChar w:fldCharType="separate"/>
      </w:r>
      <w:r>
        <w:t>29</w:t>
      </w:r>
      <w:r>
        <w:fldChar w:fldCharType="end"/>
      </w:r>
      <w:r>
        <w:fldChar w:fldCharType="end"/>
      </w:r>
    </w:p>
    <w:p w14:paraId="23364D1E">
      <w:pPr>
        <w:pStyle w:val="22"/>
        <w:tabs>
          <w:tab w:val="right" w:leader="dot" w:pos="9630"/>
        </w:tabs>
      </w:pPr>
      <w:r>
        <w:fldChar w:fldCharType="begin"/>
      </w:r>
      <w:r>
        <w:instrText xml:space="preserve"> HYPERLINK \l _Toc770 </w:instrText>
      </w:r>
      <w:r>
        <w:fldChar w:fldCharType="separate"/>
      </w:r>
      <w:r>
        <w:rPr>
          <w:bCs/>
        </w:rPr>
        <w:t>15.2 Utilisation prévue dans le projet</w:t>
      </w:r>
      <w:r>
        <w:tab/>
      </w:r>
      <w:r>
        <w:fldChar w:fldCharType="begin"/>
      </w:r>
      <w:r>
        <w:instrText xml:space="preserve"> PAGEREF _Toc770 \h </w:instrText>
      </w:r>
      <w:r>
        <w:fldChar w:fldCharType="separate"/>
      </w:r>
      <w:r>
        <w:t>29</w:t>
      </w:r>
      <w:r>
        <w:fldChar w:fldCharType="end"/>
      </w:r>
      <w:r>
        <w:fldChar w:fldCharType="end"/>
      </w:r>
    </w:p>
    <w:p w14:paraId="338A7E3A">
      <w:pPr>
        <w:pStyle w:val="22"/>
        <w:tabs>
          <w:tab w:val="right" w:leader="dot" w:pos="9630"/>
        </w:tabs>
      </w:pPr>
      <w:r>
        <w:fldChar w:fldCharType="begin"/>
      </w:r>
      <w:r>
        <w:instrText xml:space="preserve"> HYPERLINK \l _Toc14480 </w:instrText>
      </w:r>
      <w:r>
        <w:fldChar w:fldCharType="separate"/>
      </w:r>
      <w:r>
        <w:rPr>
          <w:bCs/>
        </w:rPr>
        <w:t>15.3 Justification technologique</w:t>
      </w:r>
      <w:r>
        <w:tab/>
      </w:r>
      <w:r>
        <w:fldChar w:fldCharType="begin"/>
      </w:r>
      <w:r>
        <w:instrText xml:space="preserve"> PAGEREF _Toc14480 \h </w:instrText>
      </w:r>
      <w:r>
        <w:fldChar w:fldCharType="separate"/>
      </w:r>
      <w:r>
        <w:t>29</w:t>
      </w:r>
      <w:r>
        <w:fldChar w:fldCharType="end"/>
      </w:r>
      <w:r>
        <w:fldChar w:fldCharType="end"/>
      </w:r>
    </w:p>
    <w:p w14:paraId="2416ECA8">
      <w:pPr>
        <w:pStyle w:val="21"/>
        <w:tabs>
          <w:tab w:val="right" w:leader="dot" w:pos="9630"/>
        </w:tabs>
      </w:pPr>
      <w:r>
        <w:fldChar w:fldCharType="begin"/>
      </w:r>
      <w:r>
        <w:instrText xml:space="preserve"> HYPERLINK \l _Toc14121 </w:instrText>
      </w:r>
      <w:r>
        <w:fldChar w:fldCharType="separate"/>
      </w:r>
      <w:r>
        <w:rPr>
          <w:bCs/>
          <w:szCs w:val="30"/>
        </w:rPr>
        <w:t>16. MongoDB</w:t>
      </w:r>
      <w:r>
        <w:tab/>
      </w:r>
      <w:r>
        <w:fldChar w:fldCharType="begin"/>
      </w:r>
      <w:r>
        <w:instrText xml:space="preserve"> PAGEREF _Toc14121 \h </w:instrText>
      </w:r>
      <w:r>
        <w:fldChar w:fldCharType="separate"/>
      </w:r>
      <w:r>
        <w:t>30</w:t>
      </w:r>
      <w:r>
        <w:fldChar w:fldCharType="end"/>
      </w:r>
      <w:r>
        <w:fldChar w:fldCharType="end"/>
      </w:r>
    </w:p>
    <w:p w14:paraId="7C0E68C5">
      <w:pPr>
        <w:pStyle w:val="22"/>
        <w:tabs>
          <w:tab w:val="right" w:leader="dot" w:pos="9630"/>
        </w:tabs>
      </w:pPr>
      <w:r>
        <w:fldChar w:fldCharType="begin"/>
      </w:r>
      <w:r>
        <w:instrText xml:space="preserve"> HYPERLINK \l _Toc28036 </w:instrText>
      </w:r>
      <w:r>
        <w:fldChar w:fldCharType="separate"/>
      </w:r>
      <w:r>
        <w:rPr>
          <w:bCs/>
        </w:rPr>
        <w:t>16.1 Présentation</w:t>
      </w:r>
      <w:r>
        <w:tab/>
      </w:r>
      <w:r>
        <w:fldChar w:fldCharType="begin"/>
      </w:r>
      <w:r>
        <w:instrText xml:space="preserve"> PAGEREF _Toc28036 \h </w:instrText>
      </w:r>
      <w:r>
        <w:fldChar w:fldCharType="separate"/>
      </w:r>
      <w:r>
        <w:t>30</w:t>
      </w:r>
      <w:r>
        <w:fldChar w:fldCharType="end"/>
      </w:r>
      <w:r>
        <w:fldChar w:fldCharType="end"/>
      </w:r>
    </w:p>
    <w:p w14:paraId="1F58C3C7">
      <w:pPr>
        <w:pStyle w:val="22"/>
        <w:tabs>
          <w:tab w:val="right" w:leader="dot" w:pos="9630"/>
        </w:tabs>
      </w:pPr>
      <w:r>
        <w:fldChar w:fldCharType="begin"/>
      </w:r>
      <w:r>
        <w:instrText xml:space="preserve"> HYPERLINK \l _Toc17454 </w:instrText>
      </w:r>
      <w:r>
        <w:fldChar w:fldCharType="separate"/>
      </w:r>
      <w:r>
        <w:rPr>
          <w:bCs/>
        </w:rPr>
        <w:t>16.2 Utilisation prévue dans le projet</w:t>
      </w:r>
      <w:r>
        <w:tab/>
      </w:r>
      <w:r>
        <w:fldChar w:fldCharType="begin"/>
      </w:r>
      <w:r>
        <w:instrText xml:space="preserve"> PAGEREF _Toc17454 \h </w:instrText>
      </w:r>
      <w:r>
        <w:fldChar w:fldCharType="separate"/>
      </w:r>
      <w:r>
        <w:t>30</w:t>
      </w:r>
      <w:r>
        <w:fldChar w:fldCharType="end"/>
      </w:r>
      <w:r>
        <w:fldChar w:fldCharType="end"/>
      </w:r>
    </w:p>
    <w:p w14:paraId="186A38B8">
      <w:pPr>
        <w:pStyle w:val="22"/>
        <w:tabs>
          <w:tab w:val="right" w:leader="dot" w:pos="9630"/>
        </w:tabs>
      </w:pPr>
      <w:r>
        <w:fldChar w:fldCharType="begin"/>
      </w:r>
      <w:r>
        <w:instrText xml:space="preserve"> HYPERLINK \l _Toc25193 </w:instrText>
      </w:r>
      <w:r>
        <w:fldChar w:fldCharType="separate"/>
      </w:r>
      <w:r>
        <w:rPr>
          <w:bCs/>
        </w:rPr>
        <w:t>16.3 Justification technologique</w:t>
      </w:r>
      <w:r>
        <w:tab/>
      </w:r>
      <w:r>
        <w:fldChar w:fldCharType="begin"/>
      </w:r>
      <w:r>
        <w:instrText xml:space="preserve"> PAGEREF _Toc25193 \h </w:instrText>
      </w:r>
      <w:r>
        <w:fldChar w:fldCharType="separate"/>
      </w:r>
      <w:r>
        <w:t>30</w:t>
      </w:r>
      <w:r>
        <w:fldChar w:fldCharType="end"/>
      </w:r>
      <w:r>
        <w:fldChar w:fldCharType="end"/>
      </w:r>
    </w:p>
    <w:p w14:paraId="56974151">
      <w:pPr>
        <w:pStyle w:val="21"/>
        <w:tabs>
          <w:tab w:val="right" w:leader="dot" w:pos="9630"/>
        </w:tabs>
      </w:pPr>
      <w:r>
        <w:fldChar w:fldCharType="begin"/>
      </w:r>
      <w:r>
        <w:instrText xml:space="preserve"> HYPERLINK \l _Toc12991 </w:instrText>
      </w:r>
      <w:r>
        <w:fldChar w:fldCharType="separate"/>
      </w:r>
      <w:r>
        <w:rPr>
          <w:bCs/>
          <w:szCs w:val="30"/>
        </w:rPr>
        <w:t>17. MinIO</w:t>
      </w:r>
      <w:r>
        <w:tab/>
      </w:r>
      <w:r>
        <w:fldChar w:fldCharType="begin"/>
      </w:r>
      <w:r>
        <w:instrText xml:space="preserve"> PAGEREF _Toc12991 \h </w:instrText>
      </w:r>
      <w:r>
        <w:fldChar w:fldCharType="separate"/>
      </w:r>
      <w:r>
        <w:t>31</w:t>
      </w:r>
      <w:r>
        <w:fldChar w:fldCharType="end"/>
      </w:r>
      <w:r>
        <w:fldChar w:fldCharType="end"/>
      </w:r>
    </w:p>
    <w:p w14:paraId="23459C4D">
      <w:pPr>
        <w:pStyle w:val="22"/>
        <w:tabs>
          <w:tab w:val="right" w:leader="dot" w:pos="9630"/>
        </w:tabs>
      </w:pPr>
      <w:r>
        <w:fldChar w:fldCharType="begin"/>
      </w:r>
      <w:r>
        <w:instrText xml:space="preserve"> HYPERLINK \l _Toc19355 </w:instrText>
      </w:r>
      <w:r>
        <w:fldChar w:fldCharType="separate"/>
      </w:r>
      <w:r>
        <w:rPr>
          <w:bCs/>
        </w:rPr>
        <w:t>17.1 Présentation</w:t>
      </w:r>
      <w:r>
        <w:tab/>
      </w:r>
      <w:r>
        <w:fldChar w:fldCharType="begin"/>
      </w:r>
      <w:r>
        <w:instrText xml:space="preserve"> PAGEREF _Toc19355 \h </w:instrText>
      </w:r>
      <w:r>
        <w:fldChar w:fldCharType="separate"/>
      </w:r>
      <w:r>
        <w:t>31</w:t>
      </w:r>
      <w:r>
        <w:fldChar w:fldCharType="end"/>
      </w:r>
      <w:r>
        <w:fldChar w:fldCharType="end"/>
      </w:r>
    </w:p>
    <w:p w14:paraId="1A1206E0">
      <w:pPr>
        <w:pStyle w:val="22"/>
        <w:tabs>
          <w:tab w:val="right" w:leader="dot" w:pos="9630"/>
        </w:tabs>
      </w:pPr>
      <w:r>
        <w:fldChar w:fldCharType="begin"/>
      </w:r>
      <w:r>
        <w:instrText xml:space="preserve"> HYPERLINK \l _Toc668 </w:instrText>
      </w:r>
      <w:r>
        <w:fldChar w:fldCharType="separate"/>
      </w:r>
      <w:r>
        <w:rPr>
          <w:bCs/>
        </w:rPr>
        <w:t xml:space="preserve">17.2 </w:t>
      </w:r>
      <w:r>
        <w:rPr>
          <w:rFonts w:ascii="Calibri" w:hAnsi="Calibri" w:eastAsia="Calibri" w:cs="Calibri"/>
          <w:bCs/>
          <w:szCs w:val="26"/>
          <w:lang w:val="zh-CN" w:eastAsia="zh-CN" w:bidi="ar-SA"/>
        </w:rPr>
        <w:t>Intégration dans le Pipeline EEG</w:t>
      </w:r>
      <w:r>
        <w:tab/>
      </w:r>
      <w:r>
        <w:fldChar w:fldCharType="begin"/>
      </w:r>
      <w:r>
        <w:instrText xml:space="preserve"> PAGEREF _Toc668 \h </w:instrText>
      </w:r>
      <w:r>
        <w:fldChar w:fldCharType="separate"/>
      </w:r>
      <w:r>
        <w:t>31</w:t>
      </w:r>
      <w:r>
        <w:fldChar w:fldCharType="end"/>
      </w:r>
      <w:r>
        <w:fldChar w:fldCharType="end"/>
      </w:r>
    </w:p>
    <w:p w14:paraId="2238DE9A">
      <w:pPr>
        <w:pStyle w:val="21"/>
        <w:tabs>
          <w:tab w:val="right" w:leader="dot" w:pos="9630"/>
        </w:tabs>
      </w:pPr>
      <w:r>
        <w:fldChar w:fldCharType="begin"/>
      </w:r>
      <w:r>
        <w:instrText xml:space="preserve"> HYPERLINK \l _Toc15176 </w:instrText>
      </w:r>
      <w:r>
        <w:fldChar w:fldCharType="separate"/>
      </w:r>
      <w:r>
        <w:rPr>
          <w:bCs/>
          <w:szCs w:val="30"/>
        </w:rPr>
        <w:t>18. Polyglot Persistence</w:t>
      </w:r>
      <w:r>
        <w:tab/>
      </w:r>
      <w:r>
        <w:fldChar w:fldCharType="begin"/>
      </w:r>
      <w:r>
        <w:instrText xml:space="preserve"> PAGEREF _Toc15176 \h </w:instrText>
      </w:r>
      <w:r>
        <w:fldChar w:fldCharType="separate"/>
      </w:r>
      <w:r>
        <w:t>32</w:t>
      </w:r>
      <w:r>
        <w:fldChar w:fldCharType="end"/>
      </w:r>
      <w:r>
        <w:fldChar w:fldCharType="end"/>
      </w:r>
    </w:p>
    <w:p w14:paraId="4EDFE346">
      <w:pPr>
        <w:pStyle w:val="22"/>
        <w:tabs>
          <w:tab w:val="right" w:leader="dot" w:pos="9630"/>
        </w:tabs>
      </w:pPr>
      <w:r>
        <w:fldChar w:fldCharType="begin"/>
      </w:r>
      <w:r>
        <w:instrText xml:space="preserve"> HYPERLINK \l _Toc4329 </w:instrText>
      </w:r>
      <w:r>
        <w:fldChar w:fldCharType="separate"/>
      </w:r>
      <w:r>
        <w:rPr>
          <w:bCs/>
        </w:rPr>
        <w:t>18.1 Politique de stockage selon la priorité</w:t>
      </w:r>
      <w:r>
        <w:tab/>
      </w:r>
      <w:r>
        <w:fldChar w:fldCharType="begin"/>
      </w:r>
      <w:r>
        <w:instrText xml:space="preserve"> PAGEREF _Toc4329 \h </w:instrText>
      </w:r>
      <w:r>
        <w:fldChar w:fldCharType="separate"/>
      </w:r>
      <w:r>
        <w:t>32</w:t>
      </w:r>
      <w:r>
        <w:fldChar w:fldCharType="end"/>
      </w:r>
      <w:r>
        <w:fldChar w:fldCharType="end"/>
      </w:r>
    </w:p>
    <w:p w14:paraId="4E10E130">
      <w:pPr>
        <w:pStyle w:val="22"/>
        <w:tabs>
          <w:tab w:val="right" w:leader="dot" w:pos="9630"/>
        </w:tabs>
      </w:pPr>
      <w:r>
        <w:fldChar w:fldCharType="begin"/>
      </w:r>
      <w:r>
        <w:instrText xml:space="preserve"> HYPERLINK \l _Toc1799 </w:instrText>
      </w:r>
      <w:r>
        <w:fldChar w:fldCharType="separate"/>
      </w:r>
      <w:r>
        <w:rPr>
          <w:bCs/>
        </w:rPr>
        <w:t>18.2 Avantages de l'approche pour ce projet</w:t>
      </w:r>
      <w:r>
        <w:tab/>
      </w:r>
      <w:r>
        <w:fldChar w:fldCharType="begin"/>
      </w:r>
      <w:r>
        <w:instrText xml:space="preserve"> PAGEREF _Toc1799 \h </w:instrText>
      </w:r>
      <w:r>
        <w:fldChar w:fldCharType="separate"/>
      </w:r>
      <w:r>
        <w:t>32</w:t>
      </w:r>
      <w:r>
        <w:fldChar w:fldCharType="end"/>
      </w:r>
      <w:r>
        <w:fldChar w:fldCharType="end"/>
      </w:r>
    </w:p>
    <w:p w14:paraId="44C7453D">
      <w:pPr>
        <w:pStyle w:val="21"/>
        <w:tabs>
          <w:tab w:val="right" w:leader="dot" w:pos="9630"/>
        </w:tabs>
      </w:pPr>
      <w:r>
        <w:fldChar w:fldCharType="begin"/>
      </w:r>
      <w:r>
        <w:instrText xml:space="preserve"> HYPERLINK \l _Toc7641 </w:instrText>
      </w:r>
      <w:r>
        <w:fldChar w:fldCharType="separate"/>
      </w:r>
      <w:r>
        <w:rPr>
          <w:bCs/>
          <w:szCs w:val="30"/>
        </w:rPr>
        <w:t>19. API FastAPI</w:t>
      </w:r>
      <w:r>
        <w:tab/>
      </w:r>
      <w:r>
        <w:fldChar w:fldCharType="begin"/>
      </w:r>
      <w:r>
        <w:instrText xml:space="preserve"> PAGEREF _Toc7641 \h </w:instrText>
      </w:r>
      <w:r>
        <w:fldChar w:fldCharType="separate"/>
      </w:r>
      <w:r>
        <w:t>33</w:t>
      </w:r>
      <w:r>
        <w:fldChar w:fldCharType="end"/>
      </w:r>
      <w:r>
        <w:fldChar w:fldCharType="end"/>
      </w:r>
    </w:p>
    <w:p w14:paraId="5A1AD053">
      <w:pPr>
        <w:pStyle w:val="22"/>
        <w:tabs>
          <w:tab w:val="right" w:leader="dot" w:pos="9630"/>
        </w:tabs>
      </w:pPr>
      <w:r>
        <w:fldChar w:fldCharType="begin"/>
      </w:r>
      <w:r>
        <w:instrText xml:space="preserve"> HYPERLINK \l _Toc4948 </w:instrText>
      </w:r>
      <w:r>
        <w:fldChar w:fldCharType="separate"/>
      </w:r>
      <w:r>
        <w:rPr>
          <w:bCs/>
        </w:rPr>
        <w:t>19.1 Endpoints annoncés</w:t>
      </w:r>
      <w:r>
        <w:tab/>
      </w:r>
      <w:r>
        <w:fldChar w:fldCharType="begin"/>
      </w:r>
      <w:r>
        <w:instrText xml:space="preserve"> PAGEREF _Toc4948 \h </w:instrText>
      </w:r>
      <w:r>
        <w:fldChar w:fldCharType="separate"/>
      </w:r>
      <w:r>
        <w:t>33</w:t>
      </w:r>
      <w:r>
        <w:fldChar w:fldCharType="end"/>
      </w:r>
      <w:r>
        <w:fldChar w:fldCharType="end"/>
      </w:r>
    </w:p>
    <w:p w14:paraId="15270DBC">
      <w:pPr>
        <w:pStyle w:val="22"/>
        <w:tabs>
          <w:tab w:val="right" w:leader="dot" w:pos="9630"/>
        </w:tabs>
      </w:pPr>
      <w:r>
        <w:fldChar w:fldCharType="begin"/>
      </w:r>
      <w:r>
        <w:instrText xml:space="preserve"> HYPERLINK \l _Toc21697 </w:instrText>
      </w:r>
      <w:r>
        <w:fldChar w:fldCharType="separate"/>
      </w:r>
      <w:r>
        <w:rPr>
          <w:bCs/>
        </w:rPr>
        <w:t>19.2 Éléments d'infrastructure confirmés</w:t>
      </w:r>
      <w:r>
        <w:tab/>
      </w:r>
      <w:r>
        <w:fldChar w:fldCharType="begin"/>
      </w:r>
      <w:r>
        <w:instrText xml:space="preserve"> PAGEREF _Toc21697 \h </w:instrText>
      </w:r>
      <w:r>
        <w:fldChar w:fldCharType="separate"/>
      </w:r>
      <w:r>
        <w:t>33</w:t>
      </w:r>
      <w:r>
        <w:fldChar w:fldCharType="end"/>
      </w:r>
      <w:r>
        <w:fldChar w:fldCharType="end"/>
      </w:r>
    </w:p>
    <w:p w14:paraId="31C65043">
      <w:pPr>
        <w:pStyle w:val="21"/>
        <w:tabs>
          <w:tab w:val="right" w:leader="dot" w:pos="9630"/>
        </w:tabs>
      </w:pPr>
      <w:r>
        <w:fldChar w:fldCharType="begin"/>
      </w:r>
      <w:r>
        <w:instrText xml:space="preserve"> HYPERLINK \l _Toc31692 </w:instrText>
      </w:r>
      <w:r>
        <w:fldChar w:fldCharType="separate"/>
      </w:r>
      <w:r>
        <w:rPr>
          <w:bCs/>
          <w:szCs w:val="30"/>
        </w:rPr>
        <w:t>20. Frontend</w:t>
      </w:r>
      <w:r>
        <w:tab/>
      </w:r>
      <w:r>
        <w:fldChar w:fldCharType="begin"/>
      </w:r>
      <w:r>
        <w:instrText xml:space="preserve"> PAGEREF _Toc31692 \h </w:instrText>
      </w:r>
      <w:r>
        <w:fldChar w:fldCharType="separate"/>
      </w:r>
      <w:r>
        <w:t>34</w:t>
      </w:r>
      <w:r>
        <w:fldChar w:fldCharType="end"/>
      </w:r>
      <w:r>
        <w:fldChar w:fldCharType="end"/>
      </w:r>
    </w:p>
    <w:p w14:paraId="2AA97CDB">
      <w:pPr>
        <w:pStyle w:val="22"/>
        <w:tabs>
          <w:tab w:val="right" w:leader="dot" w:pos="9630"/>
        </w:tabs>
      </w:pPr>
      <w:r>
        <w:fldChar w:fldCharType="begin"/>
      </w:r>
      <w:r>
        <w:instrText xml:space="preserve"> HYPERLINK \l _Toc4581 </w:instrText>
      </w:r>
      <w:r>
        <w:fldChar w:fldCharType="separate"/>
      </w:r>
      <w:r>
        <w:rPr>
          <w:rFonts w:hint="default"/>
          <w:bCs/>
          <w:lang w:val="fr-FR"/>
        </w:rPr>
        <w:t>20</w:t>
      </w:r>
      <w:r>
        <w:rPr>
          <w:rFonts w:hint="default"/>
          <w:bCs/>
        </w:rPr>
        <w:t>.1. Architecture et Choix Techniques</w:t>
      </w:r>
      <w:r>
        <w:tab/>
      </w:r>
      <w:r>
        <w:fldChar w:fldCharType="begin"/>
      </w:r>
      <w:r>
        <w:instrText xml:space="preserve"> PAGEREF _Toc4581 \h </w:instrText>
      </w:r>
      <w:r>
        <w:fldChar w:fldCharType="separate"/>
      </w:r>
      <w:r>
        <w:t>34</w:t>
      </w:r>
      <w:r>
        <w:fldChar w:fldCharType="end"/>
      </w:r>
      <w:r>
        <w:fldChar w:fldCharType="end"/>
      </w:r>
    </w:p>
    <w:p w14:paraId="7F215325">
      <w:pPr>
        <w:pStyle w:val="22"/>
        <w:tabs>
          <w:tab w:val="right" w:leader="dot" w:pos="9630"/>
        </w:tabs>
      </w:pPr>
      <w:r>
        <w:fldChar w:fldCharType="begin"/>
      </w:r>
      <w:r>
        <w:instrText xml:space="preserve"> HYPERLINK \l _Toc1625 </w:instrText>
      </w:r>
      <w:r>
        <w:fldChar w:fldCharType="separate"/>
      </w:r>
      <w:r>
        <w:rPr>
          <w:rFonts w:hint="default"/>
          <w:bCs/>
          <w:lang w:val="fr-FR"/>
        </w:rPr>
        <w:t>20.2. Composants Principaux et Fonctionnalités</w:t>
      </w:r>
      <w:r>
        <w:tab/>
      </w:r>
      <w:r>
        <w:fldChar w:fldCharType="begin"/>
      </w:r>
      <w:r>
        <w:instrText xml:space="preserve"> PAGEREF _Toc1625 \h </w:instrText>
      </w:r>
      <w:r>
        <w:fldChar w:fldCharType="separate"/>
      </w:r>
      <w:r>
        <w:t>34</w:t>
      </w:r>
      <w:r>
        <w:fldChar w:fldCharType="end"/>
      </w:r>
      <w:r>
        <w:fldChar w:fldCharType="end"/>
      </w:r>
    </w:p>
    <w:p w14:paraId="5B1F9021">
      <w:pPr>
        <w:pStyle w:val="22"/>
        <w:tabs>
          <w:tab w:val="right" w:leader="dot" w:pos="9630"/>
        </w:tabs>
      </w:pPr>
      <w:r>
        <w:fldChar w:fldCharType="begin"/>
      </w:r>
      <w:r>
        <w:instrText xml:space="preserve"> HYPERLINK \l _Toc15221 </w:instrText>
      </w:r>
      <w:r>
        <w:fldChar w:fldCharType="separate"/>
      </w:r>
      <w:r>
        <w:rPr>
          <w:rFonts w:hint="default"/>
          <w:bCs/>
          <w:lang w:val="fr-FR"/>
        </w:rPr>
        <w:t>3.3. Intégration et Communication avec le Backend</w:t>
      </w:r>
      <w:r>
        <w:tab/>
      </w:r>
      <w:r>
        <w:fldChar w:fldCharType="begin"/>
      </w:r>
      <w:r>
        <w:instrText xml:space="preserve"> PAGEREF _Toc15221 \h </w:instrText>
      </w:r>
      <w:r>
        <w:fldChar w:fldCharType="separate"/>
      </w:r>
      <w:r>
        <w:t>35</w:t>
      </w:r>
      <w:r>
        <w:fldChar w:fldCharType="end"/>
      </w:r>
      <w:r>
        <w:fldChar w:fldCharType="end"/>
      </w:r>
    </w:p>
    <w:p w14:paraId="4952C6A3">
      <w:pPr>
        <w:pStyle w:val="21"/>
        <w:tabs>
          <w:tab w:val="right" w:leader="dot" w:pos="9630"/>
        </w:tabs>
      </w:pPr>
      <w:r>
        <w:fldChar w:fldCharType="begin"/>
      </w:r>
      <w:r>
        <w:instrText xml:space="preserve"> HYPERLINK \l _Toc173 </w:instrText>
      </w:r>
      <w:r>
        <w:fldChar w:fldCharType="separate"/>
      </w:r>
      <w:r>
        <w:rPr>
          <w:bCs/>
          <w:szCs w:val="30"/>
        </w:rPr>
        <w:t>21. Dockerisation</w:t>
      </w:r>
      <w:r>
        <w:tab/>
      </w:r>
      <w:r>
        <w:fldChar w:fldCharType="begin"/>
      </w:r>
      <w:r>
        <w:instrText xml:space="preserve"> PAGEREF _Toc173 \h </w:instrText>
      </w:r>
      <w:r>
        <w:fldChar w:fldCharType="separate"/>
      </w:r>
      <w:r>
        <w:t>36</w:t>
      </w:r>
      <w:r>
        <w:fldChar w:fldCharType="end"/>
      </w:r>
      <w:r>
        <w:fldChar w:fldCharType="end"/>
      </w:r>
    </w:p>
    <w:p w14:paraId="70D658D1">
      <w:pPr>
        <w:pStyle w:val="22"/>
        <w:tabs>
          <w:tab w:val="right" w:leader="dot" w:pos="9630"/>
        </w:tabs>
      </w:pPr>
      <w:r>
        <w:fldChar w:fldCharType="begin"/>
      </w:r>
      <w:r>
        <w:instrText xml:space="preserve"> HYPERLINK \l _Toc28556 </w:instrText>
      </w:r>
      <w:r>
        <w:fldChar w:fldCharType="separate"/>
      </w:r>
      <w:r>
        <w:rPr>
          <w:bCs/>
        </w:rPr>
        <w:t>21.1 Réseau Docker</w:t>
      </w:r>
      <w:r>
        <w:tab/>
      </w:r>
      <w:r>
        <w:fldChar w:fldCharType="begin"/>
      </w:r>
      <w:r>
        <w:instrText xml:space="preserve"> PAGEREF _Toc28556 \h </w:instrText>
      </w:r>
      <w:r>
        <w:fldChar w:fldCharType="separate"/>
      </w:r>
      <w:r>
        <w:t>36</w:t>
      </w:r>
      <w:r>
        <w:fldChar w:fldCharType="end"/>
      </w:r>
      <w:r>
        <w:fldChar w:fldCharType="end"/>
      </w:r>
    </w:p>
    <w:p w14:paraId="0130328D">
      <w:pPr>
        <w:pStyle w:val="22"/>
        <w:tabs>
          <w:tab w:val="right" w:leader="dot" w:pos="9630"/>
        </w:tabs>
      </w:pPr>
      <w:r>
        <w:fldChar w:fldCharType="begin"/>
      </w:r>
      <w:r>
        <w:instrText xml:space="preserve"> HYPERLINK \l _Toc25287 </w:instrText>
      </w:r>
      <w:r>
        <w:fldChar w:fldCharType="separate"/>
      </w:r>
      <w:r>
        <w:rPr>
          <w:bCs/>
        </w:rPr>
        <w:t>21.2 Volumes</w:t>
      </w:r>
      <w:r>
        <w:tab/>
      </w:r>
      <w:r>
        <w:fldChar w:fldCharType="begin"/>
      </w:r>
      <w:r>
        <w:instrText xml:space="preserve"> PAGEREF _Toc25287 \h </w:instrText>
      </w:r>
      <w:r>
        <w:fldChar w:fldCharType="separate"/>
      </w:r>
      <w:r>
        <w:t>36</w:t>
      </w:r>
      <w:r>
        <w:fldChar w:fldCharType="end"/>
      </w:r>
      <w:r>
        <w:fldChar w:fldCharType="end"/>
      </w:r>
    </w:p>
    <w:p w14:paraId="104E6958">
      <w:pPr>
        <w:pStyle w:val="22"/>
        <w:tabs>
          <w:tab w:val="right" w:leader="dot" w:pos="9630"/>
        </w:tabs>
      </w:pPr>
      <w:r>
        <w:fldChar w:fldCharType="begin"/>
      </w:r>
      <w:r>
        <w:instrText xml:space="preserve"> HYPERLINK \l _Toc5951 </w:instrText>
      </w:r>
      <w:r>
        <w:fldChar w:fldCharType="separate"/>
      </w:r>
      <w:r>
        <w:rPr>
          <w:bCs/>
        </w:rPr>
        <w:t>21.3 Variables d'environnement importantes</w:t>
      </w:r>
      <w:r>
        <w:tab/>
      </w:r>
      <w:r>
        <w:fldChar w:fldCharType="begin"/>
      </w:r>
      <w:r>
        <w:instrText xml:space="preserve"> PAGEREF _Toc5951 \h </w:instrText>
      </w:r>
      <w:r>
        <w:fldChar w:fldCharType="separate"/>
      </w:r>
      <w:r>
        <w:t>37</w:t>
      </w:r>
      <w:r>
        <w:fldChar w:fldCharType="end"/>
      </w:r>
      <w:r>
        <w:fldChar w:fldCharType="end"/>
      </w:r>
    </w:p>
    <w:p w14:paraId="7D07EA48">
      <w:pPr>
        <w:pStyle w:val="21"/>
        <w:tabs>
          <w:tab w:val="right" w:leader="dot" w:pos="9630"/>
        </w:tabs>
      </w:pPr>
      <w:r>
        <w:fldChar w:fldCharType="begin"/>
      </w:r>
      <w:r>
        <w:instrText xml:space="preserve"> HYPERLINK \l _Toc9805 </w:instrText>
      </w:r>
      <w:r>
        <w:fldChar w:fldCharType="separate"/>
      </w:r>
      <w:r>
        <w:rPr>
          <w:bCs/>
          <w:szCs w:val="30"/>
        </w:rPr>
        <w:t>22. Dockerisation des agents</w:t>
      </w:r>
      <w:r>
        <w:tab/>
      </w:r>
      <w:r>
        <w:fldChar w:fldCharType="begin"/>
      </w:r>
      <w:r>
        <w:instrText xml:space="preserve"> PAGEREF _Toc9805 \h </w:instrText>
      </w:r>
      <w:r>
        <w:fldChar w:fldCharType="separate"/>
      </w:r>
      <w:r>
        <w:t>38</w:t>
      </w:r>
      <w:r>
        <w:fldChar w:fldCharType="end"/>
      </w:r>
      <w:r>
        <w:fldChar w:fldCharType="end"/>
      </w:r>
    </w:p>
    <w:p w14:paraId="4A44431A">
      <w:pPr>
        <w:pStyle w:val="21"/>
        <w:tabs>
          <w:tab w:val="right" w:leader="dot" w:pos="9630"/>
        </w:tabs>
      </w:pPr>
      <w:r>
        <w:fldChar w:fldCharType="begin"/>
      </w:r>
      <w:r>
        <w:instrText xml:space="preserve"> HYPERLINK \l _Toc12019 </w:instrText>
      </w:r>
      <w:r>
        <w:fldChar w:fldCharType="separate"/>
      </w:r>
      <w:r>
        <w:rPr>
          <w:bCs/>
          <w:szCs w:val="30"/>
        </w:rPr>
        <w:t>23. Dockerisation complète — procédure de démarrage</w:t>
      </w:r>
      <w:r>
        <w:tab/>
      </w:r>
      <w:r>
        <w:fldChar w:fldCharType="begin"/>
      </w:r>
      <w:r>
        <w:instrText xml:space="preserve"> PAGEREF _Toc12019 \h </w:instrText>
      </w:r>
      <w:r>
        <w:fldChar w:fldCharType="separate"/>
      </w:r>
      <w:r>
        <w:t>39</w:t>
      </w:r>
      <w:r>
        <w:fldChar w:fldCharType="end"/>
      </w:r>
      <w:r>
        <w:fldChar w:fldCharType="end"/>
      </w:r>
    </w:p>
    <w:p w14:paraId="15410240">
      <w:pPr>
        <w:pStyle w:val="22"/>
        <w:tabs>
          <w:tab w:val="right" w:leader="dot" w:pos="9630"/>
        </w:tabs>
      </w:pPr>
      <w:r>
        <w:fldChar w:fldCharType="begin"/>
      </w:r>
      <w:r>
        <w:instrText xml:space="preserve"> HYPERLINK \l _Toc510 </w:instrText>
      </w:r>
      <w:r>
        <w:fldChar w:fldCharType="separate"/>
      </w:r>
      <w:r>
        <w:rPr>
          <w:bCs/>
        </w:rPr>
        <w:t>23.1 Vérifications de communication recommandées</w:t>
      </w:r>
      <w:r>
        <w:tab/>
      </w:r>
      <w:r>
        <w:fldChar w:fldCharType="begin"/>
      </w:r>
      <w:r>
        <w:instrText xml:space="preserve"> PAGEREF _Toc510 \h </w:instrText>
      </w:r>
      <w:r>
        <w:fldChar w:fldCharType="separate"/>
      </w:r>
      <w:r>
        <w:t>39</w:t>
      </w:r>
      <w:r>
        <w:fldChar w:fldCharType="end"/>
      </w:r>
      <w:r>
        <w:fldChar w:fldCharType="end"/>
      </w:r>
    </w:p>
    <w:p w14:paraId="0E5DA94E">
      <w:pPr>
        <w:pStyle w:val="21"/>
        <w:tabs>
          <w:tab w:val="right" w:leader="dot" w:pos="9630"/>
        </w:tabs>
      </w:pPr>
      <w:r>
        <w:fldChar w:fldCharType="begin"/>
      </w:r>
      <w:r>
        <w:instrText xml:space="preserve"> HYPERLINK \l _Toc22167 </w:instrText>
      </w:r>
      <w:r>
        <w:fldChar w:fldCharType="separate"/>
      </w:r>
      <w:r>
        <w:rPr>
          <w:bCs/>
          <w:szCs w:val="30"/>
        </w:rPr>
        <w:t>24. Pipeline complet de données</w:t>
      </w:r>
      <w:r>
        <w:tab/>
      </w:r>
      <w:r>
        <w:fldChar w:fldCharType="begin"/>
      </w:r>
      <w:r>
        <w:instrText xml:space="preserve"> PAGEREF _Toc22167 \h </w:instrText>
      </w:r>
      <w:r>
        <w:fldChar w:fldCharType="separate"/>
      </w:r>
      <w:r>
        <w:t>40</w:t>
      </w:r>
      <w:r>
        <w:fldChar w:fldCharType="end"/>
      </w:r>
      <w:r>
        <w:fldChar w:fldCharType="end"/>
      </w:r>
    </w:p>
    <w:p w14:paraId="3E7CC939">
      <w:pPr>
        <w:pStyle w:val="21"/>
        <w:tabs>
          <w:tab w:val="right" w:leader="dot" w:pos="9630"/>
        </w:tabs>
      </w:pPr>
      <w:r>
        <w:fldChar w:fldCharType="begin"/>
      </w:r>
      <w:r>
        <w:instrText xml:space="preserve"> HYPERLINK \l _Toc29076 </w:instrText>
      </w:r>
      <w:r>
        <w:fldChar w:fldCharType="separate"/>
      </w:r>
      <w:r>
        <w:rPr>
          <w:bCs/>
          <w:szCs w:val="30"/>
        </w:rPr>
        <w:t>26. Big Data — analyse selon les trois V</w:t>
      </w:r>
      <w:r>
        <w:tab/>
      </w:r>
      <w:r>
        <w:fldChar w:fldCharType="begin"/>
      </w:r>
      <w:r>
        <w:instrText xml:space="preserve"> PAGEREF _Toc29076 \h </w:instrText>
      </w:r>
      <w:r>
        <w:fldChar w:fldCharType="separate"/>
      </w:r>
      <w:r>
        <w:t>41</w:t>
      </w:r>
      <w:r>
        <w:fldChar w:fldCharType="end"/>
      </w:r>
      <w:r>
        <w:fldChar w:fldCharType="end"/>
      </w:r>
    </w:p>
    <w:p w14:paraId="7F703407">
      <w:pPr>
        <w:pStyle w:val="22"/>
        <w:tabs>
          <w:tab w:val="right" w:leader="dot" w:pos="9630"/>
        </w:tabs>
      </w:pPr>
      <w:r>
        <w:fldChar w:fldCharType="begin"/>
      </w:r>
      <w:r>
        <w:instrText xml:space="preserve"> HYPERLINK \l _Toc4210 </w:instrText>
      </w:r>
      <w:r>
        <w:fldChar w:fldCharType="separate"/>
      </w:r>
      <w:r>
        <w:rPr>
          <w:bCs/>
        </w:rPr>
        <w:t>26.1 Volume</w:t>
      </w:r>
      <w:r>
        <w:tab/>
      </w:r>
      <w:r>
        <w:fldChar w:fldCharType="begin"/>
      </w:r>
      <w:r>
        <w:instrText xml:space="preserve"> PAGEREF _Toc4210 \h </w:instrText>
      </w:r>
      <w:r>
        <w:fldChar w:fldCharType="separate"/>
      </w:r>
      <w:r>
        <w:t>41</w:t>
      </w:r>
      <w:r>
        <w:fldChar w:fldCharType="end"/>
      </w:r>
      <w:r>
        <w:fldChar w:fldCharType="end"/>
      </w:r>
    </w:p>
    <w:p w14:paraId="542EB6DB">
      <w:pPr>
        <w:pStyle w:val="22"/>
        <w:tabs>
          <w:tab w:val="right" w:leader="dot" w:pos="9630"/>
        </w:tabs>
      </w:pPr>
      <w:r>
        <w:fldChar w:fldCharType="begin"/>
      </w:r>
      <w:r>
        <w:instrText xml:space="preserve"> HYPERLINK \l _Toc30152 </w:instrText>
      </w:r>
      <w:r>
        <w:fldChar w:fldCharType="separate"/>
      </w:r>
      <w:r>
        <w:rPr>
          <w:bCs/>
        </w:rPr>
        <w:t>26.2 Vélocité</w:t>
      </w:r>
      <w:r>
        <w:tab/>
      </w:r>
      <w:r>
        <w:fldChar w:fldCharType="begin"/>
      </w:r>
      <w:r>
        <w:instrText xml:space="preserve"> PAGEREF _Toc30152 \h </w:instrText>
      </w:r>
      <w:r>
        <w:fldChar w:fldCharType="separate"/>
      </w:r>
      <w:r>
        <w:t>41</w:t>
      </w:r>
      <w:r>
        <w:fldChar w:fldCharType="end"/>
      </w:r>
      <w:r>
        <w:fldChar w:fldCharType="end"/>
      </w:r>
    </w:p>
    <w:p w14:paraId="6E6F30F6">
      <w:pPr>
        <w:pStyle w:val="22"/>
        <w:tabs>
          <w:tab w:val="right" w:leader="dot" w:pos="9630"/>
        </w:tabs>
      </w:pPr>
      <w:r>
        <w:fldChar w:fldCharType="begin"/>
      </w:r>
      <w:r>
        <w:instrText xml:space="preserve"> HYPERLINK \l _Toc2983 </w:instrText>
      </w:r>
      <w:r>
        <w:fldChar w:fldCharType="separate"/>
      </w:r>
      <w:r>
        <w:rPr>
          <w:bCs/>
        </w:rPr>
        <w:t>26.3 Variété</w:t>
      </w:r>
      <w:r>
        <w:tab/>
      </w:r>
      <w:r>
        <w:fldChar w:fldCharType="begin"/>
      </w:r>
      <w:r>
        <w:instrText xml:space="preserve"> PAGEREF _Toc2983 \h </w:instrText>
      </w:r>
      <w:r>
        <w:fldChar w:fldCharType="separate"/>
      </w:r>
      <w:r>
        <w:t>41</w:t>
      </w:r>
      <w:r>
        <w:fldChar w:fldCharType="end"/>
      </w:r>
      <w:r>
        <w:fldChar w:fldCharType="end"/>
      </w:r>
    </w:p>
    <w:p w14:paraId="56094751">
      <w:pPr>
        <w:pStyle w:val="21"/>
        <w:tabs>
          <w:tab w:val="right" w:leader="dot" w:pos="9630"/>
        </w:tabs>
      </w:pPr>
      <w:r>
        <w:fldChar w:fldCharType="begin"/>
      </w:r>
      <w:r>
        <w:instrText xml:space="preserve"> HYPERLINK \l _Toc5460 </w:instrText>
      </w:r>
      <w:r>
        <w:fldChar w:fldCharType="separate"/>
      </w:r>
      <w:r>
        <w:rPr>
          <w:bCs/>
          <w:szCs w:val="30"/>
        </w:rPr>
        <w:t>27. Sécurité et fiabilité</w:t>
      </w:r>
      <w:r>
        <w:tab/>
      </w:r>
      <w:r>
        <w:fldChar w:fldCharType="begin"/>
      </w:r>
      <w:r>
        <w:instrText xml:space="preserve"> PAGEREF _Toc5460 \h </w:instrText>
      </w:r>
      <w:r>
        <w:fldChar w:fldCharType="separate"/>
      </w:r>
      <w:r>
        <w:t>42</w:t>
      </w:r>
      <w:r>
        <w:fldChar w:fldCharType="end"/>
      </w:r>
      <w:r>
        <w:fldChar w:fldCharType="end"/>
      </w:r>
    </w:p>
    <w:p w14:paraId="3CCF2D97">
      <w:pPr>
        <w:pStyle w:val="22"/>
        <w:tabs>
          <w:tab w:val="right" w:leader="dot" w:pos="9630"/>
        </w:tabs>
      </w:pPr>
      <w:r>
        <w:fldChar w:fldCharType="begin"/>
      </w:r>
      <w:r>
        <w:instrText xml:space="preserve"> HYPERLINK \l _Toc32673 </w:instrText>
      </w:r>
      <w:r>
        <w:fldChar w:fldCharType="separate"/>
      </w:r>
      <w:r>
        <w:rPr>
          <w:bCs/>
        </w:rPr>
        <w:t>27.1 Éléments observés</w:t>
      </w:r>
      <w:r>
        <w:tab/>
      </w:r>
      <w:r>
        <w:fldChar w:fldCharType="begin"/>
      </w:r>
      <w:r>
        <w:instrText xml:space="preserve"> PAGEREF _Toc32673 \h </w:instrText>
      </w:r>
      <w:r>
        <w:fldChar w:fldCharType="separate"/>
      </w:r>
      <w:r>
        <w:t>42</w:t>
      </w:r>
      <w:r>
        <w:fldChar w:fldCharType="end"/>
      </w:r>
      <w:r>
        <w:fldChar w:fldCharType="end"/>
      </w:r>
    </w:p>
    <w:p w14:paraId="079C1D3E">
      <w:pPr>
        <w:pStyle w:val="22"/>
        <w:tabs>
          <w:tab w:val="right" w:leader="dot" w:pos="9630"/>
        </w:tabs>
      </w:pPr>
      <w:r>
        <w:fldChar w:fldCharType="begin"/>
      </w:r>
      <w:r>
        <w:instrText xml:space="preserve"> HYPERLINK \l _Toc12071 </w:instrText>
      </w:r>
      <w:r>
        <w:fldChar w:fldCharType="separate"/>
      </w:r>
      <w:r>
        <w:rPr>
          <w:bCs/>
        </w:rPr>
        <w:t>27.2 Éléments non implémentés ou non vérifiables</w:t>
      </w:r>
      <w:r>
        <w:tab/>
      </w:r>
      <w:r>
        <w:fldChar w:fldCharType="begin"/>
      </w:r>
      <w:r>
        <w:instrText xml:space="preserve"> PAGEREF _Toc12071 \h </w:instrText>
      </w:r>
      <w:r>
        <w:fldChar w:fldCharType="separate"/>
      </w:r>
      <w:r>
        <w:t>42</w:t>
      </w:r>
      <w:r>
        <w:fldChar w:fldCharType="end"/>
      </w:r>
      <w:r>
        <w:fldChar w:fldCharType="end"/>
      </w:r>
    </w:p>
    <w:p w14:paraId="6A074709">
      <w:pPr>
        <w:pStyle w:val="21"/>
        <w:tabs>
          <w:tab w:val="right" w:leader="dot" w:pos="9630"/>
        </w:tabs>
      </w:pPr>
      <w:r>
        <w:fldChar w:fldCharType="begin"/>
      </w:r>
      <w:r>
        <w:instrText xml:space="preserve"> HYPERLINK \l _Toc2047 </w:instrText>
      </w:r>
      <w:r>
        <w:fldChar w:fldCharType="separate"/>
      </w:r>
      <w:r>
        <w:rPr>
          <w:bCs/>
          <w:szCs w:val="30"/>
        </w:rPr>
        <w:t>28. Performances et scalabilité</w:t>
      </w:r>
      <w:r>
        <w:tab/>
      </w:r>
      <w:r>
        <w:fldChar w:fldCharType="begin"/>
      </w:r>
      <w:r>
        <w:instrText xml:space="preserve"> PAGEREF _Toc2047 \h </w:instrText>
      </w:r>
      <w:r>
        <w:fldChar w:fldCharType="separate"/>
      </w:r>
      <w:r>
        <w:t>43</w:t>
      </w:r>
      <w:r>
        <w:fldChar w:fldCharType="end"/>
      </w:r>
      <w:r>
        <w:fldChar w:fldCharType="end"/>
      </w:r>
    </w:p>
    <w:p w14:paraId="3C9EA211">
      <w:pPr>
        <w:pStyle w:val="22"/>
        <w:tabs>
          <w:tab w:val="right" w:leader="dot" w:pos="9630"/>
        </w:tabs>
      </w:pPr>
      <w:r>
        <w:fldChar w:fldCharType="begin"/>
      </w:r>
      <w:r>
        <w:instrText xml:space="preserve"> HYPERLINK \l _Toc28461 </w:instrText>
      </w:r>
      <w:r>
        <w:fldChar w:fldCharType="separate"/>
      </w:r>
      <w:r>
        <w:rPr>
          <w:bCs/>
        </w:rPr>
        <w:t>28.1 Éléments favorables déjà présents dans l'architecture</w:t>
      </w:r>
      <w:r>
        <w:tab/>
      </w:r>
      <w:r>
        <w:fldChar w:fldCharType="begin"/>
      </w:r>
      <w:r>
        <w:instrText xml:space="preserve"> PAGEREF _Toc28461 \h </w:instrText>
      </w:r>
      <w:r>
        <w:fldChar w:fldCharType="separate"/>
      </w:r>
      <w:r>
        <w:t>43</w:t>
      </w:r>
      <w:r>
        <w:fldChar w:fldCharType="end"/>
      </w:r>
      <w:r>
        <w:fldChar w:fldCharType="end"/>
      </w:r>
    </w:p>
    <w:p w14:paraId="61536A7F">
      <w:pPr>
        <w:pStyle w:val="22"/>
        <w:tabs>
          <w:tab w:val="right" w:leader="dot" w:pos="9630"/>
        </w:tabs>
      </w:pPr>
      <w:r>
        <w:fldChar w:fldCharType="begin"/>
      </w:r>
      <w:r>
        <w:instrText xml:space="preserve"> HYPERLINK \l _Toc11446 </w:instrText>
      </w:r>
      <w:r>
        <w:fldChar w:fldCharType="separate"/>
      </w:r>
      <w:r>
        <w:rPr>
          <w:bCs/>
        </w:rPr>
        <w:t>28.2 Limites actuelles et perspectives d'évolution</w:t>
      </w:r>
      <w:r>
        <w:tab/>
      </w:r>
      <w:r>
        <w:fldChar w:fldCharType="begin"/>
      </w:r>
      <w:r>
        <w:instrText xml:space="preserve"> PAGEREF _Toc11446 \h </w:instrText>
      </w:r>
      <w:r>
        <w:fldChar w:fldCharType="separate"/>
      </w:r>
      <w:r>
        <w:t>43</w:t>
      </w:r>
      <w:r>
        <w:fldChar w:fldCharType="end"/>
      </w:r>
      <w:r>
        <w:fldChar w:fldCharType="end"/>
      </w:r>
    </w:p>
    <w:p w14:paraId="2603E3EF">
      <w:pPr>
        <w:pStyle w:val="21"/>
        <w:tabs>
          <w:tab w:val="right" w:leader="dot" w:pos="9630"/>
        </w:tabs>
      </w:pPr>
      <w:r>
        <w:fldChar w:fldCharType="begin"/>
      </w:r>
      <w:r>
        <w:instrText xml:space="preserve"> HYPERLINK \l _Toc594 </w:instrText>
      </w:r>
      <w:r>
        <w:fldChar w:fldCharType="separate"/>
      </w:r>
      <w:r>
        <w:rPr>
          <w:bCs/>
          <w:szCs w:val="30"/>
        </w:rPr>
        <w:t>29. Difficultés rencontrées</w:t>
      </w:r>
      <w:r>
        <w:tab/>
      </w:r>
      <w:r>
        <w:fldChar w:fldCharType="begin"/>
      </w:r>
      <w:r>
        <w:instrText xml:space="preserve"> PAGEREF _Toc594 \h </w:instrText>
      </w:r>
      <w:r>
        <w:fldChar w:fldCharType="separate"/>
      </w:r>
      <w:r>
        <w:t>44</w:t>
      </w:r>
      <w:r>
        <w:fldChar w:fldCharType="end"/>
      </w:r>
      <w:r>
        <w:fldChar w:fldCharType="end"/>
      </w:r>
    </w:p>
    <w:p w14:paraId="6F96A1CB">
      <w:pPr>
        <w:pStyle w:val="21"/>
        <w:tabs>
          <w:tab w:val="right" w:leader="dot" w:pos="9630"/>
        </w:tabs>
      </w:pPr>
      <w:r>
        <w:fldChar w:fldCharType="begin"/>
      </w:r>
      <w:r>
        <w:instrText xml:space="preserve"> HYPERLINK \l _Toc24714 </w:instrText>
      </w:r>
      <w:r>
        <w:fldChar w:fldCharType="separate"/>
      </w:r>
      <w:r>
        <w:rPr>
          <w:rFonts w:hint="default"/>
          <w:bCs/>
          <w:szCs w:val="30"/>
          <w:lang w:val="fr-FR"/>
        </w:rPr>
        <w:t>30</w:t>
      </w:r>
      <w:r>
        <w:rPr>
          <w:bCs/>
          <w:szCs w:val="30"/>
        </w:rPr>
        <w:t>. Limites du projet</w:t>
      </w:r>
      <w:r>
        <w:tab/>
      </w:r>
      <w:r>
        <w:fldChar w:fldCharType="begin"/>
      </w:r>
      <w:r>
        <w:instrText xml:space="preserve"> PAGEREF _Toc24714 \h </w:instrText>
      </w:r>
      <w:r>
        <w:fldChar w:fldCharType="separate"/>
      </w:r>
      <w:r>
        <w:t>45</w:t>
      </w:r>
      <w:r>
        <w:fldChar w:fldCharType="end"/>
      </w:r>
      <w:r>
        <w:fldChar w:fldCharType="end"/>
      </w:r>
    </w:p>
    <w:p w14:paraId="2F8C672D">
      <w:pPr>
        <w:pStyle w:val="21"/>
        <w:tabs>
          <w:tab w:val="right" w:leader="dot" w:pos="9630"/>
        </w:tabs>
      </w:pPr>
      <w:r>
        <w:fldChar w:fldCharType="begin"/>
      </w:r>
      <w:r>
        <w:instrText xml:space="preserve"> HYPERLINK \l _Toc19374 </w:instrText>
      </w:r>
      <w:r>
        <w:fldChar w:fldCharType="separate"/>
      </w:r>
      <w:r>
        <w:rPr>
          <w:bCs/>
          <w:szCs w:val="30"/>
        </w:rPr>
        <w:t>3</w:t>
      </w:r>
      <w:r>
        <w:rPr>
          <w:rFonts w:hint="default"/>
          <w:bCs/>
          <w:szCs w:val="30"/>
          <w:lang w:val="fr-FR"/>
        </w:rPr>
        <w:t>1</w:t>
      </w:r>
      <w:r>
        <w:rPr>
          <w:bCs/>
          <w:szCs w:val="30"/>
        </w:rPr>
        <w:t>. Perspectives</w:t>
      </w:r>
      <w:r>
        <w:tab/>
      </w:r>
      <w:r>
        <w:fldChar w:fldCharType="begin"/>
      </w:r>
      <w:r>
        <w:instrText xml:space="preserve"> PAGEREF _Toc19374 \h </w:instrText>
      </w:r>
      <w:r>
        <w:fldChar w:fldCharType="separate"/>
      </w:r>
      <w:r>
        <w:t>46</w:t>
      </w:r>
      <w:r>
        <w:fldChar w:fldCharType="end"/>
      </w:r>
      <w:r>
        <w:fldChar w:fldCharType="end"/>
      </w:r>
    </w:p>
    <w:p w14:paraId="01E61574">
      <w:pPr>
        <w:pStyle w:val="21"/>
        <w:tabs>
          <w:tab w:val="right" w:leader="dot" w:pos="9630"/>
        </w:tabs>
      </w:pPr>
      <w:r>
        <w:fldChar w:fldCharType="begin"/>
      </w:r>
      <w:r>
        <w:instrText xml:space="preserve"> HYPERLINK \l _Toc20494 </w:instrText>
      </w:r>
      <w:r>
        <w:fldChar w:fldCharType="separate"/>
      </w:r>
      <w:r>
        <w:rPr>
          <w:bCs/>
          <w:szCs w:val="30"/>
        </w:rPr>
        <w:t>3</w:t>
      </w:r>
      <w:r>
        <w:rPr>
          <w:rFonts w:hint="default"/>
          <w:bCs/>
          <w:szCs w:val="30"/>
          <w:lang w:val="fr-FR"/>
        </w:rPr>
        <w:t>2</w:t>
      </w:r>
      <w:r>
        <w:rPr>
          <w:bCs/>
          <w:szCs w:val="30"/>
        </w:rPr>
        <w:t>. Conclusion</w:t>
      </w:r>
      <w:r>
        <w:tab/>
      </w:r>
      <w:r>
        <w:fldChar w:fldCharType="begin"/>
      </w:r>
      <w:r>
        <w:instrText xml:space="preserve"> PAGEREF _Toc20494 \h </w:instrText>
      </w:r>
      <w:r>
        <w:fldChar w:fldCharType="separate"/>
      </w:r>
      <w:r>
        <w:t>47</w:t>
      </w:r>
      <w:r>
        <w:fldChar w:fldCharType="end"/>
      </w:r>
      <w:r>
        <w:fldChar w:fldCharType="end"/>
      </w:r>
    </w:p>
    <w:p w14:paraId="203341FC">
      <w:pPr>
        <w:pStyle w:val="21"/>
        <w:tabs>
          <w:tab w:val="right" w:leader="dot" w:pos="9630"/>
        </w:tabs>
      </w:pPr>
      <w:r>
        <w:fldChar w:fldCharType="begin"/>
      </w:r>
      <w:r>
        <w:instrText xml:space="preserve"> HYPERLINK \l _Toc11258 </w:instrText>
      </w:r>
      <w:r>
        <w:fldChar w:fldCharType="separate"/>
      </w:r>
      <w:r>
        <w:rPr>
          <w:bCs/>
          <w:szCs w:val="30"/>
        </w:rPr>
        <w:t>3</w:t>
      </w:r>
      <w:r>
        <w:rPr>
          <w:rFonts w:hint="default"/>
          <w:bCs/>
          <w:szCs w:val="30"/>
          <w:lang w:val="fr-FR"/>
        </w:rPr>
        <w:t>3</w:t>
      </w:r>
      <w:r>
        <w:rPr>
          <w:bCs/>
          <w:szCs w:val="30"/>
        </w:rPr>
        <w:t>. Annexes recommandées</w:t>
      </w:r>
      <w:r>
        <w:tab/>
      </w:r>
      <w:r>
        <w:fldChar w:fldCharType="begin"/>
      </w:r>
      <w:r>
        <w:instrText xml:space="preserve"> PAGEREF _Toc11258 \h </w:instrText>
      </w:r>
      <w:r>
        <w:fldChar w:fldCharType="separate"/>
      </w:r>
      <w:r>
        <w:t>48</w:t>
      </w:r>
      <w:r>
        <w:fldChar w:fldCharType="end"/>
      </w:r>
      <w:r>
        <w:fldChar w:fldCharType="end"/>
      </w:r>
    </w:p>
    <w:p w14:paraId="147AA9AB">
      <w:pPr>
        <w:pStyle w:val="22"/>
        <w:tabs>
          <w:tab w:val="right" w:leader="dot" w:pos="9630"/>
        </w:tabs>
      </w:pPr>
      <w:r>
        <w:fldChar w:fldCharType="begin"/>
      </w:r>
      <w:r>
        <w:instrText xml:space="preserve"> HYPERLINK \l _Toc28096 </w:instrText>
      </w:r>
      <w:r>
        <w:fldChar w:fldCharType="separate"/>
      </w:r>
      <w:r>
        <w:rPr>
          <w:bCs/>
        </w:rPr>
        <w:t>3</w:t>
      </w:r>
      <w:r>
        <w:rPr>
          <w:rFonts w:hint="default"/>
          <w:bCs/>
          <w:lang w:val="fr-FR"/>
        </w:rPr>
        <w:t>3</w:t>
      </w:r>
      <w:r>
        <w:rPr>
          <w:bCs/>
        </w:rPr>
        <w:t>.1 Annexe A — docker-compose.yml (reproduction intégrale)</w:t>
      </w:r>
      <w:r>
        <w:tab/>
      </w:r>
      <w:r>
        <w:fldChar w:fldCharType="begin"/>
      </w:r>
      <w:r>
        <w:instrText xml:space="preserve"> PAGEREF _Toc28096 \h </w:instrText>
      </w:r>
      <w:r>
        <w:fldChar w:fldCharType="separate"/>
      </w:r>
      <w:r>
        <w:t>48</w:t>
      </w:r>
      <w:r>
        <w:fldChar w:fldCharType="end"/>
      </w:r>
      <w:r>
        <w:fldChar w:fldCharType="end"/>
      </w:r>
    </w:p>
    <w:p w14:paraId="31C459F8">
      <w:pPr>
        <w:pStyle w:val="21"/>
        <w:tabs>
          <w:tab w:val="right" w:leader="dot" w:pos="9630"/>
        </w:tabs>
      </w:pPr>
      <w:r>
        <w:fldChar w:fldCharType="begin"/>
      </w:r>
      <w:r>
        <w:instrText xml:space="preserve"> HYPERLINK \l _Toc13756 </w:instrText>
      </w:r>
      <w:r>
        <w:fldChar w:fldCharType="separate"/>
      </w:r>
      <w:r>
        <w:rPr>
          <w:bCs/>
          <w:szCs w:val="30"/>
        </w:rPr>
        <w:t>3</w:t>
      </w:r>
      <w:r>
        <w:rPr>
          <w:rFonts w:hint="default"/>
          <w:bCs/>
          <w:szCs w:val="30"/>
          <w:lang w:val="fr-FR"/>
        </w:rPr>
        <w:t>3</w:t>
      </w:r>
      <w:r>
        <w:rPr>
          <w:bCs/>
          <w:szCs w:val="30"/>
        </w:rPr>
        <w:t>. Diagrammes à inclure dans la version finale</w:t>
      </w:r>
      <w:r>
        <w:tab/>
      </w:r>
      <w:r>
        <w:fldChar w:fldCharType="begin"/>
      </w:r>
      <w:r>
        <w:instrText xml:space="preserve"> PAGEREF _Toc13756 \h </w:instrText>
      </w:r>
      <w:r>
        <w:fldChar w:fldCharType="separate"/>
      </w:r>
      <w:r>
        <w:t>49</w:t>
      </w:r>
      <w:r>
        <w:fldChar w:fldCharType="end"/>
      </w:r>
      <w:r>
        <w:fldChar w:fldCharType="end"/>
      </w:r>
    </w:p>
    <w:p w14:paraId="12E4FBC9">
      <w:pPr>
        <w:pStyle w:val="21"/>
        <w:tabs>
          <w:tab w:val="right" w:leader="dot" w:pos="9630"/>
        </w:tabs>
      </w:pPr>
      <w:r>
        <w:fldChar w:fldCharType="begin"/>
      </w:r>
      <w:r>
        <w:instrText xml:space="preserve"> HYPERLINK \l _Toc19465 </w:instrText>
      </w:r>
      <w:r>
        <w:fldChar w:fldCharType="separate"/>
      </w:r>
      <w:r>
        <w:rPr>
          <w:bCs/>
          <w:szCs w:val="30"/>
        </w:rPr>
        <w:t>3</w:t>
      </w:r>
      <w:r>
        <w:rPr>
          <w:rFonts w:hint="default"/>
          <w:bCs/>
          <w:szCs w:val="30"/>
          <w:lang w:val="fr-FR"/>
        </w:rPr>
        <w:t>4</w:t>
      </w:r>
      <w:r>
        <w:rPr>
          <w:bCs/>
          <w:szCs w:val="30"/>
        </w:rPr>
        <w:t>. Références et documentation</w:t>
      </w:r>
      <w:r>
        <w:tab/>
      </w:r>
      <w:r>
        <w:fldChar w:fldCharType="begin"/>
      </w:r>
      <w:r>
        <w:instrText xml:space="preserve"> PAGEREF _Toc19465 \h </w:instrText>
      </w:r>
      <w:r>
        <w:fldChar w:fldCharType="separate"/>
      </w:r>
      <w:r>
        <w:t>50</w:t>
      </w:r>
      <w:r>
        <w:fldChar w:fldCharType="end"/>
      </w:r>
      <w:r>
        <w:fldChar w:fldCharType="end"/>
      </w:r>
    </w:p>
    <w:p w14:paraId="761A3C3D">
      <w:r>
        <w:fldChar w:fldCharType="end"/>
      </w:r>
    </w:p>
    <w:p w14:paraId="62856E31">
      <w:pPr>
        <w:pStyle w:val="2"/>
        <w:pBdr>
          <w:bottom w:val="single" w:color="2E5395" w:sz="6" w:space="4"/>
        </w:pBdr>
        <w:spacing w:before="400" w:after="200"/>
      </w:pPr>
      <w:bookmarkStart w:id="1" w:name="_Toc16415"/>
      <w:r>
        <w:rPr>
          <w:b/>
          <w:bCs/>
          <w:color w:val="1F3864"/>
          <w:sz w:val="30"/>
          <w:szCs w:val="30"/>
        </w:rPr>
        <w:t>Résumé</w:t>
      </w:r>
      <w:bookmarkEnd w:id="1"/>
    </w:p>
    <w:p w14:paraId="33E13CC5">
      <w:pPr>
        <w:spacing w:after="160" w:line="300" w:lineRule="auto"/>
        <w:jc w:val="both"/>
      </w:pPr>
      <w:r>
        <w:t>Les unités de soins intensifs néonatals produisent, via l'électroencéphalographie (EEG), des flux de données physiologiques continus, volumineux et critiques pour la surveillance neurologique du nouveau-né. La gestion de ces flux pose un problème typique de Big Data : il faut ingérer des données à haute fréquence (vélocité), en conserver de grandes quantités sur des durées prolongées (volume), tout en combinant signaux bruts, métadonnées patients, résultats d'analyse et alertes (variété). Une architecture de stockage unique et statique ne permet pas de répondre simultanément à ces contraintes contradictoires de latence, de coût et de durabilité.</w:t>
      </w:r>
    </w:p>
    <w:p w14:paraId="62E52BC7">
      <w:pPr>
        <w:spacing w:after="160" w:line="300" w:lineRule="auto"/>
        <w:jc w:val="both"/>
      </w:pPr>
      <w:r>
        <w:t>Ce projet propose une architecture distribuée fondée sur un système multi-agent communiquant via Apache Kafka, chargé de simuler, transmettre, analyser, prioriser et orienter le stockage de données EEG néonatales vers une combinaison de technologies polyglottes : Redis pour l'accès à très faible latence aux données critiques, MongoDB pour les métadonnées semi-structurées, et MinIO pour l'archivage des fichiers volumineux au format objet compatible S3. L'ensemble des services est orchestré via Docker et Docker Compose, dans un environnement de développement basé sur WSL 2 / Ubuntu et Visual Studio Code.</w:t>
      </w:r>
    </w:p>
    <w:p w14:paraId="0CCD65CF">
      <w:pPr>
        <w:spacing w:after="160" w:line="300" w:lineRule="auto"/>
        <w:jc w:val="both"/>
      </w:pPr>
      <w:r>
        <w:t xml:space="preserve">L'analyse du dépôt source fourni permet de confirmer la définition complète de l'infrastructure via docker-compose.yml (neuf services orchestrés) ainsi que la sélection des bibliothèques Python associées (FastAPI, kafka-python, pymongo, redis, minio, pydantic). En revanche, le code source détaillé des quatre agents, des services backend et du frontend React n'a pas pu être transmis avec ce rapport et n'a donc pas pu être audité ; les fonctionnalités correspondantes sont documentées sur la base des intentions déclarées dans le </w:t>
      </w:r>
      <w:bookmarkStart w:id="100" w:name="_GoBack"/>
      <w:bookmarkEnd w:id="100"/>
      <w:r>
        <w:t>README du projet, avec la prudence méthodologique requise.</w:t>
      </w:r>
    </w:p>
    <w:p w14:paraId="3EC77AFC">
      <w:pPr>
        <w:spacing w:after="160" w:line="300" w:lineRule="auto"/>
        <w:jc w:val="both"/>
      </w:pPr>
      <w:r>
        <w:t>Ce rapport présente successivement le contexte médical et Big Data du projet, l'architecture cible, l'environnement de développement, la configuration Docker réellement vérifiée, la politique de persistance polyglotte envisagée, ainsi qu'une évaluation honnête de l'état d'avancement, des limites et des perspectives d'évolution du système.</w:t>
      </w:r>
    </w:p>
    <w:p w14:paraId="05C5E5A6">
      <w:pPr>
        <w:spacing w:before="200" w:after="100"/>
        <w:rPr>
          <w:lang w:val="zh-CN"/>
        </w:rPr>
      </w:pPr>
      <w:r>
        <w:rPr>
          <w:b/>
          <w:bCs/>
          <w:lang w:val="zh-CN"/>
        </w:rPr>
        <w:t xml:space="preserve">Mots-clés : </w:t>
      </w:r>
      <w:r>
        <w:rPr>
          <w:i/>
          <w:iCs/>
          <w:lang w:val="zh-CN"/>
        </w:rPr>
        <w:t>EEG, Big Data, Kafka, Multi-Agent System, Redis, MongoDB, MinIO, Docker, FastAPI, React, Streaming, Stockage distribué.</w:t>
      </w:r>
    </w:p>
    <w:p w14:paraId="1407CB74">
      <w:pPr>
        <w:rPr>
          <w:lang w:val="zh-CN"/>
        </w:rPr>
      </w:pPr>
      <w:r>
        <w:rPr>
          <w:lang w:val="zh-CN"/>
        </w:rPr>
        <w:br w:type="page"/>
      </w:r>
    </w:p>
    <w:p w14:paraId="0A14D2D2">
      <w:pPr>
        <w:pStyle w:val="2"/>
        <w:pBdr>
          <w:bottom w:val="single" w:color="2E5395" w:sz="6" w:space="4"/>
        </w:pBdr>
        <w:spacing w:before="400" w:after="200"/>
      </w:pPr>
      <w:bookmarkStart w:id="2" w:name="_Toc7242"/>
      <w:r>
        <w:rPr>
          <w:b/>
          <w:bCs/>
          <w:color w:val="1F3864"/>
          <w:sz w:val="30"/>
          <w:szCs w:val="30"/>
        </w:rPr>
        <w:t>1. Introduction générale</w:t>
      </w:r>
      <w:bookmarkEnd w:id="2"/>
    </w:p>
    <w:p w14:paraId="5BE8862C">
      <w:pPr>
        <w:pStyle w:val="3"/>
        <w:spacing w:before="300" w:after="150"/>
      </w:pPr>
      <w:bookmarkStart w:id="3" w:name="_Toc29487"/>
      <w:r>
        <w:rPr>
          <w:b/>
          <w:bCs/>
          <w:color w:val="2E5395"/>
        </w:rPr>
        <w:t>1.1 Contexte</w:t>
      </w:r>
      <w:bookmarkEnd w:id="3"/>
    </w:p>
    <w:p w14:paraId="0270358F">
      <w:pPr>
        <w:spacing w:after="160" w:line="300" w:lineRule="auto"/>
        <w:jc w:val="both"/>
      </w:pPr>
      <w:r>
        <w:t>La surveillance électroencéphalographique continue (cEEG) est devenue un outil essentiel dans les unités de soins intensifs néonatals (USIN) pour détecter précocement les crises épileptiques et évaluer l'état neurologique de nouveau-nés à risque (asphyxie périnatale, prématurité extrême, encéphalopathie). Cette surveillance génère des enregistrements continus, sur plusieurs canaux, pendant des durées pouvant atteindre plusieurs jours par patient, ce qui constitue un volume de données considérable à l'échelle d'un service hospitalier.</w:t>
      </w:r>
    </w:p>
    <w:p w14:paraId="25C34DD2">
      <w:pPr>
        <w:pStyle w:val="3"/>
        <w:spacing w:before="300" w:after="150"/>
      </w:pPr>
      <w:bookmarkStart w:id="4" w:name="_Toc6784"/>
      <w:r>
        <w:rPr>
          <w:b/>
          <w:bCs/>
          <w:color w:val="2E5395"/>
        </w:rPr>
        <w:t>1.2 Problématique</w:t>
      </w:r>
      <w:bookmarkEnd w:id="4"/>
    </w:p>
    <w:p w14:paraId="508D44D6">
      <w:pPr>
        <w:spacing w:after="160" w:line="300" w:lineRule="auto"/>
        <w:jc w:val="both"/>
      </w:pPr>
      <w:r>
        <w:t>Comment concevoir une architecture logicielle capable de recevoir en continu des flux EEG simulés, de les faire transiter de manière fiable entre plusieurs composants de traitement, d'en analyser la criticité, et de choisir dynamiquement — en fonction de cette criticité — la technologie de stockage la plus adaptée, tout en restant scalable, découplée et déployable de façon reproductible ?</w:t>
      </w:r>
    </w:p>
    <w:p w14:paraId="5696A487">
      <w:pPr>
        <w:pStyle w:val="3"/>
        <w:spacing w:before="300" w:after="150"/>
      </w:pPr>
      <w:bookmarkStart w:id="5" w:name="_Toc5632"/>
      <w:r>
        <w:rPr>
          <w:b/>
          <w:bCs/>
          <w:color w:val="2E5395"/>
        </w:rPr>
        <w:t>1.3 Motivation</w:t>
      </w:r>
      <w:bookmarkEnd w:id="5"/>
    </w:p>
    <w:p w14:paraId="6C32A043">
      <w:pPr>
        <w:spacing w:after="160" w:line="300" w:lineRule="auto"/>
        <w:jc w:val="both"/>
      </w:pPr>
      <w:r>
        <w:t>Le choix de ce sujet répond à un double intérêt pédagogique : d'une part, illustrer concrètement les trois dimensions du Big Data (volume, vélocité, variété) sur un cas d'usage médical réaliste et sensible ; d'autre part, mettre en pratique les concepts de traitement de flux distribué (Apache Kafka), de conception multi-agent et de persistance polyglotte, qui constituent des compétences centrales du module Technologies de Stockage Big Data.</w:t>
      </w:r>
    </w:p>
    <w:p w14:paraId="6D3B26A5">
      <w:pPr>
        <w:pStyle w:val="3"/>
        <w:spacing w:before="300" w:after="150"/>
      </w:pPr>
      <w:bookmarkStart w:id="6" w:name="_Toc11989"/>
      <w:r>
        <w:rPr>
          <w:b/>
          <w:bCs/>
          <w:color w:val="2E5395"/>
        </w:rPr>
        <w:t>1.4 Objectifs</w:t>
      </w:r>
      <w:bookmarkEnd w:id="6"/>
    </w:p>
    <w:p w14:paraId="11466EF9">
      <w:pPr>
        <w:spacing w:after="160" w:line="300" w:lineRule="auto"/>
        <w:jc w:val="both"/>
      </w:pPr>
      <w:r>
        <w:t>Les objectifs poursuivis sont détaillés en section 5. Ils couvrent à la fois des objectifs fonctionnels (simulation, transmission, analyse, priorisation, stockage, archivage, consultation) et des objectifs techniques (mise en œuvre de Kafka, d'un système multi-agent, d'une persistance polyglotte Redis/MongoDB/MinIO, d'une API FastAPI et d'un frontend React, le tout conteneurisé).</w:t>
      </w:r>
    </w:p>
    <w:p w14:paraId="561BF0A4">
      <w:pPr>
        <w:pStyle w:val="3"/>
        <w:spacing w:before="300" w:after="150"/>
      </w:pPr>
      <w:bookmarkStart w:id="7" w:name="_Toc25419"/>
      <w:r>
        <w:rPr>
          <w:b/>
          <w:bCs/>
          <w:color w:val="2E5395"/>
        </w:rPr>
        <w:t>1.5 Méthodologie</w:t>
      </w:r>
      <w:bookmarkEnd w:id="7"/>
    </w:p>
    <w:p w14:paraId="08EBA789">
      <w:pPr>
        <w:spacing w:after="160" w:line="300" w:lineRule="auto"/>
        <w:jc w:val="both"/>
      </w:pPr>
      <w:r>
        <w:t>La démarche suivie a consisté à : (1) définir l'architecture cible et le cahier des charges ; (2) mettre en place l'environnement de développement (WSL 2, Ubuntu, Docker Desktop, VS Code) ; (3) configurer l'infrastructure de streaming et de stockage via Docker Compose ; (4) développer les agents Python communiquant par Kafka ; (5) développer les services de stockage et l'API FastAPI ; (6) développer un frontend de visualisation. Ce rapport documente l'état de cette démarche tel qu'observable dans les fichiers transmis au moment de sa rédaction, sans anticiper sur des développements non vérifiés.</w:t>
      </w:r>
    </w:p>
    <w:p w14:paraId="5386F215">
      <w:pPr>
        <w:pStyle w:val="3"/>
        <w:spacing w:before="300" w:after="150"/>
      </w:pPr>
      <w:bookmarkStart w:id="8" w:name="_Toc9785"/>
      <w:r>
        <w:rPr>
          <w:b/>
          <w:bCs/>
          <w:color w:val="2E5395"/>
        </w:rPr>
        <w:t>1.6 Organisation du rapport</w:t>
      </w:r>
      <w:bookmarkEnd w:id="8"/>
    </w:p>
    <w:p w14:paraId="7B01FC1F">
      <w:pPr>
        <w:spacing w:after="160" w:line="300" w:lineRule="auto"/>
        <w:jc w:val="both"/>
      </w:pPr>
      <w:r>
        <w:t>Le rapport est structuré en trente-neuf sections couvrant successivement le contexte médical et Big Data, les objectifs, l'architecture globale, l'environnement de développement, la structure du projet, le rôle de chaque agent et service, l'infrastructure Kafka, la persistance polyglotte, l'API et le frontend, la dockerisation, le pipeline de données, la stratégie de tests, les dimensions Big Data, la sécurité, la scalabilité, les difficultés rencontrées, les résultats, les limites, les perspectives, la conclusion, les références et les annexes recommandées.</w:t>
      </w:r>
    </w:p>
    <w:p w14:paraId="16323211">
      <w:r>
        <w:br w:type="page"/>
      </w:r>
    </w:p>
    <w:p w14:paraId="1EB772F2">
      <w:pPr>
        <w:pStyle w:val="2"/>
        <w:pBdr>
          <w:bottom w:val="single" w:color="2E5395" w:sz="6" w:space="4"/>
        </w:pBdr>
        <w:spacing w:before="400" w:after="200"/>
      </w:pPr>
      <w:bookmarkStart w:id="9" w:name="_Toc25840"/>
      <w:r>
        <w:rPr>
          <w:b/>
          <w:bCs/>
          <w:color w:val="1F3864"/>
          <w:sz w:val="30"/>
          <w:szCs w:val="30"/>
        </w:rPr>
        <w:t>2. Contexte et problématique</w:t>
      </w:r>
      <w:bookmarkEnd w:id="9"/>
    </w:p>
    <w:p w14:paraId="7EC16D4D">
      <w:pPr>
        <w:pStyle w:val="3"/>
        <w:spacing w:before="300" w:after="150"/>
      </w:pPr>
      <w:bookmarkStart w:id="10" w:name="_Toc22773"/>
      <w:r>
        <w:rPr>
          <w:b/>
          <w:bCs/>
          <w:color w:val="2E5395"/>
        </w:rPr>
        <w:t>2.1 L'EEG néonatal en soins intensifs</w:t>
      </w:r>
      <w:bookmarkEnd w:id="10"/>
    </w:p>
    <w:p w14:paraId="5D8B1670">
      <w:pPr>
        <w:spacing w:after="160" w:line="300" w:lineRule="auto"/>
        <w:jc w:val="both"/>
      </w:pPr>
      <w:r>
        <w:t>Dans une unité de soins intensifs néonatals, l'EEG continu permet un suivi en temps réel de l'activité électrique cérébrale du nouveau-né. Contrairement à un EEG standard de courte durée, la surveillance continue vise à détecter des événements critiques (crises électro-cliniques, anomalies de fond) sur des périodes prolongées, ce qui multiplie mécaniquement la quantité de données générées par patient et par service.</w:t>
      </w:r>
    </w:p>
    <w:p w14:paraId="3BE89D15">
      <w:pPr>
        <w:pStyle w:val="3"/>
        <w:spacing w:before="300" w:after="150"/>
      </w:pPr>
      <w:bookmarkStart w:id="11" w:name="_Toc22616"/>
      <w:r>
        <w:rPr>
          <w:b/>
          <w:bCs/>
          <w:color w:val="2E5395"/>
        </w:rPr>
        <w:t>2.2 Les défis Big Data associés</w:t>
      </w:r>
      <w:bookmarkEnd w:id="11"/>
    </w:p>
    <w:p w14:paraId="65DEF2A9">
      <w:pPr>
        <w:pStyle w:val="4"/>
        <w:spacing w:before="200" w:after="100"/>
      </w:pPr>
      <w:bookmarkStart w:id="12" w:name="_Toc17419"/>
      <w:r>
        <w:rPr>
          <w:b/>
          <w:bCs/>
          <w:color w:val="1F3864"/>
          <w:sz w:val="23"/>
          <w:szCs w:val="23"/>
        </w:rPr>
        <w:t>Volume</w:t>
      </w:r>
      <w:bookmarkEnd w:id="12"/>
    </w:p>
    <w:p w14:paraId="35103AE7">
      <w:pPr>
        <w:spacing w:after="160" w:line="300" w:lineRule="auto"/>
        <w:jc w:val="both"/>
      </w:pPr>
      <w:r>
        <w:t>L'enregistrement continu, multi-canal, sur plusieurs jours et pour plusieurs patients simultanés conduit à une accumulation rapide de données brutes, auxquelles s'ajoutent les métadonnées et les résultats d'analyse dérivés. Un service hospitalier traitant plusieurs nouveau-nés en parallèle voit ce volume croître de manière quasi linéaire avec le nombre de patients suivis.</w:t>
      </w:r>
    </w:p>
    <w:p w14:paraId="4AB06CE9">
      <w:pPr>
        <w:pStyle w:val="4"/>
        <w:spacing w:before="200" w:after="100"/>
      </w:pPr>
      <w:bookmarkStart w:id="13" w:name="_Toc3791"/>
      <w:r>
        <w:rPr>
          <w:b/>
          <w:bCs/>
          <w:color w:val="1F3864"/>
          <w:sz w:val="23"/>
          <w:szCs w:val="23"/>
        </w:rPr>
        <w:t>Vélocité</w:t>
      </w:r>
      <w:bookmarkEnd w:id="13"/>
    </w:p>
    <w:p w14:paraId="6D4EFAF0">
      <w:pPr>
        <w:spacing w:after="160" w:line="300" w:lineRule="auto"/>
        <w:jc w:val="both"/>
      </w:pPr>
      <w:r>
        <w:t>Les données EEG doivent être transmises et, idéalement, analysées en quasi temps réel, afin de permettre une détection précoce d'anomalies critiques. Cela impose un système d'ingestion capable d'absorber un flux continu sans perte ni blocage, ce qui justifie le recours à une plateforme de streaming distribué telle qu'Apache Kafka plutôt qu'à un simple appel de service synchrone.</w:t>
      </w:r>
    </w:p>
    <w:p w14:paraId="09FDB04B">
      <w:pPr>
        <w:pStyle w:val="4"/>
        <w:spacing w:before="200" w:after="100"/>
      </w:pPr>
      <w:bookmarkStart w:id="14" w:name="_Toc25248"/>
      <w:r>
        <w:rPr>
          <w:b/>
          <w:bCs/>
          <w:color w:val="1F3864"/>
          <w:sz w:val="23"/>
          <w:szCs w:val="23"/>
        </w:rPr>
        <w:t>Variété</w:t>
      </w:r>
      <w:bookmarkEnd w:id="14"/>
    </w:p>
    <w:p w14:paraId="6460DE52">
      <w:pPr>
        <w:spacing w:after="160" w:line="300" w:lineRule="auto"/>
        <w:jc w:val="both"/>
      </w:pPr>
      <w:r>
        <w:t>Le système ne manipule pas uniquement des signaux bruts : il doit également gérer des métadonnées patients, des résultats d'analyse (niveaux de priorité), et des alertes cliniques. Ces différents types de données ont des structures, des fréquences de mise à jour et des exigences d'accès très différentes, ce qui complique leur gestion par une unique technologie de stockage.</w:t>
      </w:r>
    </w:p>
    <w:p w14:paraId="733DEF04">
      <w:pPr>
        <w:pStyle w:val="3"/>
        <w:spacing w:before="300" w:after="150"/>
      </w:pPr>
      <w:bookmarkStart w:id="15" w:name="_Toc29126"/>
      <w:r>
        <w:rPr>
          <w:b/>
          <w:bCs/>
          <w:color w:val="2E5395"/>
        </w:rPr>
        <w:t>2.3 Limites d'une architecture de stockage unique</w:t>
      </w:r>
      <w:bookmarkEnd w:id="15"/>
    </w:p>
    <w:p w14:paraId="2A0756A1">
      <w:pPr>
        <w:spacing w:after="160" w:line="300" w:lineRule="auto"/>
        <w:jc w:val="both"/>
      </w:pPr>
      <w:r>
        <w:t>Une base de données relationnelle unique, ou même une base NoSQL unique, peine à répondre simultanément à des exigences aussi hétérogènes : accès en quelques millisecondes pour les données critiques nécessitant une action immédiate, requêtes flexibles sur des métadonnées faiblement structurées, et stockage économique de fichiers volumineux sur le long terme. Un compromis unique conduit soit à un surcoût de latence sur les données critiques, soit à un surcoût de stockage sur les données volumineuses, soit à une rigidité excessive du schéma pour les métadonnées évolutives.</w:t>
      </w:r>
    </w:p>
    <w:p w14:paraId="769320CC">
      <w:pPr>
        <w:pStyle w:val="3"/>
        <w:spacing w:before="300" w:after="150"/>
      </w:pPr>
      <w:bookmarkStart w:id="16" w:name="_Toc28599"/>
      <w:r>
        <w:rPr>
          <w:b/>
          <w:bCs/>
          <w:color w:val="2E5395"/>
        </w:rPr>
        <w:t>2.4 La polyglot persistence comme réponse architecturale</w:t>
      </w:r>
      <w:bookmarkEnd w:id="16"/>
    </w:p>
    <w:p w14:paraId="055E28CD">
      <w:pPr>
        <w:spacing w:after="160" w:line="300" w:lineRule="auto"/>
        <w:jc w:val="both"/>
      </w:pPr>
      <w:r>
        <w:t>La polyglot persistence désigne le choix délibéré d'utiliser plusieurs technologies de stockage au sein d'un même système, chacune étant sélectionnée pour répondre au mieux à un sous-ensemble spécifique des besoins applicatifs. Ce projet applique ce principe en combinant Redis (cache et données critiques à faible latence), MongoDB (métadonnées documentaires) et MinIO (stockage objet pour l'archivage de fichiers volumineux), la sélection de la ou des technologies utilisées pour une donnée donnée étant conditionnée par son niveau de priorité, tel que défini par la politique de stockage décrite en section 19.</w:t>
      </w:r>
    </w:p>
    <w:p w14:paraId="084FE92A">
      <w:r>
        <w:br w:type="page"/>
      </w:r>
    </w:p>
    <w:p w14:paraId="7CB09592">
      <w:pPr>
        <w:pStyle w:val="2"/>
        <w:pBdr>
          <w:bottom w:val="single" w:color="2E5395" w:sz="6" w:space="4"/>
        </w:pBdr>
        <w:spacing w:before="400" w:after="200"/>
      </w:pPr>
      <w:bookmarkStart w:id="17" w:name="_Toc21029"/>
      <w:r>
        <w:rPr>
          <w:b/>
          <w:bCs/>
          <w:color w:val="1F3864"/>
          <w:sz w:val="30"/>
          <w:szCs w:val="30"/>
        </w:rPr>
        <w:t>3. Objectifs du projet</w:t>
      </w:r>
      <w:bookmarkEnd w:id="17"/>
    </w:p>
    <w:p w14:paraId="1D66ED6A">
      <w:pPr>
        <w:pStyle w:val="3"/>
        <w:spacing w:before="300" w:after="150"/>
      </w:pPr>
      <w:bookmarkStart w:id="18" w:name="_Toc15049"/>
      <w:r>
        <w:rPr>
          <w:b/>
          <w:bCs/>
          <w:color w:val="2E5395"/>
        </w:rPr>
        <w:t>3.1 Objectifs fonctionnels</w:t>
      </w:r>
      <w:bookmarkEnd w:id="18"/>
    </w:p>
    <w:p w14:paraId="10AEBA3A">
      <w:pPr>
        <w:pStyle w:val="31"/>
        <w:numPr>
          <w:ilvl w:val="0"/>
          <w:numId w:val="1"/>
        </w:numPr>
        <w:spacing w:after="90"/>
      </w:pPr>
      <w:r>
        <w:t>Simuler l'acquisition de données EEG néonatales en l'absence de capteurs réels.</w:t>
      </w:r>
    </w:p>
    <w:p w14:paraId="1A2AF7D3">
      <w:pPr>
        <w:pStyle w:val="31"/>
        <w:numPr>
          <w:ilvl w:val="0"/>
          <w:numId w:val="1"/>
        </w:numPr>
        <w:spacing w:after="90"/>
      </w:pPr>
      <w:r>
        <w:t>Transmettre ces données en quasi temps réel entre les composants du système.</w:t>
      </w:r>
    </w:p>
    <w:p w14:paraId="7D720854">
      <w:pPr>
        <w:pStyle w:val="31"/>
        <w:numPr>
          <w:ilvl w:val="0"/>
          <w:numId w:val="1"/>
        </w:numPr>
        <w:spacing w:after="90"/>
      </w:pPr>
      <w:r>
        <w:t>Analyser les signaux reçus afin d'en évaluer la criticité.</w:t>
      </w:r>
    </w:p>
    <w:p w14:paraId="1AB684F1">
      <w:pPr>
        <w:pStyle w:val="31"/>
        <w:numPr>
          <w:ilvl w:val="0"/>
          <w:numId w:val="1"/>
        </w:numPr>
        <w:spacing w:after="90"/>
      </w:pPr>
      <w:r>
        <w:t>Détecter des anomalies ou événements nécessitant une attention particulière.</w:t>
      </w:r>
    </w:p>
    <w:p w14:paraId="6716BFEE">
      <w:pPr>
        <w:pStyle w:val="31"/>
        <w:numPr>
          <w:ilvl w:val="0"/>
          <w:numId w:val="1"/>
        </w:numPr>
        <w:spacing w:after="90"/>
      </w:pPr>
      <w:r>
        <w:t>Prioriser les données selon leur niveau de criticité clinique.</w:t>
      </w:r>
    </w:p>
    <w:p w14:paraId="6ECDF802">
      <w:pPr>
        <w:pStyle w:val="31"/>
        <w:numPr>
          <w:ilvl w:val="0"/>
          <w:numId w:val="1"/>
        </w:numPr>
        <w:spacing w:after="90"/>
      </w:pPr>
      <w:r>
        <w:t>Décider dynamiquement de la stratégie de stockage la plus adaptée à chaque donnée.</w:t>
      </w:r>
    </w:p>
    <w:p w14:paraId="6EB049CD">
      <w:pPr>
        <w:pStyle w:val="31"/>
        <w:numPr>
          <w:ilvl w:val="0"/>
          <w:numId w:val="1"/>
        </w:numPr>
        <w:spacing w:after="90"/>
      </w:pPr>
      <w:r>
        <w:t>Archiver les données anciennes ou non critiques vers un stockage économique.</w:t>
      </w:r>
    </w:p>
    <w:p w14:paraId="7C0C3F05">
      <w:pPr>
        <w:pStyle w:val="31"/>
        <w:numPr>
          <w:ilvl w:val="0"/>
          <w:numId w:val="1"/>
        </w:numPr>
        <w:spacing w:after="90"/>
      </w:pPr>
      <w:r>
        <w:t>Permettre la visualisation des données et des alertes via une interface dédiée.</w:t>
      </w:r>
    </w:p>
    <w:p w14:paraId="7CDAA543">
      <w:pPr>
        <w:pStyle w:val="31"/>
        <w:numPr>
          <w:ilvl w:val="0"/>
          <w:numId w:val="1"/>
        </w:numPr>
        <w:spacing w:after="90"/>
      </w:pPr>
      <w:r>
        <w:t>Exposer les données et résultats via une interface de programmation (API).</w:t>
      </w:r>
    </w:p>
    <w:p w14:paraId="6B0304AE">
      <w:pPr>
        <w:pStyle w:val="3"/>
        <w:spacing w:before="300" w:after="150"/>
      </w:pPr>
      <w:bookmarkStart w:id="19" w:name="_Toc8969"/>
      <w:r>
        <w:rPr>
          <w:b/>
          <w:bCs/>
          <w:color w:val="2E5395"/>
        </w:rPr>
        <w:t>3.2 Objectifs techniques</w:t>
      </w:r>
      <w:bookmarkEnd w:id="19"/>
    </w:p>
    <w:p w14:paraId="6DD78576">
      <w:pPr>
        <w:pStyle w:val="31"/>
        <w:numPr>
          <w:ilvl w:val="0"/>
          <w:numId w:val="1"/>
        </w:numPr>
        <w:spacing w:after="90"/>
      </w:pPr>
      <w:r>
        <w:t>Mettre en œuvre Apache Kafka comme bus de messages découplant les composants.</w:t>
      </w:r>
    </w:p>
    <w:p w14:paraId="0028029F">
      <w:pPr>
        <w:pStyle w:val="31"/>
        <w:numPr>
          <w:ilvl w:val="0"/>
          <w:numId w:val="1"/>
        </w:numPr>
        <w:spacing w:after="90"/>
      </w:pPr>
      <w:r>
        <w:t>Concevoir un système multi-agent Python communiquant de manière asynchrone.</w:t>
      </w:r>
    </w:p>
    <w:p w14:paraId="19F93FE4">
      <w:pPr>
        <w:pStyle w:val="31"/>
        <w:numPr>
          <w:ilvl w:val="0"/>
          <w:numId w:val="1"/>
        </w:numPr>
        <w:spacing w:after="90"/>
      </w:pPr>
      <w:r>
        <w:t>Intégrer Redis comme couche de cache pour les données critiques.</w:t>
      </w:r>
    </w:p>
    <w:p w14:paraId="0A14D52A">
      <w:pPr>
        <w:pStyle w:val="31"/>
        <w:numPr>
          <w:ilvl w:val="0"/>
          <w:numId w:val="1"/>
        </w:numPr>
        <w:spacing w:after="90"/>
      </w:pPr>
      <w:r>
        <w:t>Intégrer MongoDB comme base documentaire pour les métadonnées EEG.</w:t>
      </w:r>
    </w:p>
    <w:p w14:paraId="5C426B1A">
      <w:pPr>
        <w:pStyle w:val="31"/>
        <w:numPr>
          <w:ilvl w:val="0"/>
          <w:numId w:val="1"/>
        </w:numPr>
        <w:spacing w:after="90"/>
      </w:pPr>
      <w:r>
        <w:t>Intégrer MinIO comme stockage objet compatible S3 pour l'archivage.</w:t>
      </w:r>
    </w:p>
    <w:p w14:paraId="7B13B557">
      <w:pPr>
        <w:pStyle w:val="31"/>
        <w:numPr>
          <w:ilvl w:val="0"/>
          <w:numId w:val="1"/>
        </w:numPr>
        <w:spacing w:after="90"/>
      </w:pPr>
      <w:r>
        <w:t>Développer une API backend en Python avec FastAPI.</w:t>
      </w:r>
    </w:p>
    <w:p w14:paraId="3E20C869">
      <w:pPr>
        <w:pStyle w:val="31"/>
        <w:numPr>
          <w:ilvl w:val="0"/>
          <w:numId w:val="1"/>
        </w:numPr>
        <w:spacing w:after="90"/>
      </w:pPr>
      <w:r>
        <w:t>Développer une interface de visualisation en React.</w:t>
      </w:r>
    </w:p>
    <w:p w14:paraId="0AB53D17">
      <w:pPr>
        <w:pStyle w:val="31"/>
        <w:numPr>
          <w:ilvl w:val="0"/>
          <w:numId w:val="1"/>
        </w:numPr>
        <w:spacing w:after="90"/>
      </w:pPr>
      <w:r>
        <w:t>Conteneuriser l'ensemble des composants avec Docker.</w:t>
      </w:r>
    </w:p>
    <w:p w14:paraId="3F6F3EBC">
      <w:pPr>
        <w:pStyle w:val="31"/>
        <w:numPr>
          <w:ilvl w:val="0"/>
          <w:numId w:val="1"/>
        </w:numPr>
        <w:spacing w:after="90"/>
        <w:rPr>
          <w:b/>
          <w:bCs/>
          <w:color w:val="1F3864"/>
          <w:sz w:val="30"/>
          <w:szCs w:val="30"/>
        </w:rPr>
      </w:pPr>
      <w:r>
        <w:t>Orchestrer l'infrastructure complète avec Docker Compose.</w:t>
      </w:r>
    </w:p>
    <w:p w14:paraId="58323501">
      <w:pPr>
        <w:pStyle w:val="2"/>
        <w:pBdr>
          <w:bottom w:val="single" w:color="2E5395" w:sz="6" w:space="4"/>
        </w:pBdr>
        <w:spacing w:before="400" w:after="200"/>
      </w:pPr>
      <w:bookmarkStart w:id="20" w:name="_Toc19954"/>
      <w:r>
        <w:rPr>
          <w:b/>
          <w:bCs/>
          <w:color w:val="1F3864"/>
          <w:sz w:val="30"/>
          <w:szCs w:val="30"/>
        </w:rPr>
        <w:t>4. Architecture globale</w:t>
      </w:r>
      <w:bookmarkEnd w:id="20"/>
    </w:p>
    <w:p w14:paraId="0DBAA059">
      <w:pPr>
        <w:spacing w:after="160" w:line="300" w:lineRule="auto"/>
        <w:jc w:val="both"/>
        <w:rPr>
          <w:rFonts w:hint="default"/>
          <w:lang w:val="fr-FR"/>
        </w:rPr>
      </w:pPr>
      <w:r>
        <w:t>Le schéma ci-dessous reprend l'architecture du projet et confortée par la topologie de services. Il s'agit donc d'une architecture cible cohérente entre documentation et configuration d'infrastructure</w:t>
      </w:r>
      <w:r>
        <w:rPr>
          <w:rFonts w:hint="default"/>
          <w:lang w:val="fr-FR"/>
        </w:rPr>
        <w:t>.</w:t>
      </w:r>
    </w:p>
    <w:p w14:paraId="38D5D401">
      <w:pPr>
        <w:pBdr>
          <w:top w:val="single" w:color="BFBFBF" w:sz="4" w:space="6"/>
          <w:left w:val="single" w:color="BFBFBF" w:sz="4" w:space="6"/>
          <w:bottom w:val="single" w:color="BFBFBF" w:sz="4" w:space="6"/>
          <w:right w:val="single" w:color="BFBFBF" w:sz="4" w:space="6"/>
        </w:pBdr>
        <w:shd w:val="clear" w:color="auto" w:fill="F4F4F4"/>
        <w:spacing w:before="100" w:after="200"/>
      </w:pPr>
      <w:r>
        <w:rPr>
          <w:rFonts w:ascii="Consolas" w:hAnsi="Consolas" w:eastAsia="Consolas" w:cs="Consolas"/>
          <w:color w:val="2C3E50"/>
          <w:sz w:val="18"/>
          <w:szCs w:val="18"/>
        </w:rPr>
        <w:t>Capteurs / Simulateur EEG (agents/simulator.py)</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Backend FastAPI (backend/)</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Apache Kafka  (topics: eeg-raw, eeg-priority, eeg-alerts)</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      Système Multi-Agent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  Acquisition → Analyse → Décision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Redis  │  MongoDB  │  MinIO   (persistance polyglotte)</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Agent Archivage</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Dashboard React (frontend/)</w:t>
      </w:r>
    </w:p>
    <w:p w14:paraId="7E32EBFF">
      <w:pPr>
        <w:spacing w:before="60" w:after="240"/>
        <w:jc w:val="center"/>
      </w:pPr>
      <w:r>
        <w:rPr>
          <w:i/>
          <w:iCs/>
          <w:color w:val="595959"/>
          <w:sz w:val="18"/>
          <w:szCs w:val="18"/>
        </w:rPr>
        <w:t>Figure 1 — Architecture cible du système</w:t>
      </w:r>
    </w:p>
    <w:p w14:paraId="02949A57">
      <w:pPr>
        <w:pStyle w:val="3"/>
        <w:spacing w:before="300" w:after="150"/>
      </w:pPr>
      <w:bookmarkStart w:id="21" w:name="_Toc939"/>
      <w:r>
        <w:rPr>
          <w:b/>
          <w:bCs/>
          <w:color w:val="2E5395"/>
        </w:rPr>
        <w:t>4.1 Rôle des composants</w:t>
      </w:r>
      <w:bookmarkEnd w:id="21"/>
    </w:p>
    <w:tbl>
      <w:tblPr>
        <w:tblStyle w:val="9"/>
        <w:tblW w:w="6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200"/>
      </w:tblGrid>
      <w:tr w14:paraId="66BD6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00" w:type="dxa"/>
              <w:bottom w:w="80" w:type="dxa"/>
              <w:right w:w="100" w:type="dxa"/>
            </w:tcMar>
            <w:vAlign w:val="center"/>
          </w:tcPr>
          <w:p w14:paraId="19F1A318">
            <w:pPr>
              <w:jc w:val="center"/>
            </w:pPr>
            <w:r>
              <w:rPr>
                <w:b/>
                <w:bCs/>
                <w:color w:val="FFFFFF"/>
                <w:sz w:val="20"/>
                <w:szCs w:val="20"/>
              </w:rPr>
              <w:t>Composant</w:t>
            </w:r>
          </w:p>
        </w:tc>
        <w:tc>
          <w:tcPr>
            <w:tcW w:w="4200" w:type="dxa"/>
            <w:shd w:val="clear" w:color="auto" w:fill="1F3864"/>
            <w:tcMar>
              <w:top w:w="80" w:type="dxa"/>
              <w:left w:w="100" w:type="dxa"/>
              <w:bottom w:w="80" w:type="dxa"/>
              <w:right w:w="100" w:type="dxa"/>
            </w:tcMar>
            <w:vAlign w:val="center"/>
          </w:tcPr>
          <w:p w14:paraId="660A9EFE">
            <w:pPr>
              <w:jc w:val="center"/>
            </w:pPr>
            <w:r>
              <w:rPr>
                <w:b/>
                <w:bCs/>
                <w:color w:val="FFFFFF"/>
                <w:sz w:val="20"/>
                <w:szCs w:val="20"/>
              </w:rPr>
              <w:t>Rôle attendu</w:t>
            </w:r>
          </w:p>
        </w:tc>
      </w:tr>
      <w:tr w14:paraId="60212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0B20133D">
            <w:r>
              <w:rPr>
                <w:color w:val="000000"/>
                <w:sz w:val="20"/>
                <w:szCs w:val="20"/>
              </w:rPr>
              <w:t>Simulateur EEG</w:t>
            </w:r>
          </w:p>
        </w:tc>
        <w:tc>
          <w:tcPr>
            <w:tcW w:w="4200" w:type="dxa"/>
            <w:tcMar>
              <w:top w:w="80" w:type="dxa"/>
              <w:left w:w="100" w:type="dxa"/>
              <w:bottom w:w="80" w:type="dxa"/>
              <w:right w:w="100" w:type="dxa"/>
            </w:tcMar>
            <w:vAlign w:val="center"/>
          </w:tcPr>
          <w:p w14:paraId="688ED4AA">
            <w:r>
              <w:rPr>
                <w:color w:val="000000"/>
                <w:sz w:val="20"/>
                <w:szCs w:val="20"/>
              </w:rPr>
              <w:t>Génère artificiellement des signaux EEG en l'absence de capteurs réels</w:t>
            </w:r>
          </w:p>
        </w:tc>
      </w:tr>
      <w:tr w14:paraId="252EA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6FB"/>
            <w:tcMar>
              <w:top w:w="80" w:type="dxa"/>
              <w:left w:w="100" w:type="dxa"/>
              <w:bottom w:w="80" w:type="dxa"/>
              <w:right w:w="100" w:type="dxa"/>
            </w:tcMar>
            <w:vAlign w:val="center"/>
          </w:tcPr>
          <w:p w14:paraId="73E36865">
            <w:r>
              <w:rPr>
                <w:color w:val="000000"/>
                <w:sz w:val="20"/>
                <w:szCs w:val="20"/>
              </w:rPr>
              <w:t>Backend FastAPI</w:t>
            </w:r>
          </w:p>
        </w:tc>
        <w:tc>
          <w:tcPr>
            <w:tcW w:w="4200" w:type="dxa"/>
            <w:shd w:val="clear" w:color="auto" w:fill="F2F6FB"/>
            <w:tcMar>
              <w:top w:w="80" w:type="dxa"/>
              <w:left w:w="100" w:type="dxa"/>
              <w:bottom w:w="80" w:type="dxa"/>
              <w:right w:w="100" w:type="dxa"/>
            </w:tcMar>
            <w:vAlign w:val="center"/>
          </w:tcPr>
          <w:p w14:paraId="7628DD41">
            <w:r>
              <w:rPr>
                <w:color w:val="000000"/>
                <w:sz w:val="20"/>
                <w:szCs w:val="20"/>
              </w:rPr>
              <w:t>Expose une API REST pour l'ingestion et la consultation des données</w:t>
            </w:r>
          </w:p>
        </w:tc>
      </w:tr>
      <w:tr w14:paraId="47EB8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0943FEEF">
            <w:r>
              <w:rPr>
                <w:color w:val="000000"/>
                <w:sz w:val="20"/>
                <w:szCs w:val="20"/>
              </w:rPr>
              <w:t>Apache Kafka</w:t>
            </w:r>
          </w:p>
        </w:tc>
        <w:tc>
          <w:tcPr>
            <w:tcW w:w="4200" w:type="dxa"/>
            <w:tcMar>
              <w:top w:w="80" w:type="dxa"/>
              <w:left w:w="100" w:type="dxa"/>
              <w:bottom w:w="80" w:type="dxa"/>
              <w:right w:w="100" w:type="dxa"/>
            </w:tcMar>
            <w:vAlign w:val="center"/>
          </w:tcPr>
          <w:p w14:paraId="1097D398">
            <w:r>
              <w:rPr>
                <w:color w:val="000000"/>
                <w:sz w:val="20"/>
                <w:szCs w:val="20"/>
              </w:rPr>
              <w:t>Bus de messages assurant le découplage asynchrone entre agents</w:t>
            </w:r>
          </w:p>
        </w:tc>
      </w:tr>
      <w:tr w14:paraId="33126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6FB"/>
            <w:tcMar>
              <w:top w:w="80" w:type="dxa"/>
              <w:left w:w="100" w:type="dxa"/>
              <w:bottom w:w="80" w:type="dxa"/>
              <w:right w:w="100" w:type="dxa"/>
            </w:tcMar>
            <w:vAlign w:val="center"/>
          </w:tcPr>
          <w:p w14:paraId="319E3040">
            <w:r>
              <w:rPr>
                <w:color w:val="000000"/>
                <w:sz w:val="20"/>
                <w:szCs w:val="20"/>
              </w:rPr>
              <w:t>Zookeeper</w:t>
            </w:r>
          </w:p>
        </w:tc>
        <w:tc>
          <w:tcPr>
            <w:tcW w:w="4200" w:type="dxa"/>
            <w:shd w:val="clear" w:color="auto" w:fill="F2F6FB"/>
            <w:tcMar>
              <w:top w:w="80" w:type="dxa"/>
              <w:left w:w="100" w:type="dxa"/>
              <w:bottom w:w="80" w:type="dxa"/>
              <w:right w:w="100" w:type="dxa"/>
            </w:tcMar>
            <w:vAlign w:val="center"/>
          </w:tcPr>
          <w:p w14:paraId="1CADC452">
            <w:r>
              <w:rPr>
                <w:color w:val="000000"/>
                <w:sz w:val="20"/>
                <w:szCs w:val="20"/>
              </w:rPr>
              <w:t>Coordination du cluster Kafka (métadonnées, élection de broker)</w:t>
            </w:r>
          </w:p>
        </w:tc>
      </w:tr>
      <w:tr w14:paraId="65837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64E94B2F">
            <w:r>
              <w:rPr>
                <w:color w:val="000000"/>
                <w:sz w:val="20"/>
                <w:szCs w:val="20"/>
              </w:rPr>
              <w:t>Agent Acquisition</w:t>
            </w:r>
          </w:p>
        </w:tc>
        <w:tc>
          <w:tcPr>
            <w:tcW w:w="4200" w:type="dxa"/>
            <w:tcMar>
              <w:top w:w="80" w:type="dxa"/>
              <w:left w:w="100" w:type="dxa"/>
              <w:bottom w:w="80" w:type="dxa"/>
              <w:right w:w="100" w:type="dxa"/>
            </w:tcMar>
            <w:vAlign w:val="center"/>
          </w:tcPr>
          <w:p w14:paraId="64F645C7">
            <w:r>
              <w:rPr>
                <w:color w:val="000000"/>
                <w:sz w:val="20"/>
                <w:szCs w:val="20"/>
              </w:rPr>
              <w:t>Réceptionne les données EEG et les publie sur Kafka</w:t>
            </w:r>
          </w:p>
        </w:tc>
      </w:tr>
      <w:tr w14:paraId="7642C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6FB"/>
            <w:tcMar>
              <w:top w:w="80" w:type="dxa"/>
              <w:left w:w="100" w:type="dxa"/>
              <w:bottom w:w="80" w:type="dxa"/>
              <w:right w:w="100" w:type="dxa"/>
            </w:tcMar>
            <w:vAlign w:val="center"/>
          </w:tcPr>
          <w:p w14:paraId="7FA65AD1">
            <w:r>
              <w:rPr>
                <w:color w:val="000000"/>
                <w:sz w:val="20"/>
                <w:szCs w:val="20"/>
              </w:rPr>
              <w:t>Agent Analyse</w:t>
            </w:r>
          </w:p>
        </w:tc>
        <w:tc>
          <w:tcPr>
            <w:tcW w:w="4200" w:type="dxa"/>
            <w:shd w:val="clear" w:color="auto" w:fill="F2F6FB"/>
            <w:tcMar>
              <w:top w:w="80" w:type="dxa"/>
              <w:left w:w="100" w:type="dxa"/>
              <w:bottom w:w="80" w:type="dxa"/>
              <w:right w:w="100" w:type="dxa"/>
            </w:tcMar>
            <w:vAlign w:val="center"/>
          </w:tcPr>
          <w:p w14:paraId="2BF70986">
            <w:r>
              <w:rPr>
                <w:color w:val="000000"/>
                <w:sz w:val="20"/>
                <w:szCs w:val="20"/>
              </w:rPr>
              <w:t>Analyse les signaux, détecte anomalies, calcule une priorité</w:t>
            </w:r>
          </w:p>
        </w:tc>
      </w:tr>
      <w:tr w14:paraId="6FF7D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7C2A10BB">
            <w:r>
              <w:rPr>
                <w:color w:val="000000"/>
                <w:sz w:val="20"/>
                <w:szCs w:val="20"/>
              </w:rPr>
              <w:t>Agent Décision</w:t>
            </w:r>
          </w:p>
        </w:tc>
        <w:tc>
          <w:tcPr>
            <w:tcW w:w="4200" w:type="dxa"/>
            <w:tcMar>
              <w:top w:w="80" w:type="dxa"/>
              <w:left w:w="100" w:type="dxa"/>
              <w:bottom w:w="80" w:type="dxa"/>
              <w:right w:w="100" w:type="dxa"/>
            </w:tcMar>
            <w:vAlign w:val="center"/>
          </w:tcPr>
          <w:p w14:paraId="74D0D77B">
            <w:r>
              <w:rPr>
                <w:color w:val="000000"/>
                <w:sz w:val="20"/>
                <w:szCs w:val="20"/>
              </w:rPr>
              <w:t>Applique la politique de stockage selon la priorité</w:t>
            </w:r>
          </w:p>
        </w:tc>
      </w:tr>
      <w:tr w14:paraId="5CDFF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6FB"/>
            <w:tcMar>
              <w:top w:w="80" w:type="dxa"/>
              <w:left w:w="100" w:type="dxa"/>
              <w:bottom w:w="80" w:type="dxa"/>
              <w:right w:w="100" w:type="dxa"/>
            </w:tcMar>
            <w:vAlign w:val="center"/>
          </w:tcPr>
          <w:p w14:paraId="120CAFB3">
            <w:r>
              <w:rPr>
                <w:color w:val="000000"/>
                <w:sz w:val="20"/>
                <w:szCs w:val="20"/>
              </w:rPr>
              <w:t>Agent Archivage</w:t>
            </w:r>
          </w:p>
        </w:tc>
        <w:tc>
          <w:tcPr>
            <w:tcW w:w="4200" w:type="dxa"/>
            <w:shd w:val="clear" w:color="auto" w:fill="F2F6FB"/>
            <w:tcMar>
              <w:top w:w="80" w:type="dxa"/>
              <w:left w:w="100" w:type="dxa"/>
              <w:bottom w:w="80" w:type="dxa"/>
              <w:right w:w="100" w:type="dxa"/>
            </w:tcMar>
            <w:vAlign w:val="center"/>
          </w:tcPr>
          <w:p w14:paraId="0BBD1503">
            <w:r>
              <w:rPr>
                <w:color w:val="000000"/>
                <w:sz w:val="20"/>
                <w:szCs w:val="20"/>
              </w:rPr>
              <w:t>Déplace les données anciennes vers un stockage froid (MinIO)</w:t>
            </w:r>
          </w:p>
        </w:tc>
      </w:tr>
      <w:tr w14:paraId="2C779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183BB708">
            <w:r>
              <w:rPr>
                <w:color w:val="000000"/>
                <w:sz w:val="20"/>
                <w:szCs w:val="20"/>
              </w:rPr>
              <w:t>Redis</w:t>
            </w:r>
          </w:p>
        </w:tc>
        <w:tc>
          <w:tcPr>
            <w:tcW w:w="4200" w:type="dxa"/>
            <w:tcMar>
              <w:top w:w="80" w:type="dxa"/>
              <w:left w:w="100" w:type="dxa"/>
              <w:bottom w:w="80" w:type="dxa"/>
              <w:right w:w="100" w:type="dxa"/>
            </w:tcMar>
            <w:vAlign w:val="center"/>
          </w:tcPr>
          <w:p w14:paraId="45E96DBF">
            <w:r>
              <w:rPr>
                <w:color w:val="000000"/>
                <w:sz w:val="20"/>
                <w:szCs w:val="20"/>
              </w:rPr>
              <w:t>Cache/stockage à très faible latence pour données critiques</w:t>
            </w:r>
          </w:p>
        </w:tc>
      </w:tr>
      <w:tr w14:paraId="23070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6FB"/>
            <w:tcMar>
              <w:top w:w="80" w:type="dxa"/>
              <w:left w:w="100" w:type="dxa"/>
              <w:bottom w:w="80" w:type="dxa"/>
              <w:right w:w="100" w:type="dxa"/>
            </w:tcMar>
            <w:vAlign w:val="center"/>
          </w:tcPr>
          <w:p w14:paraId="03C663FA">
            <w:r>
              <w:rPr>
                <w:color w:val="000000"/>
                <w:sz w:val="20"/>
                <w:szCs w:val="20"/>
              </w:rPr>
              <w:t>MongoDB</w:t>
            </w:r>
          </w:p>
        </w:tc>
        <w:tc>
          <w:tcPr>
            <w:tcW w:w="4200" w:type="dxa"/>
            <w:shd w:val="clear" w:color="auto" w:fill="F2F6FB"/>
            <w:tcMar>
              <w:top w:w="80" w:type="dxa"/>
              <w:left w:w="100" w:type="dxa"/>
              <w:bottom w:w="80" w:type="dxa"/>
              <w:right w:w="100" w:type="dxa"/>
            </w:tcMar>
            <w:vAlign w:val="center"/>
          </w:tcPr>
          <w:p w14:paraId="6CF60D96">
            <w:r>
              <w:rPr>
                <w:color w:val="000000"/>
                <w:sz w:val="20"/>
                <w:szCs w:val="20"/>
              </w:rPr>
              <w:t>Base documentaire pour les métadonnées EEG</w:t>
            </w:r>
          </w:p>
        </w:tc>
      </w:tr>
      <w:tr w14:paraId="3BB57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5F3FBCA0">
            <w:r>
              <w:rPr>
                <w:color w:val="000000"/>
                <w:sz w:val="20"/>
                <w:szCs w:val="20"/>
              </w:rPr>
              <w:t>MinIO</w:t>
            </w:r>
          </w:p>
        </w:tc>
        <w:tc>
          <w:tcPr>
            <w:tcW w:w="4200" w:type="dxa"/>
            <w:tcMar>
              <w:top w:w="80" w:type="dxa"/>
              <w:left w:w="100" w:type="dxa"/>
              <w:bottom w:w="80" w:type="dxa"/>
              <w:right w:w="100" w:type="dxa"/>
            </w:tcMar>
            <w:vAlign w:val="center"/>
          </w:tcPr>
          <w:p w14:paraId="2B343997">
            <w:r>
              <w:rPr>
                <w:color w:val="000000"/>
                <w:sz w:val="20"/>
                <w:szCs w:val="20"/>
              </w:rPr>
              <w:t>Stockage objet compatible S3 pour l'archivage de fichiers</w:t>
            </w:r>
          </w:p>
        </w:tc>
      </w:tr>
      <w:tr w14:paraId="1AEE8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6FB"/>
            <w:tcMar>
              <w:top w:w="80" w:type="dxa"/>
              <w:left w:w="100" w:type="dxa"/>
              <w:bottom w:w="80" w:type="dxa"/>
              <w:right w:w="100" w:type="dxa"/>
            </w:tcMar>
            <w:vAlign w:val="center"/>
          </w:tcPr>
          <w:p w14:paraId="3BB2F8C5">
            <w:r>
              <w:rPr>
                <w:color w:val="000000"/>
                <w:sz w:val="20"/>
                <w:szCs w:val="20"/>
              </w:rPr>
              <w:t>Frontend React</w:t>
            </w:r>
          </w:p>
        </w:tc>
        <w:tc>
          <w:tcPr>
            <w:tcW w:w="4200" w:type="dxa"/>
            <w:shd w:val="clear" w:color="auto" w:fill="F2F6FB"/>
            <w:tcMar>
              <w:top w:w="80" w:type="dxa"/>
              <w:left w:w="100" w:type="dxa"/>
              <w:bottom w:w="80" w:type="dxa"/>
              <w:right w:w="100" w:type="dxa"/>
            </w:tcMar>
            <w:vAlign w:val="center"/>
          </w:tcPr>
          <w:p w14:paraId="5BFE808C">
            <w:r>
              <w:rPr>
                <w:color w:val="000000"/>
                <w:sz w:val="20"/>
                <w:szCs w:val="20"/>
              </w:rPr>
              <w:t>Dashboard de visualisation des patients et alertes</w:t>
            </w:r>
          </w:p>
        </w:tc>
      </w:tr>
    </w:tbl>
    <w:p w14:paraId="4C85095E">
      <w:r>
        <w:br w:type="page"/>
      </w:r>
    </w:p>
    <w:p w14:paraId="26C545A0">
      <w:pPr>
        <w:pStyle w:val="2"/>
        <w:pBdr>
          <w:bottom w:val="single" w:color="2E5395" w:sz="6" w:space="4"/>
        </w:pBdr>
        <w:spacing w:before="400" w:after="200"/>
      </w:pPr>
      <w:bookmarkStart w:id="22" w:name="_Toc23255"/>
      <w:r>
        <w:rPr>
          <w:b/>
          <w:bCs/>
          <w:color w:val="1F3864"/>
          <w:sz w:val="30"/>
          <w:szCs w:val="30"/>
        </w:rPr>
        <w:t>5. Environnement de développement</w:t>
      </w:r>
      <w:bookmarkEnd w:id="22"/>
    </w:p>
    <w:p w14:paraId="790CC2DE">
      <w:pPr>
        <w:pStyle w:val="3"/>
        <w:spacing w:before="300" w:after="150"/>
      </w:pPr>
      <w:bookmarkStart w:id="23" w:name="_Toc22847"/>
      <w:r>
        <w:rPr>
          <w:b/>
          <w:bCs/>
          <w:color w:val="2E5395"/>
        </w:rPr>
        <w:t>5.1 Git / GitHub</w:t>
      </w:r>
      <w:bookmarkEnd w:id="23"/>
    </w:p>
    <w:p w14:paraId="799CC43E">
      <w:pPr>
        <w:spacing w:after="160" w:line="300" w:lineRule="auto"/>
        <w:jc w:val="both"/>
      </w:pPr>
      <w:r>
        <w:t>Git est utilisé comme système de gestion de versions décentralisé, permettant à l'équipe de suivre l'évolution du code, de travailler en parallèle sur différentes fonctionnalités et de conserver un historique complet des modifications. GitHub héberge le dépôt distant du projet, nommé Projet-EEG-MultiAgent, et sert de point de synchronisation entre les membres de l'équipe.</w:t>
      </w:r>
    </w:p>
    <w:p w14:paraId="0E2179A2">
      <w:pPr>
        <w:spacing w:after="160" w:line="300" w:lineRule="auto"/>
        <w:jc w:val="both"/>
      </w:pPr>
      <w:r>
        <w:t>Le clonage local du dépôt s'effectue classiquement via :</w:t>
      </w:r>
    </w:p>
    <w:p w14:paraId="3544001D">
      <w:pPr>
        <w:pBdr>
          <w:top w:val="single" w:color="BFBFBF" w:sz="4" w:space="6"/>
          <w:left w:val="single" w:color="BFBFBF" w:sz="4" w:space="6"/>
          <w:bottom w:val="single" w:color="BFBFBF" w:sz="4" w:space="6"/>
          <w:right w:val="single" w:color="BFBFBF" w:sz="4" w:space="6"/>
        </w:pBdr>
        <w:shd w:val="clear" w:color="auto" w:fill="F4F4F4"/>
        <w:spacing w:before="100" w:after="200"/>
      </w:pPr>
      <w:r>
        <w:rPr>
          <w:rFonts w:ascii="Consolas" w:hAnsi="Consolas" w:eastAsia="Consolas" w:cs="Consolas"/>
          <w:color w:val="2C3E50"/>
          <w:sz w:val="18"/>
          <w:szCs w:val="18"/>
        </w:rPr>
        <w:t>git clone https://github.com/</w:t>
      </w:r>
      <w:r>
        <w:rPr>
          <w:rFonts w:hint="default" w:ascii="Consolas" w:hAnsi="Consolas" w:eastAsia="Consolas" w:cs="Consolas"/>
          <w:color w:val="2C3E50"/>
          <w:sz w:val="18"/>
          <w:szCs w:val="18"/>
        </w:rPr>
        <w:t>Ali9104</w:t>
      </w:r>
      <w:r>
        <w:rPr>
          <w:rFonts w:ascii="Consolas" w:hAnsi="Consolas" w:eastAsia="Consolas" w:cs="Consolas"/>
          <w:color w:val="2C3E50"/>
          <w:sz w:val="18"/>
          <w:szCs w:val="18"/>
        </w:rPr>
        <w:t>/Projet-EEG-MultiAgent.git</w:t>
      </w:r>
    </w:p>
    <w:p w14:paraId="0CC51E39">
      <w:pPr>
        <w:spacing w:after="160" w:line="300" w:lineRule="auto"/>
        <w:jc w:val="both"/>
      </w:pPr>
      <w:r>
        <w:t>L'intérêt du versionnement dans ce projet est double : il garantit la traçabilité des choix d'architecture (via l'historique des commits) et permet un travail collaboratif structuré entre les quatre membres de l'équipe sur des composants distincts (agents, backend, frontend, infrastructure Docker).</w:t>
      </w:r>
    </w:p>
    <w:p w14:paraId="087CB5AA">
      <w:pPr>
        <w:pStyle w:val="3"/>
        <w:spacing w:before="300" w:after="150"/>
        <w:rPr>
          <w:lang w:val="zh-CN"/>
        </w:rPr>
      </w:pPr>
      <w:bookmarkStart w:id="24" w:name="_Toc19313"/>
      <w:r>
        <w:rPr>
          <w:b/>
          <w:bCs/>
          <w:color w:val="2E5395"/>
          <w:lang w:val="zh-CN"/>
        </w:rPr>
        <w:t>5.2 WSL 2 (Windows Subsystem for Linux)</w:t>
      </w:r>
      <w:bookmarkEnd w:id="24"/>
    </w:p>
    <w:p w14:paraId="3351F0EF">
      <w:pPr>
        <w:spacing w:after="160" w:line="300" w:lineRule="auto"/>
        <w:jc w:val="both"/>
      </w:pPr>
      <w:r>
        <w:t>WSL 2 fournit un noyau Linux complet exécuté nativement sous Windows, offrant des performances système et une compatibilité binaire proches d'une distribution Linux native. Son usage se justifie ici par la nécessité de développer et d'exécuter des outils historiquement conçus pour un environnement Unix (Docker Engine, Kafka, scripts shell), tout en conservant les outils de productivité Windows sur le poste de développement.</w:t>
      </w:r>
    </w:p>
    <w:p w14:paraId="6994CC50">
      <w:pPr>
        <w:spacing w:after="160" w:line="300" w:lineRule="auto"/>
        <w:jc w:val="both"/>
      </w:pPr>
      <w:r>
        <w:t>Docker Desktop s'appuie directement sur WSL 2 comme backend de virtualisation, ce qui améliore sensiblement les performances d'entrée-sortie des conteneurs par rapport à l'ancien backend Hyper-V. Le projet est placé dans le système de fichiers Linux (par exemple sous /home/&lt;utilisateur&gt;/Projet-EEG-MultiAgent) plutôt que sous /mnt/c/, ce qui évite la pénalité de performance liée à l'accès croisé entre systèmes de fichiers Windows et Linux.</w:t>
      </w:r>
    </w:p>
    <w:p w14:paraId="0C6F0633">
      <w:pPr>
        <w:pStyle w:val="3"/>
        <w:spacing w:before="300" w:after="150"/>
      </w:pPr>
      <w:bookmarkStart w:id="25" w:name="_Toc269"/>
      <w:r>
        <w:rPr>
          <w:b/>
          <w:bCs/>
          <w:color w:val="2E5395"/>
        </w:rPr>
        <w:t>5.3 Ubuntu</w:t>
      </w:r>
      <w:bookmarkEnd w:id="25"/>
    </w:p>
    <w:p w14:paraId="1A4D8854">
      <w:pPr>
        <w:spacing w:after="160" w:line="300" w:lineRule="auto"/>
        <w:jc w:val="both"/>
      </w:pPr>
      <w:r>
        <w:t>La distribution Ubuntu, exécutée au sein de WSL 2, constitue l'environnement Linux de référence pour le développement. Elle fournit les outils système nécessaires (bash, gestionnaires de paquets apt, interpréteur Python) et garantit une cohérence entre l'environnement de développement local et l'environnement d'exécution des conteneurs Docker, eux-mêmes basés sur des images Linux (Debian/Alpine selon les services).</w:t>
      </w:r>
    </w:p>
    <w:p w14:paraId="2B73C207">
      <w:pPr>
        <w:pStyle w:val="3"/>
        <w:spacing w:before="300" w:after="150"/>
      </w:pPr>
      <w:bookmarkStart w:id="26" w:name="_Toc32342"/>
      <w:r>
        <w:rPr>
          <w:b/>
          <w:bCs/>
          <w:color w:val="2E5395"/>
        </w:rPr>
        <w:t>5.4 Visual Studio Code</w:t>
      </w:r>
      <w:bookmarkEnd w:id="26"/>
    </w:p>
    <w:p w14:paraId="12E75346">
      <w:pPr>
        <w:spacing w:after="160" w:line="300" w:lineRule="auto"/>
        <w:jc w:val="both"/>
      </w:pPr>
      <w:r>
        <w:t>VS Code est utilisé comme éditeur de code principal. Grâce à l'extension Remote - WSL, il permet d'ouvrir directement le projet situé dans le système de fichiers Ubuntu, d'exécuter un terminal intégré dans cet environnement, et de bénéficier de l'ensemble des fonctionnalités d'édition (coloration syntaxique, autocomplétion, débogage) aussi bien pour le code Python (agents, backend FastAPI) que pour le code JavaScript/React (frontend), sans quitter un environnement de travail unifié.</w:t>
      </w:r>
    </w:p>
    <w:p w14:paraId="4F7257E8">
      <w:pPr>
        <w:pStyle w:val="3"/>
        <w:spacing w:before="300" w:after="150"/>
      </w:pPr>
      <w:bookmarkStart w:id="27" w:name="_Toc9235"/>
      <w:r>
        <w:rPr>
          <w:b/>
          <w:bCs/>
          <w:color w:val="2E5395"/>
        </w:rPr>
        <w:t>5.5 Docker Desktop</w:t>
      </w:r>
      <w:bookmarkEnd w:id="27"/>
    </w:p>
    <w:p w14:paraId="70A330F3">
      <w:pPr>
        <w:spacing w:after="160" w:line="300" w:lineRule="auto"/>
        <w:jc w:val="both"/>
      </w:pPr>
      <w:r>
        <w:t>Docker Desktop fournit le moteur d'exécution des conteneurs sur la machine de développement, avec une intégration native à WSL 2. Il permet de construire les images définies par les différents Dockerfiles du projet, de lancer les conteneurs correspondants, et d'inspecter leur état (logs, ressources consommées, réseaux) via son interface graphique ou en ligne de commande.</w:t>
      </w:r>
    </w:p>
    <w:p w14:paraId="3F99DA08">
      <w:pPr>
        <w:pStyle w:val="3"/>
        <w:spacing w:before="300" w:after="150"/>
      </w:pPr>
      <w:bookmarkStart w:id="28" w:name="_Toc12867"/>
      <w:r>
        <w:rPr>
          <w:b/>
          <w:bCs/>
          <w:color w:val="2E5395"/>
        </w:rPr>
        <w:t>5.6 Docker Compose</w:t>
      </w:r>
      <w:bookmarkEnd w:id="28"/>
    </w:p>
    <w:p w14:paraId="0C4E3336">
      <w:pPr>
        <w:spacing w:after="160" w:line="300" w:lineRule="auto"/>
        <w:jc w:val="both"/>
      </w:pPr>
      <w:r>
        <w:t>Docker Compose orchestre l'ensemble des services définis dans le fichier docker-compose.yml : il crée un réseau Docker partagé permettant aux conteneurs de communiquer entre eux par leur nom de service (par exemple kafka, mongodb, redis, minio), gère les volumes nommés assurant la persistance des données (mongo_data, minio_data), et injecte les variables d'environnement nécessaires à la configuration de chaque service (identifiants, chaînes de connexion, seuils applicatifs).</w:t>
      </w:r>
    </w:p>
    <w:p w14:paraId="78BC20AC">
      <w:r>
        <w:br w:type="page"/>
      </w:r>
    </w:p>
    <w:p w14:paraId="643E6E1A">
      <w:pPr>
        <w:pStyle w:val="2"/>
        <w:pBdr>
          <w:bottom w:val="single" w:color="2E5395" w:sz="6" w:space="4"/>
        </w:pBdr>
        <w:spacing w:before="400" w:after="200"/>
      </w:pPr>
      <w:bookmarkStart w:id="29" w:name="_Toc16622"/>
      <w:r>
        <w:rPr>
          <w:b/>
          <w:bCs/>
          <w:color w:val="1F3864"/>
          <w:sz w:val="30"/>
          <w:szCs w:val="30"/>
        </w:rPr>
        <w:t>6. Structure du projet</w:t>
      </w:r>
      <w:bookmarkEnd w:id="29"/>
    </w:p>
    <w:p w14:paraId="4A12D2F5">
      <w:pPr>
        <w:spacing w:after="160" w:line="300" w:lineRule="auto"/>
        <w:jc w:val="both"/>
        <w:rPr>
          <w:rFonts w:hint="default"/>
          <w:lang w:val="fr-FR"/>
        </w:rPr>
      </w:pPr>
      <w:r>
        <w:t>L'arborescence ci-dessous reprend la structure</w:t>
      </w:r>
      <w:r>
        <w:rPr>
          <w:rFonts w:hint="default"/>
          <w:lang w:val="fr-FR"/>
        </w:rPr>
        <w:t xml:space="preserve"> du projet.</w:t>
      </w:r>
    </w:p>
    <w:p w14:paraId="4F33CFFA">
      <w:pPr>
        <w:pBdr>
          <w:top w:val="single" w:color="BFBFBF" w:sz="4" w:space="6"/>
          <w:left w:val="single" w:color="BFBFBF" w:sz="4" w:space="6"/>
          <w:bottom w:val="single" w:color="BFBFBF" w:sz="4" w:space="6"/>
          <w:right w:val="single" w:color="BFBFBF" w:sz="4" w:space="6"/>
        </w:pBdr>
        <w:shd w:val="clear" w:color="auto" w:fill="F4F4F4"/>
        <w:spacing w:before="100" w:after="200"/>
      </w:pPr>
      <w:r>
        <w:rPr>
          <w:rFonts w:ascii="Consolas" w:hAnsi="Consolas" w:eastAsia="Consolas" w:cs="Consolas"/>
          <w:color w:val="2C3E50"/>
          <w:sz w:val="18"/>
          <w:szCs w:val="18"/>
        </w:rPr>
        <w:t>Projet-EEG-MultiAgent/</w:t>
      </w:r>
      <w:r>
        <w:rPr>
          <w:rFonts w:ascii="Consolas" w:hAnsi="Consolas" w:eastAsia="Consolas" w:cs="Consolas"/>
          <w:color w:val="2C3E50"/>
          <w:sz w:val="18"/>
          <w:szCs w:val="18"/>
        </w:rPr>
        <w:br w:type="textWrapping"/>
      </w:r>
      <w:r>
        <w:rPr>
          <w:rFonts w:ascii="Consolas" w:hAnsi="Consolas" w:eastAsia="Consolas" w:cs="Consolas"/>
          <w:color w:val="2C3E50"/>
          <w:sz w:val="18"/>
          <w:szCs w:val="18"/>
        </w:rPr>
        <w:t>│</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agents/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 simulator.py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 acquisition/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 analysis/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 decision/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 archival/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 Dockerfile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backend/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 services/</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   ├── kafka_service.py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   ├── mongo_service.py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   ├── redis_service.py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   └── minio_service.py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 Dockerfile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database/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 eeg_database_archive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docs/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frontend/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 Dockerfile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kafka/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storage/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docker-compose.yml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requirements.txt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.gitignore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README.md                    </w:t>
      </w:r>
    </w:p>
    <w:p w14:paraId="11BE94E5">
      <w:pPr>
        <w:spacing w:before="60" w:after="240"/>
        <w:jc w:val="center"/>
      </w:pPr>
      <w:r>
        <w:rPr>
          <w:i/>
          <w:iCs/>
          <w:color w:val="595959"/>
          <w:sz w:val="18"/>
          <w:szCs w:val="18"/>
        </w:rPr>
        <w:t>Figure 2 — Arborescence du projet (statut de vérification par élément)</w:t>
      </w:r>
    </w:p>
    <w:p w14:paraId="5762DE52">
      <w:pPr>
        <w:pStyle w:val="3"/>
        <w:spacing w:before="300" w:after="150"/>
      </w:pPr>
      <w:bookmarkStart w:id="30" w:name="_Toc748"/>
      <w:r>
        <w:rPr>
          <w:b/>
          <w:bCs/>
          <w:color w:val="2E5395"/>
        </w:rPr>
        <w:t>6.1 Rôle des dossiers principaux</w:t>
      </w:r>
      <w:bookmarkEnd w:id="30"/>
    </w:p>
    <w:tbl>
      <w:tblPr>
        <w:tblStyle w:val="9"/>
        <w:tblW w:w="6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4300"/>
      </w:tblGrid>
      <w:tr w14:paraId="252A1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1F3864"/>
            <w:tcMar>
              <w:top w:w="80" w:type="dxa"/>
              <w:left w:w="100" w:type="dxa"/>
              <w:bottom w:w="80" w:type="dxa"/>
              <w:right w:w="100" w:type="dxa"/>
            </w:tcMar>
            <w:vAlign w:val="center"/>
          </w:tcPr>
          <w:p w14:paraId="06F7D46C">
            <w:pPr>
              <w:jc w:val="center"/>
            </w:pPr>
            <w:r>
              <w:rPr>
                <w:b/>
                <w:bCs/>
                <w:color w:val="FFFFFF"/>
                <w:sz w:val="20"/>
                <w:szCs w:val="20"/>
              </w:rPr>
              <w:t>Dossier / fichier</w:t>
            </w:r>
          </w:p>
        </w:tc>
        <w:tc>
          <w:tcPr>
            <w:tcW w:w="4300" w:type="dxa"/>
            <w:shd w:val="clear" w:color="auto" w:fill="1F3864"/>
            <w:tcMar>
              <w:top w:w="80" w:type="dxa"/>
              <w:left w:w="100" w:type="dxa"/>
              <w:bottom w:w="80" w:type="dxa"/>
              <w:right w:w="100" w:type="dxa"/>
            </w:tcMar>
            <w:vAlign w:val="center"/>
          </w:tcPr>
          <w:p w14:paraId="6C9CE489">
            <w:pPr>
              <w:jc w:val="center"/>
            </w:pPr>
            <w:r>
              <w:rPr>
                <w:b/>
                <w:bCs/>
                <w:color w:val="FFFFFF"/>
                <w:sz w:val="20"/>
                <w:szCs w:val="20"/>
              </w:rPr>
              <w:t>Rôle attendu</w:t>
            </w:r>
          </w:p>
        </w:tc>
      </w:tr>
      <w:tr w14:paraId="3C6E8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59DBB725">
            <w:r>
              <w:rPr>
                <w:color w:val="000000"/>
                <w:sz w:val="20"/>
                <w:szCs w:val="20"/>
              </w:rPr>
              <w:t>agents/</w:t>
            </w:r>
          </w:p>
        </w:tc>
        <w:tc>
          <w:tcPr>
            <w:tcW w:w="4300" w:type="dxa"/>
            <w:tcMar>
              <w:top w:w="80" w:type="dxa"/>
              <w:left w:w="100" w:type="dxa"/>
              <w:bottom w:w="80" w:type="dxa"/>
              <w:right w:w="100" w:type="dxa"/>
            </w:tcMar>
            <w:vAlign w:val="center"/>
          </w:tcPr>
          <w:p w14:paraId="5D0DE779">
            <w:r>
              <w:rPr>
                <w:color w:val="000000"/>
                <w:sz w:val="20"/>
                <w:szCs w:val="20"/>
              </w:rPr>
              <w:t>Contient le simulateur EEG et les quatre agents du système multi-agent</w:t>
            </w:r>
          </w:p>
        </w:tc>
      </w:tr>
      <w:tr w14:paraId="18E4C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2F6FB"/>
            <w:tcMar>
              <w:top w:w="80" w:type="dxa"/>
              <w:left w:w="100" w:type="dxa"/>
              <w:bottom w:w="80" w:type="dxa"/>
              <w:right w:w="100" w:type="dxa"/>
            </w:tcMar>
            <w:vAlign w:val="center"/>
          </w:tcPr>
          <w:p w14:paraId="76A0F08B">
            <w:r>
              <w:rPr>
                <w:color w:val="000000"/>
                <w:sz w:val="20"/>
                <w:szCs w:val="20"/>
              </w:rPr>
              <w:t>backend/</w:t>
            </w:r>
          </w:p>
        </w:tc>
        <w:tc>
          <w:tcPr>
            <w:tcW w:w="4300" w:type="dxa"/>
            <w:shd w:val="clear" w:color="auto" w:fill="F2F6FB"/>
            <w:tcMar>
              <w:top w:w="80" w:type="dxa"/>
              <w:left w:w="100" w:type="dxa"/>
              <w:bottom w:w="80" w:type="dxa"/>
              <w:right w:w="100" w:type="dxa"/>
            </w:tcMar>
            <w:vAlign w:val="center"/>
          </w:tcPr>
          <w:p w14:paraId="173904C7">
            <w:r>
              <w:rPr>
                <w:color w:val="000000"/>
                <w:sz w:val="20"/>
                <w:szCs w:val="20"/>
              </w:rPr>
              <w:t>Contient l'API FastAPI et les services d'accès aux stockages</w:t>
            </w:r>
          </w:p>
        </w:tc>
      </w:tr>
      <w:tr w14:paraId="73822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1CCB7B4D">
            <w:r>
              <w:rPr>
                <w:color w:val="000000"/>
                <w:sz w:val="20"/>
                <w:szCs w:val="20"/>
              </w:rPr>
              <w:t>database/</w:t>
            </w:r>
          </w:p>
        </w:tc>
        <w:tc>
          <w:tcPr>
            <w:tcW w:w="4300" w:type="dxa"/>
            <w:tcMar>
              <w:top w:w="80" w:type="dxa"/>
              <w:left w:w="100" w:type="dxa"/>
              <w:bottom w:w="80" w:type="dxa"/>
              <w:right w:w="100" w:type="dxa"/>
            </w:tcMar>
            <w:vAlign w:val="center"/>
          </w:tcPr>
          <w:p w14:paraId="45460CB4">
            <w:r>
              <w:rPr>
                <w:color w:val="000000"/>
                <w:sz w:val="20"/>
                <w:szCs w:val="20"/>
              </w:rPr>
              <w:t>Zone dédiée à l'archive de la base EEG (nom détecté)</w:t>
            </w:r>
          </w:p>
        </w:tc>
      </w:tr>
      <w:tr w14:paraId="277F8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2F6FB"/>
            <w:tcMar>
              <w:top w:w="80" w:type="dxa"/>
              <w:left w:w="100" w:type="dxa"/>
              <w:bottom w:w="80" w:type="dxa"/>
              <w:right w:w="100" w:type="dxa"/>
            </w:tcMar>
            <w:vAlign w:val="center"/>
          </w:tcPr>
          <w:p w14:paraId="63E40112">
            <w:r>
              <w:rPr>
                <w:color w:val="000000"/>
                <w:sz w:val="20"/>
                <w:szCs w:val="20"/>
              </w:rPr>
              <w:t>docs/</w:t>
            </w:r>
          </w:p>
        </w:tc>
        <w:tc>
          <w:tcPr>
            <w:tcW w:w="4300" w:type="dxa"/>
            <w:shd w:val="clear" w:color="auto" w:fill="F2F6FB"/>
            <w:tcMar>
              <w:top w:w="80" w:type="dxa"/>
              <w:left w:w="100" w:type="dxa"/>
              <w:bottom w:w="80" w:type="dxa"/>
              <w:right w:w="100" w:type="dxa"/>
            </w:tcMar>
            <w:vAlign w:val="center"/>
          </w:tcPr>
          <w:p w14:paraId="3D09FEF5">
            <w:r>
              <w:rPr>
                <w:color w:val="000000"/>
                <w:sz w:val="20"/>
                <w:szCs w:val="20"/>
              </w:rPr>
              <w:t>Documentation complémentaire du projet</w:t>
            </w:r>
          </w:p>
        </w:tc>
      </w:tr>
      <w:tr w14:paraId="3226C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627FCCE4">
            <w:r>
              <w:rPr>
                <w:color w:val="000000"/>
                <w:sz w:val="20"/>
                <w:szCs w:val="20"/>
              </w:rPr>
              <w:t>frontend/</w:t>
            </w:r>
          </w:p>
        </w:tc>
        <w:tc>
          <w:tcPr>
            <w:tcW w:w="4300" w:type="dxa"/>
            <w:tcMar>
              <w:top w:w="80" w:type="dxa"/>
              <w:left w:w="100" w:type="dxa"/>
              <w:bottom w:w="80" w:type="dxa"/>
              <w:right w:w="100" w:type="dxa"/>
            </w:tcMar>
            <w:vAlign w:val="center"/>
          </w:tcPr>
          <w:p w14:paraId="5BE42829">
            <w:r>
              <w:rPr>
                <w:color w:val="000000"/>
                <w:sz w:val="20"/>
                <w:szCs w:val="20"/>
              </w:rPr>
              <w:t>Interface React de visualisation (dashboard)</w:t>
            </w:r>
          </w:p>
        </w:tc>
      </w:tr>
      <w:tr w14:paraId="50973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2F6FB"/>
            <w:tcMar>
              <w:top w:w="80" w:type="dxa"/>
              <w:left w:w="100" w:type="dxa"/>
              <w:bottom w:w="80" w:type="dxa"/>
              <w:right w:w="100" w:type="dxa"/>
            </w:tcMar>
            <w:vAlign w:val="center"/>
          </w:tcPr>
          <w:p w14:paraId="15E7CB38">
            <w:r>
              <w:rPr>
                <w:color w:val="000000"/>
                <w:sz w:val="20"/>
                <w:szCs w:val="20"/>
              </w:rPr>
              <w:t>kafka/</w:t>
            </w:r>
          </w:p>
        </w:tc>
        <w:tc>
          <w:tcPr>
            <w:tcW w:w="4300" w:type="dxa"/>
            <w:shd w:val="clear" w:color="auto" w:fill="F2F6FB"/>
            <w:tcMar>
              <w:top w:w="80" w:type="dxa"/>
              <w:left w:w="100" w:type="dxa"/>
              <w:bottom w:w="80" w:type="dxa"/>
              <w:right w:w="100" w:type="dxa"/>
            </w:tcMar>
            <w:vAlign w:val="center"/>
          </w:tcPr>
          <w:p w14:paraId="786BE833">
            <w:r>
              <w:rPr>
                <w:color w:val="000000"/>
                <w:sz w:val="20"/>
                <w:szCs w:val="20"/>
              </w:rPr>
              <w:t>Configuration additionnelle liée à Kafka</w:t>
            </w:r>
          </w:p>
        </w:tc>
      </w:tr>
      <w:tr w14:paraId="180F7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5460EC7C">
            <w:r>
              <w:rPr>
                <w:color w:val="000000"/>
                <w:sz w:val="20"/>
                <w:szCs w:val="20"/>
              </w:rPr>
              <w:t>storage/</w:t>
            </w:r>
          </w:p>
        </w:tc>
        <w:tc>
          <w:tcPr>
            <w:tcW w:w="4300" w:type="dxa"/>
            <w:tcMar>
              <w:top w:w="80" w:type="dxa"/>
              <w:left w:w="100" w:type="dxa"/>
              <w:bottom w:w="80" w:type="dxa"/>
              <w:right w:w="100" w:type="dxa"/>
            </w:tcMar>
            <w:vAlign w:val="center"/>
          </w:tcPr>
          <w:p w14:paraId="255D2F89">
            <w:r>
              <w:rPr>
                <w:color w:val="000000"/>
                <w:sz w:val="20"/>
                <w:szCs w:val="20"/>
              </w:rPr>
              <w:t>Espace probablement lié à la configuration ou aux données de stockage</w:t>
            </w:r>
          </w:p>
        </w:tc>
      </w:tr>
      <w:tr w14:paraId="3E2B2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2F6FB"/>
            <w:tcMar>
              <w:top w:w="80" w:type="dxa"/>
              <w:left w:w="100" w:type="dxa"/>
              <w:bottom w:w="80" w:type="dxa"/>
              <w:right w:w="100" w:type="dxa"/>
            </w:tcMar>
            <w:vAlign w:val="center"/>
          </w:tcPr>
          <w:p w14:paraId="2414D69C">
            <w:r>
              <w:rPr>
                <w:color w:val="000000"/>
                <w:sz w:val="20"/>
                <w:szCs w:val="20"/>
              </w:rPr>
              <w:t>docker-compose.yml</w:t>
            </w:r>
          </w:p>
        </w:tc>
        <w:tc>
          <w:tcPr>
            <w:tcW w:w="4300" w:type="dxa"/>
            <w:shd w:val="clear" w:color="auto" w:fill="F2F6FB"/>
            <w:tcMar>
              <w:top w:w="80" w:type="dxa"/>
              <w:left w:w="100" w:type="dxa"/>
              <w:bottom w:w="80" w:type="dxa"/>
              <w:right w:w="100" w:type="dxa"/>
            </w:tcMar>
            <w:vAlign w:val="center"/>
          </w:tcPr>
          <w:p w14:paraId="4E79E6E7">
            <w:r>
              <w:rPr>
                <w:color w:val="000000"/>
                <w:sz w:val="20"/>
                <w:szCs w:val="20"/>
              </w:rPr>
              <w:t>Orchestration de l'ensemble de l'infrastructure</w:t>
            </w:r>
          </w:p>
        </w:tc>
      </w:tr>
      <w:tr w14:paraId="73A95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19A0CE83">
            <w:r>
              <w:rPr>
                <w:color w:val="000000"/>
                <w:sz w:val="20"/>
                <w:szCs w:val="20"/>
              </w:rPr>
              <w:t>requirements.txt</w:t>
            </w:r>
          </w:p>
        </w:tc>
        <w:tc>
          <w:tcPr>
            <w:tcW w:w="4300" w:type="dxa"/>
            <w:tcMar>
              <w:top w:w="80" w:type="dxa"/>
              <w:left w:w="100" w:type="dxa"/>
              <w:bottom w:w="80" w:type="dxa"/>
              <w:right w:w="100" w:type="dxa"/>
            </w:tcMar>
            <w:vAlign w:val="center"/>
          </w:tcPr>
          <w:p w14:paraId="491F32EF">
            <w:r>
              <w:rPr>
                <w:color w:val="000000"/>
                <w:sz w:val="20"/>
                <w:szCs w:val="20"/>
              </w:rPr>
              <w:t>Dépendances Python du backend</w:t>
            </w:r>
          </w:p>
        </w:tc>
      </w:tr>
    </w:tbl>
    <w:p w14:paraId="17B2A466">
      <w:r>
        <w:br w:type="page"/>
      </w:r>
    </w:p>
    <w:p w14:paraId="3B59A0CA">
      <w:pPr>
        <w:pStyle w:val="2"/>
        <w:pBdr>
          <w:bottom w:val="single" w:color="2E5395" w:sz="6" w:space="4"/>
        </w:pBdr>
        <w:spacing w:before="400" w:after="200"/>
      </w:pPr>
      <w:bookmarkStart w:id="31" w:name="_Toc26081"/>
      <w:r>
        <w:rPr>
          <w:b/>
          <w:bCs/>
          <w:color w:val="1F3864"/>
          <w:sz w:val="30"/>
          <w:szCs w:val="30"/>
        </w:rPr>
        <w:t>7. Analyse des besoins</w:t>
      </w:r>
      <w:bookmarkEnd w:id="31"/>
    </w:p>
    <w:p w14:paraId="787A4703">
      <w:pPr>
        <w:spacing w:after="160" w:line="300" w:lineRule="auto"/>
        <w:jc w:val="both"/>
      </w:pPr>
      <w:r>
        <w:t>Cette section formalise, à partir du cahier des charges du projet, les besoins fonctionnels et non fonctionnels attendus du système. Ces besoins servent de référentiel pour évaluer, section 31, l'état réel d'avancement du projet ; ils ne constituent pas en eux-mêmes une preuve d'implémentation.</w:t>
      </w:r>
    </w:p>
    <w:p w14:paraId="060331EF">
      <w:pPr>
        <w:pStyle w:val="3"/>
        <w:spacing w:before="300" w:after="150"/>
      </w:pPr>
      <w:bookmarkStart w:id="32" w:name="_Toc10595"/>
      <w:r>
        <w:rPr>
          <w:b/>
          <w:bCs/>
          <w:color w:val="2E5395"/>
        </w:rPr>
        <w:t>7.1 Besoins fonctionnels</w:t>
      </w:r>
      <w:bookmarkEnd w:id="32"/>
    </w:p>
    <w:p w14:paraId="439F4A68">
      <w:pPr>
        <w:pStyle w:val="31"/>
        <w:numPr>
          <w:ilvl w:val="0"/>
          <w:numId w:val="1"/>
        </w:numPr>
        <w:spacing w:after="90"/>
      </w:pPr>
      <w:r>
        <w:t>Réception (ou simulation) des signaux EEG néonataux.</w:t>
      </w:r>
    </w:p>
    <w:p w14:paraId="50F6548B">
      <w:pPr>
        <w:pStyle w:val="31"/>
        <w:numPr>
          <w:ilvl w:val="0"/>
          <w:numId w:val="1"/>
        </w:numPr>
        <w:spacing w:after="90"/>
      </w:pPr>
      <w:r>
        <w:t>Analyse des signaux reçus pour en évaluer la criticité.</w:t>
      </w:r>
    </w:p>
    <w:p w14:paraId="15162D65">
      <w:pPr>
        <w:pStyle w:val="31"/>
        <w:numPr>
          <w:ilvl w:val="0"/>
          <w:numId w:val="1"/>
        </w:numPr>
        <w:spacing w:after="90"/>
      </w:pPr>
      <w:r>
        <w:t>Détection d'anomalies dans le signal ou dans les métadonnées associées.</w:t>
      </w:r>
    </w:p>
    <w:p w14:paraId="0ED82774">
      <w:pPr>
        <w:pStyle w:val="31"/>
        <w:numPr>
          <w:ilvl w:val="0"/>
          <w:numId w:val="1"/>
        </w:numPr>
        <w:spacing w:after="90"/>
      </w:pPr>
      <w:r>
        <w:t>Attribution d'un niveau de priorité à chaque donnée EEG.</w:t>
      </w:r>
    </w:p>
    <w:p w14:paraId="156E439E">
      <w:pPr>
        <w:pStyle w:val="31"/>
        <w:numPr>
          <w:ilvl w:val="0"/>
          <w:numId w:val="1"/>
        </w:numPr>
        <w:spacing w:after="90"/>
      </w:pPr>
      <w:r>
        <w:t>Stockage de la donnée selon une stratégie dépendant de sa priorité.</w:t>
      </w:r>
    </w:p>
    <w:p w14:paraId="4224B9E6">
      <w:pPr>
        <w:pStyle w:val="31"/>
        <w:numPr>
          <w:ilvl w:val="0"/>
          <w:numId w:val="1"/>
        </w:numPr>
        <w:spacing w:after="90"/>
      </w:pPr>
      <w:r>
        <w:t>Archivage automatique des données anciennes ou non critiques.</w:t>
      </w:r>
    </w:p>
    <w:p w14:paraId="15FC7A8F">
      <w:pPr>
        <w:pStyle w:val="31"/>
        <w:numPr>
          <w:ilvl w:val="0"/>
          <w:numId w:val="1"/>
        </w:numPr>
        <w:spacing w:after="90"/>
      </w:pPr>
      <w:r>
        <w:t>Consultation des données stockées via une interface ou une API.</w:t>
      </w:r>
    </w:p>
    <w:p w14:paraId="11F676CD">
      <w:pPr>
        <w:pStyle w:val="31"/>
        <w:numPr>
          <w:ilvl w:val="0"/>
          <w:numId w:val="1"/>
        </w:numPr>
        <w:spacing w:after="90"/>
      </w:pPr>
      <w:r>
        <w:t>Affichage des alertes cliniques générées par le système.</w:t>
      </w:r>
    </w:p>
    <w:p w14:paraId="37384873">
      <w:pPr>
        <w:pStyle w:val="31"/>
        <w:numPr>
          <w:ilvl w:val="0"/>
          <w:numId w:val="1"/>
        </w:numPr>
        <w:spacing w:after="90"/>
      </w:pPr>
      <w:r>
        <w:t>Supervision générale du fonctionnement des agents.</w:t>
      </w:r>
    </w:p>
    <w:p w14:paraId="0540438A">
      <w:pPr>
        <w:pStyle w:val="3"/>
        <w:spacing w:before="300" w:after="150"/>
      </w:pPr>
      <w:bookmarkStart w:id="33" w:name="_Toc9260"/>
      <w:r>
        <w:rPr>
          <w:b/>
          <w:bCs/>
          <w:color w:val="2E5395"/>
        </w:rPr>
        <w:t>7.2 Besoins non fonctionnels</w:t>
      </w:r>
      <w:bookmarkEnd w:id="33"/>
    </w:p>
    <w:p w14:paraId="0D6BBDDB">
      <w:pPr>
        <w:pStyle w:val="31"/>
        <w:numPr>
          <w:ilvl w:val="0"/>
          <w:numId w:val="1"/>
        </w:numPr>
        <w:spacing w:after="90"/>
      </w:pPr>
      <w:r>
        <w:t>Scalabilité : capacité à absorber un nombre croissant de patients et de flux simultanés.</w:t>
      </w:r>
    </w:p>
    <w:p w14:paraId="795F414A">
      <w:pPr>
        <w:pStyle w:val="31"/>
        <w:numPr>
          <w:ilvl w:val="0"/>
          <w:numId w:val="1"/>
        </w:numPr>
        <w:spacing w:after="90"/>
      </w:pPr>
      <w:r>
        <w:t>Disponibilité : continuité de service face à la panne d'un composant isolé.</w:t>
      </w:r>
    </w:p>
    <w:p w14:paraId="56589FB4">
      <w:pPr>
        <w:pStyle w:val="31"/>
        <w:numPr>
          <w:ilvl w:val="0"/>
          <w:numId w:val="1"/>
        </w:numPr>
        <w:spacing w:after="90"/>
      </w:pPr>
      <w:r>
        <w:t>Performance : latence minimale pour le traitement des données critiques.</w:t>
      </w:r>
    </w:p>
    <w:p w14:paraId="20F3A4EB">
      <w:pPr>
        <w:pStyle w:val="31"/>
        <w:numPr>
          <w:ilvl w:val="0"/>
          <w:numId w:val="1"/>
        </w:numPr>
        <w:spacing w:after="90"/>
      </w:pPr>
      <w:r>
        <w:t>Modularité : agents indépendants, remplaçables et testables séparément.</w:t>
      </w:r>
    </w:p>
    <w:p w14:paraId="3E0A8DC2">
      <w:pPr>
        <w:pStyle w:val="31"/>
        <w:numPr>
          <w:ilvl w:val="0"/>
          <w:numId w:val="1"/>
        </w:numPr>
        <w:spacing w:after="90"/>
      </w:pPr>
      <w:r>
        <w:t>Communication asynchrone : découplage des composants via Kafka plutôt que par appels synchrones directs.</w:t>
      </w:r>
    </w:p>
    <w:p w14:paraId="35ED22C5">
      <w:pPr>
        <w:pStyle w:val="31"/>
        <w:numPr>
          <w:ilvl w:val="0"/>
          <w:numId w:val="1"/>
        </w:numPr>
        <w:spacing w:after="90"/>
      </w:pPr>
      <w:r>
        <w:t>Déploiement simplifié : mise en route de l'ensemble de l'infrastructure par une commande unique (Docker Compose).</w:t>
      </w:r>
    </w:p>
    <w:p w14:paraId="08A89631">
      <w:r>
        <w:br w:type="page"/>
      </w:r>
    </w:p>
    <w:p w14:paraId="4696974A">
      <w:pPr>
        <w:pStyle w:val="2"/>
        <w:pBdr>
          <w:bottom w:val="single" w:color="2E5395" w:sz="6" w:space="4"/>
        </w:pBdr>
        <w:spacing w:before="400" w:after="200"/>
      </w:pPr>
      <w:bookmarkStart w:id="34" w:name="_Toc1167"/>
      <w:r>
        <w:rPr>
          <w:b/>
          <w:bCs/>
          <w:color w:val="1F3864"/>
          <w:sz w:val="30"/>
          <w:szCs w:val="30"/>
        </w:rPr>
        <w:t>8. Simulateur EEG</w:t>
      </w:r>
      <w:bookmarkEnd w:id="34"/>
    </w:p>
    <w:p w14:paraId="33E4460E">
      <w:pPr>
        <w:spacing w:after="160" w:line="300" w:lineRule="auto"/>
        <w:jc w:val="both"/>
        <w:rPr>
          <w:rFonts w:ascii="Calibri" w:hAnsi="Calibri" w:eastAsia="Calibri" w:cs="Calibri"/>
        </w:rPr>
      </w:pPr>
      <w:r>
        <w:rPr>
          <w:rFonts w:ascii="Calibri" w:hAnsi="Calibri" w:eastAsia="Calibri" w:cs="Calibri"/>
        </w:rPr>
        <w:t>L</w:t>
      </w:r>
      <w:r>
        <w:rPr>
          <w:rFonts w:ascii="Calibri" w:hAnsi="Calibri" w:eastAsia="Calibri" w:cs="Calibri"/>
        </w:rPr>
        <w:t>e fichier agents/simulator.py a pour objectif de générer artificiellement des données EEG néonatales afin de permettre le test de l’ensemble de la chaîne de traitement en l’absence de capteurs médicaux réels. Les données produites sont transmises à Kafka sur le topic eeg-raw. Le simulateur permet également de générer des situations anormales afin de tester les mécanismes de détection et de priorisation du pipeline.</w:t>
      </w:r>
    </w:p>
    <w:p w14:paraId="3FB9622B">
      <w:pPr>
        <w:spacing w:after="160" w:line="300" w:lineRule="auto"/>
        <w:jc w:val="both"/>
        <w:rPr>
          <w:rFonts w:ascii="Calibri" w:hAnsi="Calibri" w:eastAsia="Calibri" w:cs="Calibri"/>
        </w:rPr>
      </w:pPr>
      <w:r>
        <w:rPr>
          <w:rFonts w:ascii="Calibri" w:hAnsi="Calibri" w:eastAsia="Calibri" w:cs="Calibri"/>
        </w:rPr>
        <w:t>8.1. Fonctionnement et périmètre</w:t>
      </w:r>
    </w:p>
    <w:p w14:paraId="148419D1">
      <w:pPr>
        <w:spacing w:after="160" w:line="300" w:lineRule="auto"/>
        <w:jc w:val="both"/>
        <w:rPr>
          <w:rFonts w:ascii="Calibri" w:hAnsi="Calibri" w:eastAsia="Calibri" w:cs="Calibri"/>
        </w:rPr>
      </w:pPr>
      <w:r>
        <w:rPr>
          <w:rFonts w:ascii="Calibri" w:hAnsi="Calibri" w:eastAsia="Calibri" w:cs="Calibri"/>
        </w:rPr>
        <w:t>Le simulateur intervient en amont de la chaîne de traitement en jouant le rôle de producteur de données EEG. Il génère les signaux simulés puis les publie sur le topic Kafka eeg-raw, qui constitue le point d’entrée des données dans le pipeline.</w:t>
      </w:r>
    </w:p>
    <w:p w14:paraId="2A615DA5">
      <w:pPr>
        <w:spacing w:after="160" w:line="300" w:lineRule="auto"/>
        <w:jc w:val="both"/>
        <w:rPr>
          <w:rFonts w:ascii="Calibri" w:hAnsi="Calibri" w:eastAsia="Calibri" w:cs="Calibri"/>
        </w:rPr>
      </w:pPr>
      <w:r>
        <w:rPr>
          <w:rFonts w:ascii="Calibri" w:hAnsi="Calibri" w:eastAsia="Calibri" w:cs="Calibri"/>
        </w:rPr>
        <w:t>Les informations disponibles permettent d’identifier ce rôle et cette destination de publication. En revanche, les détails concernant la fréquence d’émission, le format exact des messages JSON, le nombre de canaux simulés ainsi que les modalités précises d’injection des anomalies dépendent de l’implémentation du fichier agents/simulator.py et ne sont pas détaillés ici.</w:t>
      </w:r>
    </w:p>
    <w:p w14:paraId="7B7E0F3C">
      <w:r>
        <w:br w:type="page"/>
      </w:r>
    </w:p>
    <w:p w14:paraId="2E1B7D10">
      <w:pPr>
        <w:pStyle w:val="2"/>
        <w:pBdr>
          <w:bottom w:val="single" w:color="2E5395" w:sz="6" w:space="4"/>
        </w:pBdr>
        <w:spacing w:before="400" w:after="200"/>
      </w:pPr>
      <w:bookmarkStart w:id="35" w:name="_Toc21134"/>
      <w:r>
        <w:rPr>
          <w:b/>
          <w:bCs/>
          <w:color w:val="1F3864"/>
          <w:sz w:val="30"/>
          <w:szCs w:val="30"/>
        </w:rPr>
        <w:t>9. Agent Acquisition</w:t>
      </w:r>
      <w:bookmarkEnd w:id="35"/>
    </w:p>
    <w:p w14:paraId="6F99A9D9">
      <w:pPr>
        <w:spacing w:after="160" w:line="300" w:lineRule="auto"/>
        <w:jc w:val="both"/>
      </w:pPr>
      <w:r>
        <w:t>Selon la documentation du projet, l'agent Acquisition est chargé de réceptionner (ou de recevoir depuis le simulateur) les données EEG brutes et de les publier sur le topic Kafka eeg-raw, afin de les rendre disponibles pour les agents en aval. Son exécution en tant que conteneur est confirmée par docker-compose.yml, qui définit un service acquisition lançant la commande python -m agents.acquisition.agent avec la variable d'environnement KAFKA_BOOTSTRAP_SERVERS=kafka:29092.</w:t>
      </w:r>
    </w:p>
    <w:p w14:paraId="7515DE45">
      <w:pPr>
        <w:pStyle w:val="3"/>
        <w:spacing w:before="300" w:after="150"/>
      </w:pPr>
      <w:bookmarkStart w:id="36" w:name="_Toc27750"/>
      <w:r>
        <w:rPr>
          <w:b/>
          <w:bCs/>
          <w:color w:val="2E5395"/>
        </w:rPr>
        <w:t>9.1 Fichiers attendus</w:t>
      </w:r>
      <w:bookmarkEnd w:id="36"/>
    </w:p>
    <w:p w14:paraId="62FCE165">
      <w:pPr>
        <w:pStyle w:val="31"/>
        <w:numPr>
          <w:ilvl w:val="0"/>
          <w:numId w:val="1"/>
        </w:numPr>
        <w:spacing w:after="90"/>
      </w:pPr>
      <w:r>
        <w:t>agents/acquisition/agent.py — point d'entrée de l'agent (référencé comme module dans docker-compose.yml : agents.acquisition.agent)</w:t>
      </w:r>
    </w:p>
    <w:p w14:paraId="1A5FC1ED">
      <w:pPr>
        <w:pStyle w:val="31"/>
        <w:numPr>
          <w:ilvl w:val="0"/>
          <w:numId w:val="1"/>
        </w:numPr>
        <w:spacing w:after="90"/>
      </w:pPr>
      <w:r>
        <w:t>agents/acquisition/config.py — configuration de connexion Kafka de l'agent (attendue)</w:t>
      </w:r>
    </w:p>
    <w:p w14:paraId="669F5997">
      <w:pPr>
        <w:pStyle w:val="31"/>
        <w:numPr>
          <w:ilvl w:val="0"/>
          <w:numId w:val="1"/>
        </w:numPr>
        <w:spacing w:after="90"/>
      </w:pPr>
      <w:r>
        <w:t>agents/acquisition/producer.py — producteur Kafka publiant sur le topic eeg-raw (attendu)</w:t>
      </w:r>
    </w:p>
    <w:p w14:paraId="0A3CF46A">
      <w:pPr>
        <w:pStyle w:val="31"/>
        <w:numPr>
          <w:ilvl w:val="0"/>
          <w:numId w:val="1"/>
        </w:numPr>
        <w:spacing w:after="90"/>
      </w:pPr>
      <w:r>
        <w:t>agents/acquisition/__init__.py — fichier d'initialisation du package Python (attendu)</w:t>
      </w:r>
    </w:p>
    <w:p w14:paraId="477EB80E">
      <w:pPr>
        <w:pStyle w:val="3"/>
        <w:spacing w:before="300" w:after="150"/>
      </w:pPr>
      <w:bookmarkStart w:id="37" w:name="_Toc2550"/>
      <w:r>
        <w:rPr>
          <w:b/>
          <w:bCs/>
          <w:color w:val="2E5395"/>
        </w:rPr>
        <w:t>9.2 Flux logique attendu</w:t>
      </w:r>
      <w:bookmarkEnd w:id="37"/>
    </w:p>
    <w:p w14:paraId="6367DD6E">
      <w:pPr>
        <w:pBdr>
          <w:top w:val="single" w:color="BFBFBF" w:sz="4" w:space="6"/>
          <w:left w:val="single" w:color="BFBFBF" w:sz="4" w:space="6"/>
          <w:bottom w:val="single" w:color="BFBFBF" w:sz="4" w:space="6"/>
          <w:right w:val="single" w:color="BFBFBF" w:sz="4" w:space="6"/>
        </w:pBdr>
        <w:shd w:val="clear" w:color="auto" w:fill="F4F4F4"/>
        <w:spacing w:before="100" w:after="200"/>
      </w:pPr>
      <w:r>
        <w:rPr>
          <w:rFonts w:ascii="Consolas" w:hAnsi="Consolas" w:eastAsia="Consolas" w:cs="Consolas"/>
          <w:color w:val="2C3E50"/>
          <w:sz w:val="18"/>
          <w:szCs w:val="18"/>
        </w:rPr>
        <w:t>EEG (simulateur ou capteur)</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Agent Acquisition</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  (producer Kafka)</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Kafka — topic eeg-raw</w:t>
      </w:r>
    </w:p>
    <w:p w14:paraId="22A6B7D4">
      <w:pPr>
        <w:pStyle w:val="2"/>
        <w:pBdr>
          <w:bottom w:val="single" w:color="2E5395" w:sz="6" w:space="4"/>
        </w:pBdr>
        <w:spacing w:before="400" w:after="200"/>
      </w:pPr>
      <w:bookmarkStart w:id="38" w:name="_Toc10475"/>
      <w:r>
        <w:rPr>
          <w:b/>
          <w:bCs/>
          <w:color w:val="1F3864"/>
          <w:sz w:val="30"/>
          <w:szCs w:val="30"/>
        </w:rPr>
        <w:t>10. Agent Analyse</w:t>
      </w:r>
      <w:bookmarkEnd w:id="38"/>
    </w:p>
    <w:p w14:paraId="4E2A3A2A">
      <w:pPr>
        <w:spacing w:after="160" w:line="300" w:lineRule="auto"/>
        <w:jc w:val="both"/>
        <w:rPr>
          <w:rFonts w:ascii="Calibri" w:hAnsi="Calibri" w:eastAsia="Calibri" w:cs="Calibri"/>
        </w:rPr>
      </w:pPr>
      <w:bookmarkStart w:id="39" w:name="_Toc31314"/>
      <w:r>
        <w:rPr>
          <w:rFonts w:ascii="Calibri" w:hAnsi="Calibri" w:eastAsia="Calibri" w:cs="Calibri"/>
        </w:rPr>
        <w:t>L’agent Analyse consomme les messages publiés sur le topic eeg-raw afin d’analyser les données EEG, d’identifier d’éventuelles anomalies et de leur attribuer un niveau de priorité. Les résultats de cette analyse sont ensuite publiés sur les topics eeg-priority et, lorsqu’un événement est considéré comme critique, sur eeg-alerts.</w:t>
      </w:r>
    </w:p>
    <w:p w14:paraId="41617888">
      <w:pPr>
        <w:spacing w:after="160" w:line="300" w:lineRule="auto"/>
        <w:jc w:val="both"/>
      </w:pPr>
      <w:r>
        <w:rPr>
          <w:rFonts w:ascii="Calibri" w:hAnsi="Calibri" w:eastAsia="Calibri" w:cs="Calibri"/>
        </w:rPr>
        <w:t>Le fonctionnement interne de l’analyse n’est toutefois pas détaillé au niveau de l’architecture disponible. Il n’est donc pas possible de déterminer avec certitude si la détection des anomalies repose sur des règles déterministes, telles que des seuils ou des comparaisons statistiques, ou sur des méthodes de Machine Learning. Cette distinction dépend de l’implémentation effective de l’agent Analyse.</w:t>
      </w:r>
    </w:p>
    <w:p w14:paraId="69B5BC4F">
      <w:pPr>
        <w:pStyle w:val="3"/>
        <w:spacing w:before="300" w:after="150"/>
      </w:pPr>
      <w:r>
        <w:rPr>
          <w:b/>
          <w:bCs/>
          <w:color w:val="2E5395"/>
        </w:rPr>
        <w:t>10.1 Fichiers attendus</w:t>
      </w:r>
      <w:bookmarkEnd w:id="39"/>
    </w:p>
    <w:p w14:paraId="7C062166">
      <w:pPr>
        <w:pStyle w:val="31"/>
        <w:numPr>
          <w:ilvl w:val="0"/>
          <w:numId w:val="1"/>
        </w:numPr>
        <w:spacing w:after="90"/>
      </w:pPr>
      <w:r>
        <w:t>agents/analysis/agent.py — point d'entrée de l'agent (référencé : agents.analysis.agent)</w:t>
      </w:r>
    </w:p>
    <w:p w14:paraId="123C4C2E">
      <w:pPr>
        <w:pStyle w:val="31"/>
        <w:numPr>
          <w:ilvl w:val="0"/>
          <w:numId w:val="1"/>
        </w:numPr>
        <w:spacing w:after="90"/>
      </w:pPr>
      <w:r>
        <w:t>agents/analysis/analyzer.py — logique d'analyse du signal et de calcul de priorité (attendue)</w:t>
      </w:r>
    </w:p>
    <w:p w14:paraId="2E433995">
      <w:pPr>
        <w:pStyle w:val="31"/>
        <w:numPr>
          <w:ilvl w:val="0"/>
          <w:numId w:val="1"/>
        </w:numPr>
        <w:spacing w:after="90"/>
      </w:pPr>
      <w:r>
        <w:t>agents/analysis/consumer.py — consommateur Kafka du topic eeg-raw (attendu)</w:t>
      </w:r>
    </w:p>
    <w:p w14:paraId="29BDBEB1">
      <w:pPr>
        <w:pStyle w:val="3"/>
        <w:spacing w:before="300" w:after="150"/>
      </w:pPr>
      <w:bookmarkStart w:id="40" w:name="_Toc31676"/>
      <w:r>
        <w:rPr>
          <w:b/>
          <w:bCs/>
          <w:color w:val="2E5395"/>
        </w:rPr>
        <w:t>10.2 Flux logique attendu</w:t>
      </w:r>
      <w:bookmarkEnd w:id="40"/>
    </w:p>
    <w:p w14:paraId="6F494F22">
      <w:pPr>
        <w:pBdr>
          <w:top w:val="single" w:color="BFBFBF" w:sz="4" w:space="6"/>
          <w:left w:val="single" w:color="BFBFBF" w:sz="4" w:space="6"/>
          <w:bottom w:val="single" w:color="BFBFBF" w:sz="4" w:space="6"/>
          <w:right w:val="single" w:color="BFBFBF" w:sz="4" w:space="6"/>
        </w:pBdr>
        <w:shd w:val="clear" w:color="auto" w:fill="F4F4F4"/>
        <w:spacing w:before="100" w:after="200"/>
      </w:pPr>
      <w:r>
        <w:rPr>
          <w:rFonts w:ascii="Consolas" w:hAnsi="Consolas" w:eastAsia="Consolas" w:cs="Consolas"/>
          <w:color w:val="2C3E50"/>
          <w:sz w:val="18"/>
          <w:szCs w:val="18"/>
        </w:rPr>
        <w:t>Kafka — eeg-raw</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Agent Analyse</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(détection + priorité)</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eeg-priority  eeg-alerts</w:t>
      </w:r>
    </w:p>
    <w:p w14:paraId="114956C9">
      <w:pPr>
        <w:pStyle w:val="2"/>
        <w:pBdr>
          <w:bottom w:val="single" w:color="2E5395" w:sz="6" w:space="4"/>
        </w:pBdr>
        <w:spacing w:before="400" w:after="200"/>
      </w:pPr>
      <w:bookmarkStart w:id="41" w:name="_Toc21837"/>
      <w:r>
        <w:rPr>
          <w:b/>
          <w:bCs/>
          <w:color w:val="1F3864"/>
          <w:sz w:val="30"/>
          <w:szCs w:val="30"/>
        </w:rPr>
        <w:t>11. Agent Décision</w:t>
      </w:r>
      <w:bookmarkEnd w:id="41"/>
    </w:p>
    <w:p w14:paraId="14C48859">
      <w:pPr>
        <w:spacing w:after="160" w:line="300" w:lineRule="auto"/>
        <w:jc w:val="both"/>
        <w:rPr>
          <w:rFonts w:ascii="Calibri" w:hAnsi="Calibri" w:eastAsia="Calibri" w:cs="Calibri"/>
        </w:rPr>
      </w:pPr>
      <w:bookmarkStart w:id="42" w:name="_Toc13081"/>
      <w:r>
        <w:rPr>
          <w:rFonts w:ascii="Calibri" w:hAnsi="Calibri" w:eastAsia="Calibri" w:cs="Calibri"/>
        </w:rPr>
        <w:t>L’agent Décision reçoit les résultats de priorisation et détermine le mode de stockage à appliquer en fonction du niveau de criticité des données.</w:t>
      </w:r>
    </w:p>
    <w:p w14:paraId="12BF0440">
      <w:pPr>
        <w:spacing w:after="160" w:line="300" w:lineRule="auto"/>
        <w:jc w:val="both"/>
        <w:rPr>
          <w:rFonts w:ascii="Calibri" w:hAnsi="Calibri" w:eastAsia="Calibri" w:cs="Calibri"/>
        </w:rPr>
      </w:pPr>
      <w:r>
        <w:rPr>
          <w:rFonts w:ascii="Calibri" w:hAnsi="Calibri" w:eastAsia="Calibri" w:cs="Calibri"/>
        </w:rPr>
        <w:t>La politique de stockage repose sur une approche polyglotte, avec l’utilisation de plusieurs systèmes complémentaires :</w:t>
      </w:r>
    </w:p>
    <w:p w14:paraId="6E493B15">
      <w:pPr>
        <w:numPr>
          <w:ilvl w:val="0"/>
          <w:numId w:val="2"/>
        </w:numPr>
        <w:spacing w:after="160" w:line="300" w:lineRule="auto"/>
        <w:ind w:left="420" w:leftChars="0" w:hanging="420" w:firstLineChars="0"/>
        <w:jc w:val="both"/>
        <w:rPr>
          <w:rFonts w:ascii="Calibri" w:hAnsi="Calibri" w:eastAsia="Calibri" w:cs="Calibri"/>
        </w:rPr>
      </w:pPr>
      <w:r>
        <w:rPr>
          <w:rFonts w:ascii="Calibri" w:hAnsi="Calibri" w:eastAsia="Calibri" w:cs="Calibri"/>
        </w:rPr>
        <w:t xml:space="preserve">les données classées critiques sont destinées à être stockées simultanément dans </w:t>
      </w:r>
      <w:r>
        <w:rPr>
          <w:rFonts w:ascii="Calibri" w:hAnsi="Calibri" w:eastAsia="Calibri" w:cs="Calibri"/>
          <w:b/>
          <w:bCs/>
        </w:rPr>
        <w:t>Redis, MongoDB et MinIO</w:t>
      </w:r>
      <w:r>
        <w:rPr>
          <w:rFonts w:ascii="Calibri" w:hAnsi="Calibri" w:eastAsia="Calibri" w:cs="Calibri"/>
        </w:rPr>
        <w:t xml:space="preserve"> ;</w:t>
      </w:r>
    </w:p>
    <w:p w14:paraId="7E33DD3B">
      <w:pPr>
        <w:numPr>
          <w:ilvl w:val="0"/>
          <w:numId w:val="2"/>
        </w:numPr>
        <w:spacing w:after="160" w:line="300" w:lineRule="auto"/>
        <w:ind w:left="420" w:leftChars="0" w:hanging="420" w:firstLineChars="0"/>
        <w:jc w:val="both"/>
        <w:rPr>
          <w:rFonts w:ascii="Calibri" w:hAnsi="Calibri" w:eastAsia="Calibri" w:cs="Calibri"/>
        </w:rPr>
      </w:pPr>
      <w:r>
        <w:rPr>
          <w:rFonts w:ascii="Calibri" w:hAnsi="Calibri" w:eastAsia="Calibri" w:cs="Calibri"/>
        </w:rPr>
        <w:t xml:space="preserve">les données normales sont stockées dans </w:t>
      </w:r>
      <w:r>
        <w:rPr>
          <w:rFonts w:ascii="Calibri" w:hAnsi="Calibri" w:eastAsia="Calibri" w:cs="Calibri"/>
          <w:b/>
          <w:bCs/>
        </w:rPr>
        <w:t>MongoDB et MinIO</w:t>
      </w:r>
      <w:r>
        <w:rPr>
          <w:rFonts w:ascii="Calibri" w:hAnsi="Calibri" w:eastAsia="Calibri" w:cs="Calibri"/>
        </w:rPr>
        <w:t xml:space="preserve"> ;</w:t>
      </w:r>
    </w:p>
    <w:p w14:paraId="61C37E94">
      <w:pPr>
        <w:numPr>
          <w:ilvl w:val="0"/>
          <w:numId w:val="2"/>
        </w:numPr>
        <w:spacing w:after="160" w:line="300" w:lineRule="auto"/>
        <w:ind w:left="420" w:leftChars="0" w:hanging="420" w:firstLineChars="0"/>
        <w:jc w:val="both"/>
        <w:rPr>
          <w:rFonts w:ascii="Calibri" w:hAnsi="Calibri" w:eastAsia="Calibri" w:cs="Calibri"/>
        </w:rPr>
      </w:pPr>
      <w:r>
        <w:rPr>
          <w:rFonts w:ascii="Calibri" w:hAnsi="Calibri" w:eastAsia="Calibri" w:cs="Calibri"/>
        </w:rPr>
        <w:t>les données considérées comme anciennes sont orientées vers</w:t>
      </w:r>
      <w:r>
        <w:rPr>
          <w:rFonts w:ascii="Calibri" w:hAnsi="Calibri" w:eastAsia="Calibri" w:cs="Calibri"/>
          <w:b/>
          <w:bCs/>
        </w:rPr>
        <w:t xml:space="preserve"> MinIO</w:t>
      </w:r>
      <w:r>
        <w:rPr>
          <w:rFonts w:ascii="Calibri" w:hAnsi="Calibri" w:eastAsia="Calibri" w:cs="Calibri"/>
        </w:rPr>
        <w:t xml:space="preserve"> pour leur archivage.</w:t>
      </w:r>
    </w:p>
    <w:p w14:paraId="019B775A">
      <w:pPr>
        <w:spacing w:after="160" w:line="300" w:lineRule="auto"/>
        <w:jc w:val="both"/>
        <w:rPr>
          <w:rFonts w:ascii="Calibri" w:hAnsi="Calibri" w:eastAsia="Calibri" w:cs="Calibri"/>
        </w:rPr>
      </w:pPr>
      <w:r>
        <w:rPr>
          <w:rFonts w:ascii="Calibri" w:hAnsi="Calibri" w:eastAsia="Calibri" w:cs="Calibri"/>
        </w:rPr>
        <w:t>Cette organisation permet d’adapter le stockage à la criticité et au cycle de vie des données, en privilégiant notamment un accès rapide aux événements importants tout en conservant une solution adaptée à la persistance et à l’archivage.</w:t>
      </w:r>
    </w:p>
    <w:p w14:paraId="6265F061">
      <w:pPr>
        <w:spacing w:after="160" w:line="300" w:lineRule="auto"/>
        <w:jc w:val="both"/>
        <w:rPr>
          <w:rFonts w:ascii="Calibri" w:hAnsi="Calibri" w:eastAsia="Calibri" w:cs="Calibri"/>
        </w:rPr>
      </w:pPr>
      <w:r>
        <w:rPr>
          <w:rFonts w:ascii="Calibri" w:hAnsi="Calibri" w:eastAsia="Calibri" w:cs="Calibri"/>
        </w:rPr>
        <w:t>L’agent Décision est également intégré à l’environnement conteneurisé du projet. Sa configuration dans docker-compose.yml prévoit les paramètres nécessaires à la connexion aux différents systèmes de stockage, notamment MONGO_URI pour MongoDB, REDIS_HOST pour Redis et MINIO_ENDPOINT pour MinIO.</w:t>
      </w:r>
    </w:p>
    <w:p w14:paraId="620AD3AF">
      <w:pPr>
        <w:spacing w:after="160" w:line="300" w:lineRule="auto"/>
        <w:jc w:val="both"/>
        <w:rPr>
          <w:rFonts w:ascii="Calibri" w:hAnsi="Calibri" w:eastAsia="Calibri" w:cs="Calibri"/>
        </w:rPr>
      </w:pPr>
      <w:r>
        <w:rPr>
          <w:rFonts w:ascii="Calibri" w:hAnsi="Calibri" w:eastAsia="Calibri" w:cs="Calibri"/>
        </w:rPr>
        <w:t>La séparation des responsabilités permet ainsi à l’agent Décision de faire le lien entre la priorisation des événements et leur persistance dans les systèmes de stockage appropriés.</w:t>
      </w:r>
    </w:p>
    <w:p w14:paraId="701C455F">
      <w:pPr>
        <w:spacing w:after="160" w:line="300" w:lineRule="auto"/>
        <w:jc w:val="both"/>
        <w:rPr>
          <w:rFonts w:ascii="Calibri" w:hAnsi="Calibri" w:eastAsia="Calibri" w:cs="Calibri"/>
        </w:rPr>
      </w:pPr>
    </w:p>
    <w:p w14:paraId="353D51B3">
      <w:pPr>
        <w:pStyle w:val="3"/>
        <w:spacing w:before="300" w:after="150"/>
      </w:pPr>
      <w:r>
        <w:rPr>
          <w:b/>
          <w:bCs/>
          <w:color w:val="2E5395"/>
        </w:rPr>
        <w:t>11.1 Fichiers attendus</w:t>
      </w:r>
      <w:bookmarkEnd w:id="42"/>
    </w:p>
    <w:p w14:paraId="0C740843">
      <w:pPr>
        <w:pStyle w:val="31"/>
        <w:numPr>
          <w:ilvl w:val="0"/>
          <w:numId w:val="1"/>
        </w:numPr>
        <w:spacing w:after="90"/>
      </w:pPr>
      <w:r>
        <w:t>agents/decision/agent.py — point d'entrée de l'agent (référencé : agents.decision.agent)</w:t>
      </w:r>
    </w:p>
    <w:p w14:paraId="5A6DA9B6">
      <w:pPr>
        <w:pStyle w:val="31"/>
        <w:numPr>
          <w:ilvl w:val="0"/>
          <w:numId w:val="1"/>
        </w:numPr>
        <w:spacing w:after="90"/>
      </w:pPr>
      <w:r>
        <w:t>agents/decision/consumer.py — consommateur Kafka des résultats d'analyse (attendu)</w:t>
      </w:r>
    </w:p>
    <w:p w14:paraId="3C148DE0">
      <w:pPr>
        <w:pStyle w:val="31"/>
        <w:numPr>
          <w:ilvl w:val="0"/>
          <w:numId w:val="1"/>
        </w:numPr>
        <w:spacing w:after="90"/>
      </w:pPr>
      <w:r>
        <w:t>agents/decision/storage_policy.py — règles de sélection de la stratégie de stockage selon la priorité (attendu)</w:t>
      </w:r>
    </w:p>
    <w:p w14:paraId="66A00B39">
      <w:pPr>
        <w:pStyle w:val="3"/>
        <w:spacing w:before="300" w:after="150"/>
      </w:pPr>
      <w:bookmarkStart w:id="43" w:name="_Toc3688"/>
      <w:r>
        <w:rPr>
          <w:b/>
          <w:bCs/>
          <w:color w:val="2E5395"/>
        </w:rPr>
        <w:t>11.2 Flux logique attendu</w:t>
      </w:r>
      <w:bookmarkEnd w:id="43"/>
    </w:p>
    <w:p w14:paraId="24DB8484">
      <w:pPr>
        <w:pBdr>
          <w:top w:val="single" w:color="BFBFBF" w:sz="4" w:space="6"/>
          <w:left w:val="single" w:color="BFBFBF" w:sz="4" w:space="6"/>
          <w:bottom w:val="single" w:color="BFBFBF" w:sz="4" w:space="6"/>
          <w:right w:val="single" w:color="BFBFBF" w:sz="4" w:space="6"/>
        </w:pBdr>
        <w:shd w:val="clear" w:color="auto" w:fill="F4F4F4"/>
        <w:spacing w:before="100" w:after="200"/>
      </w:pPr>
      <w:r>
        <w:rPr>
          <w:rFonts w:ascii="Consolas" w:hAnsi="Consolas" w:eastAsia="Consolas" w:cs="Consolas"/>
          <w:color w:val="2C3E50"/>
          <w:sz w:val="18"/>
          <w:szCs w:val="18"/>
        </w:rPr>
        <w:t>Kafka — eeg-priority</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Agent Décision</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(storage_policy.py)</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    ▼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Redis Mongo MinIO</w:t>
      </w:r>
    </w:p>
    <w:p w14:paraId="490E11B0">
      <w:pPr>
        <w:pStyle w:val="2"/>
        <w:pBdr>
          <w:bottom w:val="single" w:color="2E5395" w:sz="6" w:space="4"/>
        </w:pBdr>
        <w:spacing w:before="400" w:after="200"/>
      </w:pPr>
      <w:bookmarkStart w:id="44" w:name="_Toc16854"/>
      <w:r>
        <w:rPr>
          <w:b/>
          <w:bCs/>
          <w:color w:val="1F3864"/>
          <w:sz w:val="30"/>
          <w:szCs w:val="30"/>
        </w:rPr>
        <w:t>12. Agent Archivage</w:t>
      </w:r>
      <w:bookmarkEnd w:id="44"/>
    </w:p>
    <w:p w14:paraId="5C5DA6DF">
      <w:pPr>
        <w:spacing w:after="160" w:line="300" w:lineRule="auto"/>
        <w:jc w:val="both"/>
        <w:rPr>
          <w:rFonts w:ascii="Calibri" w:hAnsi="Calibri" w:eastAsia="Calibri" w:cs="Calibri"/>
        </w:rPr>
      </w:pPr>
      <w:bookmarkStart w:id="45" w:name="_Toc11565"/>
      <w:r>
        <w:rPr>
          <w:rFonts w:ascii="Calibri" w:hAnsi="Calibri" w:eastAsia="Calibri" w:cs="Calibri"/>
        </w:rPr>
        <w:t>L’agent Archivage est chargé d’identifier les données EEG arrivées à échéance et de les transférer vers MinIO afin d’assurer leur conservation à long terme.</w:t>
      </w:r>
    </w:p>
    <w:p w14:paraId="188EA464">
      <w:pPr>
        <w:spacing w:after="160" w:line="300" w:lineRule="auto"/>
        <w:jc w:val="both"/>
        <w:rPr>
          <w:rFonts w:ascii="Calibri" w:hAnsi="Calibri" w:eastAsia="Calibri" w:cs="Calibri"/>
        </w:rPr>
      </w:pPr>
      <w:r>
        <w:rPr>
          <w:rFonts w:ascii="Calibri" w:hAnsi="Calibri" w:eastAsia="Calibri" w:cs="Calibri"/>
        </w:rPr>
        <w:t>Le mécanisme d’archivage repose notamment sur un critère temporel défini par la variable d’environnement ARCHIVE_AFTER_HOURS. Dans docker-compose.yml, cette variable est configurée avec la valeur 24 pour les services backend et archival. Le système prévoit ainsi un seuil de 24 heures avant qu’une donnée puisse être considérée comme éligible à l’archivage.</w:t>
      </w:r>
    </w:p>
    <w:p w14:paraId="42DCDA20">
      <w:pPr>
        <w:spacing w:after="160" w:line="300" w:lineRule="auto"/>
        <w:jc w:val="both"/>
        <w:rPr>
          <w:rFonts w:ascii="Calibri" w:hAnsi="Calibri" w:eastAsia="Calibri" w:cs="Calibri"/>
        </w:rPr>
      </w:pPr>
      <w:r>
        <w:rPr>
          <w:rFonts w:ascii="Calibri" w:hAnsi="Calibri" w:eastAsia="Calibri" w:cs="Calibri"/>
        </w:rPr>
        <w:t>Une fois ce seuil atteint, les données concernées peuvent être orientées vers MinIO, qui constitue le stockage destiné à leur conservation à plus long terme. Cette organisation permet de distinguer les données nécessitant un accès opérationnel des données plus anciennes qui doivent principalement être conservées à des fins d’archivage.</w:t>
      </w:r>
    </w:p>
    <w:p w14:paraId="5F2AF07D">
      <w:pPr>
        <w:spacing w:after="160" w:line="300" w:lineRule="auto"/>
        <w:jc w:val="both"/>
        <w:rPr>
          <w:rFonts w:ascii="Calibri" w:hAnsi="Calibri" w:eastAsia="Calibri" w:cs="Calibri"/>
        </w:rPr>
      </w:pPr>
      <w:r>
        <w:rPr>
          <w:rFonts w:ascii="Calibri" w:hAnsi="Calibri" w:eastAsia="Calibri" w:cs="Calibri"/>
        </w:rPr>
        <w:t>L’agent Archivage complète ainsi la stratégie de gestion du cycle de vie des données EEG en prenant en charge leur passage du stockage opérationnel vers un stockage adapté à la conservation longue durée.</w:t>
      </w:r>
    </w:p>
    <w:p w14:paraId="3870125B">
      <w:pPr>
        <w:pStyle w:val="3"/>
        <w:spacing w:before="300" w:after="150"/>
      </w:pPr>
      <w:r>
        <w:rPr>
          <w:b/>
          <w:bCs/>
          <w:color w:val="2E5395"/>
        </w:rPr>
        <w:t>12.1 Fichiers attendus</w:t>
      </w:r>
      <w:bookmarkEnd w:id="45"/>
    </w:p>
    <w:p w14:paraId="3E7CEC73">
      <w:pPr>
        <w:pStyle w:val="31"/>
        <w:numPr>
          <w:ilvl w:val="0"/>
          <w:numId w:val="1"/>
        </w:numPr>
        <w:spacing w:after="90"/>
      </w:pPr>
      <w:r>
        <w:t>agents/archival/agent.py — point d'entrée de l'agent (référencé : agents.archival.agent)</w:t>
      </w:r>
    </w:p>
    <w:p w14:paraId="5987C4E1">
      <w:pPr>
        <w:pStyle w:val="31"/>
        <w:numPr>
          <w:ilvl w:val="0"/>
          <w:numId w:val="1"/>
        </w:numPr>
        <w:spacing w:after="90"/>
      </w:pPr>
      <w:r>
        <w:t>agents/archival/archival_policy.py — règles de détection des données anciennes et de déclenchement de l'archivage (attendu)</w:t>
      </w:r>
    </w:p>
    <w:p w14:paraId="27597685">
      <w:pPr>
        <w:pStyle w:val="3"/>
        <w:spacing w:before="300" w:after="150"/>
      </w:pPr>
      <w:bookmarkStart w:id="46" w:name="_Toc6448"/>
      <w:r>
        <w:rPr>
          <w:b/>
          <w:bCs/>
          <w:color w:val="2E5395"/>
        </w:rPr>
        <w:t>12.2 Flux logique attendu</w:t>
      </w:r>
      <w:bookmarkEnd w:id="46"/>
    </w:p>
    <w:p w14:paraId="2E248138">
      <w:pPr>
        <w:pBdr>
          <w:top w:val="single" w:color="BFBFBF" w:sz="4" w:space="6"/>
          <w:left w:val="single" w:color="BFBFBF" w:sz="4" w:space="6"/>
          <w:bottom w:val="single" w:color="BFBFBF" w:sz="4" w:space="6"/>
          <w:right w:val="single" w:color="BFBFBF" w:sz="4" w:space="6"/>
        </w:pBdr>
        <w:shd w:val="clear" w:color="auto" w:fill="F4F4F4"/>
        <w:spacing w:before="100" w:after="200"/>
      </w:pPr>
      <w:r>
        <w:rPr>
          <w:rFonts w:ascii="Consolas" w:hAnsi="Consolas" w:eastAsia="Consolas" w:cs="Consolas"/>
          <w:color w:val="2C3E50"/>
          <w:sz w:val="18"/>
          <w:szCs w:val="18"/>
        </w:rPr>
        <w:t>MongoDB / Redis (données &gt; 24h)</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Agent Archivage</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(archival_policy.py, ARCHIVE_AFTER_HOURS=24)</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MinIO (archive)</w:t>
      </w:r>
    </w:p>
    <w:p w14:paraId="01849E30">
      <w:pPr>
        <w:pStyle w:val="2"/>
        <w:pBdr>
          <w:bottom w:val="single" w:color="2E5395" w:sz="6" w:space="4"/>
        </w:pBdr>
        <w:spacing w:before="400" w:after="200"/>
      </w:pPr>
      <w:bookmarkStart w:id="47" w:name="_Toc20035"/>
      <w:r>
        <w:rPr>
          <w:b/>
          <w:bCs/>
          <w:color w:val="1F3864"/>
          <w:sz w:val="30"/>
          <w:szCs w:val="30"/>
        </w:rPr>
        <w:t>13. Kafka et Zookeeper</w:t>
      </w:r>
      <w:bookmarkEnd w:id="47"/>
    </w:p>
    <w:p w14:paraId="57B5466B">
      <w:pPr>
        <w:pStyle w:val="3"/>
        <w:spacing w:before="300" w:after="150"/>
      </w:pPr>
      <w:bookmarkStart w:id="48" w:name="_Toc31272"/>
      <w:r>
        <w:rPr>
          <w:b/>
          <w:bCs/>
          <w:color w:val="2E5395"/>
        </w:rPr>
        <w:t>13.1 Apache Kafka</w:t>
      </w:r>
      <w:bookmarkEnd w:id="48"/>
    </w:p>
    <w:p w14:paraId="605B4C70">
      <w:pPr>
        <w:spacing w:after="160" w:line="300" w:lineRule="auto"/>
        <w:jc w:val="both"/>
      </w:pPr>
      <w:r>
        <w:t>Apache Kafka est une plateforme de streaming distribuée fonctionnant selon un modèle publish/subscribe : des producteurs publient des messages dans des topics, que des consommateurs lisent de manière indépendante et à leur propre rythme. Ce modèle permet un découplage temporel et logique entre les composants d'un système : un agent producteur n'a pas besoin de connaître les consommateurs de ses messages, ni d'attendre leur traitement pour continuer son travail. C'est cette propriété qui justifie son choix comme colonne vertébrale de communication entre les quatre agents du projet, plutôt que des appels HTTP synchrones directs qui créeraient un couplage fort et un risque de blocage en cascade.</w:t>
      </w:r>
    </w:p>
    <w:p w14:paraId="29905AA0">
      <w:pPr>
        <w:spacing w:after="160" w:line="300" w:lineRule="auto"/>
        <w:jc w:val="both"/>
      </w:pPr>
      <w:r>
        <w:t>Kafka apporte en outre une scalabilité horizontale : chaque topic peut être partitionné et répliqué sur plusieurs brokers, permettant d'absorber une charge croissante de patients ou de canaux EEG. La configuration actuellement déployée (voir section 22) utilise un broker unique, adapté à un contexte de démonstration académique, mais l'architecture logicielle reste compatible avec une extension multi-broker (voir section 29).</w:t>
      </w:r>
    </w:p>
    <w:p w14:paraId="21F18238">
      <w:pPr>
        <w:pStyle w:val="3"/>
        <w:spacing w:before="300" w:after="150"/>
      </w:pPr>
      <w:bookmarkStart w:id="49" w:name="_Toc12747"/>
      <w:r>
        <w:rPr>
          <w:b/>
          <w:bCs/>
          <w:color w:val="2E5395"/>
        </w:rPr>
        <w:t>13.2 Topics Kafka identifiés</w:t>
      </w:r>
      <w:bookmarkEnd w:id="49"/>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9"/>
        <w:gridCol w:w="1917"/>
        <w:gridCol w:w="2050"/>
        <w:gridCol w:w="1915"/>
        <w:gridCol w:w="1699"/>
      </w:tblGrid>
      <w:tr w14:paraId="0C879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F3864"/>
            <w:tcMar>
              <w:top w:w="80" w:type="dxa"/>
              <w:left w:w="100" w:type="dxa"/>
              <w:bottom w:w="80" w:type="dxa"/>
              <w:right w:w="100" w:type="dxa"/>
            </w:tcMar>
            <w:vAlign w:val="center"/>
          </w:tcPr>
          <w:p w14:paraId="08E66847">
            <w:pPr>
              <w:jc w:val="center"/>
            </w:pPr>
            <w:r>
              <w:rPr>
                <w:b/>
                <w:bCs/>
                <w:color w:val="FFFFFF"/>
                <w:sz w:val="20"/>
                <w:szCs w:val="20"/>
              </w:rPr>
              <w:t>Topic</w:t>
            </w:r>
          </w:p>
        </w:tc>
        <w:tc>
          <w:tcPr>
            <w:tcW w:w="2400" w:type="dxa"/>
            <w:shd w:val="clear" w:color="auto" w:fill="1F3864"/>
            <w:tcMar>
              <w:top w:w="80" w:type="dxa"/>
              <w:left w:w="100" w:type="dxa"/>
              <w:bottom w:w="80" w:type="dxa"/>
              <w:right w:w="100" w:type="dxa"/>
            </w:tcMar>
            <w:vAlign w:val="center"/>
          </w:tcPr>
          <w:p w14:paraId="0A3B274A">
            <w:pPr>
              <w:jc w:val="center"/>
            </w:pPr>
            <w:r>
              <w:rPr>
                <w:b/>
                <w:bCs/>
                <w:color w:val="FFFFFF"/>
                <w:sz w:val="20"/>
                <w:szCs w:val="20"/>
              </w:rPr>
              <w:t>Producteur</w:t>
            </w:r>
          </w:p>
        </w:tc>
        <w:tc>
          <w:tcPr>
            <w:tcW w:w="2400" w:type="dxa"/>
            <w:shd w:val="clear" w:color="auto" w:fill="1F3864"/>
            <w:tcMar>
              <w:top w:w="80" w:type="dxa"/>
              <w:left w:w="100" w:type="dxa"/>
              <w:bottom w:w="80" w:type="dxa"/>
              <w:right w:w="100" w:type="dxa"/>
            </w:tcMar>
            <w:vAlign w:val="center"/>
          </w:tcPr>
          <w:p w14:paraId="1A5EFDE7">
            <w:pPr>
              <w:jc w:val="center"/>
            </w:pPr>
            <w:r>
              <w:rPr>
                <w:b/>
                <w:bCs/>
                <w:color w:val="FFFFFF"/>
                <w:sz w:val="20"/>
                <w:szCs w:val="20"/>
              </w:rPr>
              <w:t>Consommateur</w:t>
            </w:r>
          </w:p>
        </w:tc>
        <w:tc>
          <w:tcPr>
            <w:tcW w:w="2400" w:type="dxa"/>
            <w:shd w:val="clear" w:color="auto" w:fill="1F3864"/>
            <w:tcMar>
              <w:top w:w="80" w:type="dxa"/>
              <w:left w:w="100" w:type="dxa"/>
              <w:bottom w:w="80" w:type="dxa"/>
              <w:right w:w="100" w:type="dxa"/>
            </w:tcMar>
            <w:vAlign w:val="center"/>
          </w:tcPr>
          <w:p w14:paraId="493F4D5A">
            <w:pPr>
              <w:jc w:val="center"/>
            </w:pPr>
            <w:r>
              <w:rPr>
                <w:b/>
                <w:bCs/>
                <w:color w:val="FFFFFF"/>
                <w:sz w:val="20"/>
                <w:szCs w:val="20"/>
              </w:rPr>
              <w:t>Contenu</w:t>
            </w:r>
          </w:p>
        </w:tc>
        <w:tc>
          <w:tcPr>
            <w:tcW w:w="2000" w:type="dxa"/>
            <w:shd w:val="clear" w:color="auto" w:fill="1F3864"/>
            <w:tcMar>
              <w:top w:w="80" w:type="dxa"/>
              <w:left w:w="100" w:type="dxa"/>
              <w:bottom w:w="80" w:type="dxa"/>
              <w:right w:w="100" w:type="dxa"/>
            </w:tcMar>
            <w:vAlign w:val="center"/>
          </w:tcPr>
          <w:p w14:paraId="1C8745A5">
            <w:pPr>
              <w:jc w:val="center"/>
            </w:pPr>
            <w:r>
              <w:rPr>
                <w:b/>
                <w:bCs/>
                <w:color w:val="FFFFFF"/>
                <w:sz w:val="20"/>
                <w:szCs w:val="20"/>
              </w:rPr>
              <w:t>Objectif</w:t>
            </w:r>
          </w:p>
        </w:tc>
      </w:tr>
      <w:tr w14:paraId="74059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49B28ADF">
            <w:r>
              <w:rPr>
                <w:color w:val="000000"/>
                <w:sz w:val="20"/>
                <w:szCs w:val="20"/>
              </w:rPr>
              <w:t>eeg-raw</w:t>
            </w:r>
          </w:p>
        </w:tc>
        <w:tc>
          <w:tcPr>
            <w:tcW w:w="2400" w:type="dxa"/>
            <w:tcMar>
              <w:top w:w="80" w:type="dxa"/>
              <w:left w:w="100" w:type="dxa"/>
              <w:bottom w:w="80" w:type="dxa"/>
              <w:right w:w="100" w:type="dxa"/>
            </w:tcMar>
            <w:vAlign w:val="center"/>
          </w:tcPr>
          <w:p w14:paraId="61867682">
            <w:r>
              <w:rPr>
                <w:color w:val="000000"/>
                <w:sz w:val="20"/>
                <w:szCs w:val="20"/>
              </w:rPr>
              <w:t>Simulateur / Agent Acquisition</w:t>
            </w:r>
          </w:p>
        </w:tc>
        <w:tc>
          <w:tcPr>
            <w:tcW w:w="2400" w:type="dxa"/>
            <w:tcMar>
              <w:top w:w="80" w:type="dxa"/>
              <w:left w:w="100" w:type="dxa"/>
              <w:bottom w:w="80" w:type="dxa"/>
              <w:right w:w="100" w:type="dxa"/>
            </w:tcMar>
            <w:vAlign w:val="center"/>
          </w:tcPr>
          <w:p w14:paraId="7E7D4FD6">
            <w:r>
              <w:rPr>
                <w:color w:val="000000"/>
                <w:sz w:val="20"/>
                <w:szCs w:val="20"/>
              </w:rPr>
              <w:t>Agent Analyse</w:t>
            </w:r>
          </w:p>
        </w:tc>
        <w:tc>
          <w:tcPr>
            <w:tcW w:w="2400" w:type="dxa"/>
            <w:tcMar>
              <w:top w:w="80" w:type="dxa"/>
              <w:left w:w="100" w:type="dxa"/>
              <w:bottom w:w="80" w:type="dxa"/>
              <w:right w:w="100" w:type="dxa"/>
            </w:tcMar>
            <w:vAlign w:val="center"/>
          </w:tcPr>
          <w:p w14:paraId="286CB330">
            <w:r>
              <w:rPr>
                <w:color w:val="000000"/>
                <w:sz w:val="20"/>
                <w:szCs w:val="20"/>
              </w:rPr>
              <w:t>Signal EEG brut</w:t>
            </w:r>
          </w:p>
        </w:tc>
        <w:tc>
          <w:tcPr>
            <w:tcW w:w="2000" w:type="dxa"/>
            <w:tcMar>
              <w:top w:w="80" w:type="dxa"/>
              <w:left w:w="100" w:type="dxa"/>
              <w:bottom w:w="80" w:type="dxa"/>
              <w:right w:w="100" w:type="dxa"/>
            </w:tcMar>
            <w:vAlign w:val="center"/>
          </w:tcPr>
          <w:p w14:paraId="6D230862">
            <w:r>
              <w:rPr>
                <w:color w:val="000000"/>
                <w:sz w:val="20"/>
                <w:szCs w:val="20"/>
              </w:rPr>
              <w:t>Diffuser les données EEG dès leur réception</w:t>
            </w:r>
          </w:p>
        </w:tc>
      </w:tr>
      <w:tr w14:paraId="064CC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6FB"/>
            <w:tcMar>
              <w:top w:w="80" w:type="dxa"/>
              <w:left w:w="100" w:type="dxa"/>
              <w:bottom w:w="80" w:type="dxa"/>
              <w:right w:w="100" w:type="dxa"/>
            </w:tcMar>
            <w:vAlign w:val="center"/>
          </w:tcPr>
          <w:p w14:paraId="1486B835">
            <w:r>
              <w:rPr>
                <w:color w:val="000000"/>
                <w:sz w:val="20"/>
                <w:szCs w:val="20"/>
              </w:rPr>
              <w:t>eeg-priority</w:t>
            </w:r>
          </w:p>
        </w:tc>
        <w:tc>
          <w:tcPr>
            <w:tcW w:w="2400" w:type="dxa"/>
            <w:shd w:val="clear" w:color="auto" w:fill="F2F6FB"/>
            <w:tcMar>
              <w:top w:w="80" w:type="dxa"/>
              <w:left w:w="100" w:type="dxa"/>
              <w:bottom w:w="80" w:type="dxa"/>
              <w:right w:w="100" w:type="dxa"/>
            </w:tcMar>
            <w:vAlign w:val="center"/>
          </w:tcPr>
          <w:p w14:paraId="0F55740B">
            <w:r>
              <w:rPr>
                <w:color w:val="000000"/>
                <w:sz w:val="20"/>
                <w:szCs w:val="20"/>
              </w:rPr>
              <w:t>Agent Analyse</w:t>
            </w:r>
          </w:p>
        </w:tc>
        <w:tc>
          <w:tcPr>
            <w:tcW w:w="2400" w:type="dxa"/>
            <w:shd w:val="clear" w:color="auto" w:fill="F2F6FB"/>
            <w:tcMar>
              <w:top w:w="80" w:type="dxa"/>
              <w:left w:w="100" w:type="dxa"/>
              <w:bottom w:w="80" w:type="dxa"/>
              <w:right w:w="100" w:type="dxa"/>
            </w:tcMar>
            <w:vAlign w:val="center"/>
          </w:tcPr>
          <w:p w14:paraId="5C51729B">
            <w:r>
              <w:rPr>
                <w:color w:val="000000"/>
                <w:sz w:val="20"/>
                <w:szCs w:val="20"/>
              </w:rPr>
              <w:t>Agent Décision</w:t>
            </w:r>
          </w:p>
        </w:tc>
        <w:tc>
          <w:tcPr>
            <w:tcW w:w="2400" w:type="dxa"/>
            <w:shd w:val="clear" w:color="auto" w:fill="F2F6FB"/>
            <w:tcMar>
              <w:top w:w="80" w:type="dxa"/>
              <w:left w:w="100" w:type="dxa"/>
              <w:bottom w:w="80" w:type="dxa"/>
              <w:right w:w="100" w:type="dxa"/>
            </w:tcMar>
            <w:vAlign w:val="center"/>
          </w:tcPr>
          <w:p w14:paraId="3BA68F62">
            <w:r>
              <w:rPr>
                <w:color w:val="000000"/>
                <w:sz w:val="20"/>
                <w:szCs w:val="20"/>
              </w:rPr>
              <w:t>Résultat d'analyse + niveau de priorité</w:t>
            </w:r>
          </w:p>
        </w:tc>
        <w:tc>
          <w:tcPr>
            <w:tcW w:w="2000" w:type="dxa"/>
            <w:shd w:val="clear" w:color="auto" w:fill="F2F6FB"/>
            <w:tcMar>
              <w:top w:w="80" w:type="dxa"/>
              <w:left w:w="100" w:type="dxa"/>
              <w:bottom w:w="80" w:type="dxa"/>
              <w:right w:w="100" w:type="dxa"/>
            </w:tcMar>
            <w:vAlign w:val="center"/>
          </w:tcPr>
          <w:p w14:paraId="7FD76BBA">
            <w:r>
              <w:rPr>
                <w:color w:val="000000"/>
                <w:sz w:val="20"/>
                <w:szCs w:val="20"/>
              </w:rPr>
              <w:t>Transmettre la criticité calculée pour orienter le stockage</w:t>
            </w:r>
          </w:p>
        </w:tc>
      </w:tr>
      <w:tr w14:paraId="0D42E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4ADD710E">
            <w:r>
              <w:rPr>
                <w:color w:val="000000"/>
                <w:sz w:val="20"/>
                <w:szCs w:val="20"/>
              </w:rPr>
              <w:t>eeg-alerts</w:t>
            </w:r>
          </w:p>
        </w:tc>
        <w:tc>
          <w:tcPr>
            <w:tcW w:w="2400" w:type="dxa"/>
            <w:tcMar>
              <w:top w:w="80" w:type="dxa"/>
              <w:left w:w="100" w:type="dxa"/>
              <w:bottom w:w="80" w:type="dxa"/>
              <w:right w:w="100" w:type="dxa"/>
            </w:tcMar>
            <w:vAlign w:val="center"/>
          </w:tcPr>
          <w:p w14:paraId="2C46F476">
            <w:r>
              <w:rPr>
                <w:color w:val="000000"/>
                <w:sz w:val="20"/>
                <w:szCs w:val="20"/>
              </w:rPr>
              <w:t>Agent Analyse</w:t>
            </w:r>
          </w:p>
        </w:tc>
        <w:tc>
          <w:tcPr>
            <w:tcW w:w="2400" w:type="dxa"/>
            <w:tcMar>
              <w:top w:w="80" w:type="dxa"/>
              <w:left w:w="100" w:type="dxa"/>
              <w:bottom w:w="80" w:type="dxa"/>
              <w:right w:w="100" w:type="dxa"/>
            </w:tcMar>
            <w:vAlign w:val="center"/>
          </w:tcPr>
          <w:p w14:paraId="391D2C8F">
            <w:r>
              <w:rPr>
                <w:color w:val="000000"/>
                <w:sz w:val="20"/>
                <w:szCs w:val="20"/>
              </w:rPr>
              <w:t>Dashboard / Backend (attendu)</w:t>
            </w:r>
          </w:p>
        </w:tc>
        <w:tc>
          <w:tcPr>
            <w:tcW w:w="2400" w:type="dxa"/>
            <w:tcMar>
              <w:top w:w="80" w:type="dxa"/>
              <w:left w:w="100" w:type="dxa"/>
              <w:bottom w:w="80" w:type="dxa"/>
              <w:right w:w="100" w:type="dxa"/>
            </w:tcMar>
            <w:vAlign w:val="center"/>
          </w:tcPr>
          <w:p w14:paraId="2F432DB0">
            <w:r>
              <w:rPr>
                <w:color w:val="000000"/>
                <w:sz w:val="20"/>
                <w:szCs w:val="20"/>
              </w:rPr>
              <w:t>Alerte clinique associée à un événement critique</w:t>
            </w:r>
          </w:p>
        </w:tc>
        <w:tc>
          <w:tcPr>
            <w:tcW w:w="2000" w:type="dxa"/>
            <w:tcMar>
              <w:top w:w="80" w:type="dxa"/>
              <w:left w:w="100" w:type="dxa"/>
              <w:bottom w:w="80" w:type="dxa"/>
              <w:right w:w="100" w:type="dxa"/>
            </w:tcMar>
            <w:vAlign w:val="center"/>
          </w:tcPr>
          <w:p w14:paraId="3F3C7435">
            <w:r>
              <w:rPr>
                <w:color w:val="000000"/>
                <w:sz w:val="20"/>
                <w:szCs w:val="20"/>
              </w:rPr>
              <w:t>Notifier les événements nécessitant une attention immédiate</w:t>
            </w:r>
          </w:p>
        </w:tc>
      </w:tr>
    </w:tbl>
    <w:p w14:paraId="5A00F2BA">
      <w:pPr>
        <w:pStyle w:val="3"/>
        <w:spacing w:before="300" w:after="150"/>
      </w:pPr>
      <w:bookmarkStart w:id="50" w:name="_Toc17116"/>
      <w:r>
        <w:rPr>
          <w:b/>
          <w:bCs/>
          <w:color w:val="2E5395"/>
        </w:rPr>
        <w:t>13.3 Zookeeper</w:t>
      </w:r>
      <w:bookmarkEnd w:id="50"/>
    </w:p>
    <w:p w14:paraId="716CBEC1">
      <w:pPr>
        <w:spacing w:after="160" w:line="300" w:lineRule="auto"/>
        <w:jc w:val="both"/>
      </w:pPr>
      <w:r>
        <w:t>Dans la version de Kafka déployée (Confluent Platform 7.5.0), Zookeeper assure la coordination du cluster : il maintient les métadonnées des brokers, participe à l'élection du contrôleur et au suivi de l'état des partitions. Sa présence est confirmée dans docker-compose.yml sous forme d'un service dédié (confluentinc/cp-zookeeper:7.5.0), configuré avec un port client 2181 et une valeur ZOOKEEPER_TICK_TIME de 2000 millisecondes, et le service kafka en dépend explicitement (depends_on: zookeeper).</w:t>
      </w:r>
    </w:p>
    <w:p w14:paraId="4B81597B">
      <w:r>
        <w:br w:type="page"/>
      </w:r>
    </w:p>
    <w:p w14:paraId="3C52AE9B">
      <w:pPr>
        <w:pStyle w:val="2"/>
        <w:pBdr>
          <w:bottom w:val="single" w:color="2E5395" w:sz="6" w:space="4"/>
        </w:pBdr>
        <w:spacing w:before="400" w:after="200"/>
      </w:pPr>
      <w:bookmarkStart w:id="51" w:name="_Toc27113"/>
      <w:r>
        <w:rPr>
          <w:b/>
          <w:bCs/>
          <w:color w:val="1F3864"/>
          <w:sz w:val="30"/>
          <w:szCs w:val="30"/>
        </w:rPr>
        <w:t>14. Services Python de stockage</w:t>
      </w:r>
      <w:bookmarkEnd w:id="51"/>
    </w:p>
    <w:p w14:paraId="3158C54F">
      <w:pPr>
        <w:pStyle w:val="18"/>
        <w:keepNext w:val="0"/>
        <w:keepLines w:val="0"/>
        <w:widowControl/>
        <w:suppressLineNumbers w:val="0"/>
        <w:spacing w:before="0" w:beforeAutospacing="1" w:after="0" w:afterAutospacing="1"/>
        <w:ind w:left="0" w:right="0"/>
        <w:rPr>
          <w:rFonts w:ascii="Calibri" w:hAnsi="Calibri" w:eastAsia="Calibri" w:cs="Calibri"/>
          <w:kern w:val="0"/>
          <w:sz w:val="22"/>
          <w:szCs w:val="22"/>
          <w:lang w:val="zh-CN" w:eastAsia="zh-CN" w:bidi="ar-SA"/>
        </w:rPr>
      </w:pPr>
      <w:bookmarkStart w:id="52" w:name="_Toc8052"/>
      <w:r>
        <w:rPr>
          <w:rFonts w:ascii="Calibri" w:hAnsi="Calibri" w:eastAsia="Calibri" w:cs="Calibri"/>
          <w:kern w:val="0"/>
          <w:sz w:val="22"/>
          <w:szCs w:val="22"/>
          <w:lang w:val="zh-CN" w:eastAsia="zh-CN" w:bidi="ar-SA"/>
        </w:rPr>
        <w:t>Le backend FastAPI s’appuie sur quatre modules de service regroupés dans le répertoire backend/services/ :</w:t>
      </w:r>
    </w:p>
    <w:p w14:paraId="3DE1165B">
      <w:pPr>
        <w:keepNext w:val="0"/>
        <w:keepLines w:val="0"/>
        <w:widowControl/>
        <w:numPr>
          <w:ilvl w:val="0"/>
          <w:numId w:val="3"/>
        </w:numPr>
        <w:suppressLineNumbers w:val="0"/>
        <w:spacing w:before="0" w:beforeAutospacing="1" w:after="0" w:afterAutospacing="1"/>
        <w:ind w:left="720" w:hanging="360"/>
        <w:rPr>
          <w:rFonts w:ascii="Calibri" w:hAnsi="Calibri" w:eastAsia="Calibri" w:cs="Calibri"/>
          <w:kern w:val="0"/>
          <w:sz w:val="22"/>
          <w:szCs w:val="22"/>
          <w:lang w:val="zh-CN" w:eastAsia="zh-CN" w:bidi="ar-SA"/>
        </w:rPr>
      </w:pPr>
      <w:r>
        <w:rPr>
          <w:rFonts w:ascii="Calibri" w:hAnsi="Calibri" w:eastAsia="Calibri" w:cs="Calibri"/>
          <w:b/>
          <w:bCs/>
          <w:kern w:val="0"/>
          <w:sz w:val="22"/>
          <w:szCs w:val="22"/>
          <w:lang w:val="zh-CN" w:eastAsia="zh-CN" w:bidi="ar-SA"/>
        </w:rPr>
        <w:t>kafka_service.py</w:t>
      </w:r>
      <w:r>
        <w:rPr>
          <w:rFonts w:ascii="Calibri" w:hAnsi="Calibri" w:eastAsia="Calibri" w:cs="Calibri"/>
          <w:kern w:val="0"/>
          <w:sz w:val="22"/>
          <w:szCs w:val="22"/>
          <w:lang w:val="zh-CN" w:eastAsia="zh-CN" w:bidi="ar-SA"/>
        </w:rPr>
        <w:t xml:space="preserve"> pour la gestion des échanges avec </w:t>
      </w:r>
      <w:r>
        <w:rPr>
          <w:rFonts w:ascii="Calibri" w:hAnsi="Calibri" w:eastAsia="Calibri" w:cs="Calibri"/>
          <w:b/>
          <w:bCs/>
          <w:kern w:val="0"/>
          <w:sz w:val="22"/>
          <w:szCs w:val="22"/>
          <w:lang w:val="zh-CN" w:eastAsia="zh-CN" w:bidi="ar-SA"/>
        </w:rPr>
        <w:t>Kafka</w:t>
      </w:r>
      <w:r>
        <w:rPr>
          <w:rFonts w:ascii="Calibri" w:hAnsi="Calibri" w:eastAsia="Calibri" w:cs="Calibri"/>
          <w:kern w:val="0"/>
          <w:sz w:val="22"/>
          <w:szCs w:val="22"/>
          <w:lang w:val="zh-CN" w:eastAsia="zh-CN" w:bidi="ar-SA"/>
        </w:rPr>
        <w:t xml:space="preserve"> ;</w:t>
      </w:r>
    </w:p>
    <w:p w14:paraId="5A36D0D7">
      <w:pPr>
        <w:keepNext w:val="0"/>
        <w:keepLines w:val="0"/>
        <w:widowControl/>
        <w:numPr>
          <w:ilvl w:val="0"/>
          <w:numId w:val="3"/>
        </w:numPr>
        <w:suppressLineNumbers w:val="0"/>
        <w:spacing w:before="0" w:beforeAutospacing="1" w:after="0" w:afterAutospacing="1"/>
        <w:ind w:left="720" w:hanging="360"/>
        <w:rPr>
          <w:rFonts w:ascii="Calibri" w:hAnsi="Calibri" w:eastAsia="Calibri" w:cs="Calibri"/>
          <w:kern w:val="0"/>
          <w:sz w:val="22"/>
          <w:szCs w:val="22"/>
          <w:lang w:val="zh-CN" w:eastAsia="zh-CN" w:bidi="ar-SA"/>
        </w:rPr>
      </w:pPr>
      <w:r>
        <w:rPr>
          <w:rFonts w:ascii="Calibri" w:hAnsi="Calibri" w:eastAsia="Calibri" w:cs="Calibri"/>
          <w:b/>
          <w:bCs/>
          <w:kern w:val="0"/>
          <w:sz w:val="22"/>
          <w:szCs w:val="22"/>
          <w:lang w:val="zh-CN" w:eastAsia="zh-CN" w:bidi="ar-SA"/>
        </w:rPr>
        <w:t>mongo_service.py</w:t>
      </w:r>
      <w:r>
        <w:rPr>
          <w:rFonts w:ascii="Calibri" w:hAnsi="Calibri" w:eastAsia="Calibri" w:cs="Calibri"/>
          <w:kern w:val="0"/>
          <w:sz w:val="22"/>
          <w:szCs w:val="22"/>
          <w:lang w:val="zh-CN" w:eastAsia="zh-CN" w:bidi="ar-SA"/>
        </w:rPr>
        <w:t xml:space="preserve"> pour les opérations liées à </w:t>
      </w:r>
      <w:r>
        <w:rPr>
          <w:rFonts w:ascii="Calibri" w:hAnsi="Calibri" w:eastAsia="Calibri" w:cs="Calibri"/>
          <w:b/>
          <w:bCs/>
          <w:kern w:val="0"/>
          <w:sz w:val="22"/>
          <w:szCs w:val="22"/>
          <w:lang w:val="zh-CN" w:eastAsia="zh-CN" w:bidi="ar-SA"/>
        </w:rPr>
        <w:t xml:space="preserve">MongoDB </w:t>
      </w:r>
      <w:r>
        <w:rPr>
          <w:rFonts w:ascii="Calibri" w:hAnsi="Calibri" w:eastAsia="Calibri" w:cs="Calibri"/>
          <w:kern w:val="0"/>
          <w:sz w:val="22"/>
          <w:szCs w:val="22"/>
          <w:lang w:val="zh-CN" w:eastAsia="zh-CN" w:bidi="ar-SA"/>
        </w:rPr>
        <w:t>;</w:t>
      </w:r>
    </w:p>
    <w:p w14:paraId="0630958D">
      <w:pPr>
        <w:keepNext w:val="0"/>
        <w:keepLines w:val="0"/>
        <w:widowControl/>
        <w:numPr>
          <w:ilvl w:val="0"/>
          <w:numId w:val="3"/>
        </w:numPr>
        <w:suppressLineNumbers w:val="0"/>
        <w:spacing w:before="0" w:beforeAutospacing="1" w:after="0" w:afterAutospacing="1"/>
        <w:ind w:left="720" w:hanging="360"/>
        <w:rPr>
          <w:rFonts w:ascii="Calibri" w:hAnsi="Calibri" w:eastAsia="Calibri" w:cs="Calibri"/>
          <w:kern w:val="0"/>
          <w:sz w:val="22"/>
          <w:szCs w:val="22"/>
          <w:lang w:val="zh-CN" w:eastAsia="zh-CN" w:bidi="ar-SA"/>
        </w:rPr>
      </w:pPr>
      <w:r>
        <w:rPr>
          <w:rFonts w:ascii="Calibri" w:hAnsi="Calibri" w:eastAsia="Calibri" w:cs="Calibri"/>
          <w:b/>
          <w:bCs/>
          <w:kern w:val="0"/>
          <w:sz w:val="22"/>
          <w:szCs w:val="22"/>
          <w:lang w:val="zh-CN" w:eastAsia="zh-CN" w:bidi="ar-SA"/>
        </w:rPr>
        <w:t>redis_service.py</w:t>
      </w:r>
      <w:r>
        <w:rPr>
          <w:rFonts w:ascii="Calibri" w:hAnsi="Calibri" w:eastAsia="Calibri" w:cs="Calibri"/>
          <w:kern w:val="0"/>
          <w:sz w:val="22"/>
          <w:szCs w:val="22"/>
          <w:lang w:val="zh-CN" w:eastAsia="zh-CN" w:bidi="ar-SA"/>
        </w:rPr>
        <w:t xml:space="preserve"> pour les interactions avec </w:t>
      </w:r>
      <w:r>
        <w:rPr>
          <w:rFonts w:ascii="Calibri" w:hAnsi="Calibri" w:eastAsia="Calibri" w:cs="Calibri"/>
          <w:b/>
          <w:bCs/>
          <w:kern w:val="0"/>
          <w:sz w:val="22"/>
          <w:szCs w:val="22"/>
          <w:lang w:val="zh-CN" w:eastAsia="zh-CN" w:bidi="ar-SA"/>
        </w:rPr>
        <w:t>Redis</w:t>
      </w:r>
      <w:r>
        <w:rPr>
          <w:rFonts w:ascii="Calibri" w:hAnsi="Calibri" w:eastAsia="Calibri" w:cs="Calibri"/>
          <w:kern w:val="0"/>
          <w:sz w:val="22"/>
          <w:szCs w:val="22"/>
          <w:lang w:val="zh-CN" w:eastAsia="zh-CN" w:bidi="ar-SA"/>
        </w:rPr>
        <w:t xml:space="preserve"> ;</w:t>
      </w:r>
    </w:p>
    <w:p w14:paraId="02B7AF31">
      <w:pPr>
        <w:keepNext w:val="0"/>
        <w:keepLines w:val="0"/>
        <w:widowControl/>
        <w:numPr>
          <w:ilvl w:val="0"/>
          <w:numId w:val="3"/>
        </w:numPr>
        <w:suppressLineNumbers w:val="0"/>
        <w:spacing w:before="0" w:beforeAutospacing="1" w:after="0" w:afterAutospacing="1"/>
        <w:ind w:left="720" w:hanging="360"/>
        <w:rPr>
          <w:rFonts w:ascii="Calibri" w:hAnsi="Calibri" w:eastAsia="Calibri" w:cs="Calibri"/>
          <w:kern w:val="0"/>
          <w:sz w:val="22"/>
          <w:szCs w:val="22"/>
          <w:lang w:val="zh-CN" w:eastAsia="zh-CN" w:bidi="ar-SA"/>
        </w:rPr>
      </w:pPr>
      <w:r>
        <w:rPr>
          <w:rFonts w:ascii="Calibri" w:hAnsi="Calibri" w:eastAsia="Calibri" w:cs="Calibri"/>
          <w:b/>
          <w:bCs/>
          <w:kern w:val="0"/>
          <w:sz w:val="22"/>
          <w:szCs w:val="22"/>
          <w:lang w:val="zh-CN" w:eastAsia="zh-CN" w:bidi="ar-SA"/>
        </w:rPr>
        <w:t>minio_service.py</w:t>
      </w:r>
      <w:r>
        <w:rPr>
          <w:rFonts w:ascii="Calibri" w:hAnsi="Calibri" w:eastAsia="Calibri" w:cs="Calibri"/>
          <w:kern w:val="0"/>
          <w:sz w:val="22"/>
          <w:szCs w:val="22"/>
          <w:lang w:val="zh-CN" w:eastAsia="zh-CN" w:bidi="ar-SA"/>
        </w:rPr>
        <w:t xml:space="preserve"> pour la gestion du stockage dans </w:t>
      </w:r>
      <w:r>
        <w:rPr>
          <w:rFonts w:ascii="Calibri" w:hAnsi="Calibri" w:eastAsia="Calibri" w:cs="Calibri"/>
          <w:b/>
          <w:bCs/>
          <w:kern w:val="0"/>
          <w:sz w:val="22"/>
          <w:szCs w:val="22"/>
          <w:lang w:val="zh-CN" w:eastAsia="zh-CN" w:bidi="ar-SA"/>
        </w:rPr>
        <w:t>MinIO</w:t>
      </w:r>
      <w:r>
        <w:rPr>
          <w:rFonts w:ascii="Calibri" w:hAnsi="Calibri" w:eastAsia="Calibri" w:cs="Calibri"/>
          <w:kern w:val="0"/>
          <w:sz w:val="22"/>
          <w:szCs w:val="22"/>
          <w:lang w:val="zh-CN" w:eastAsia="zh-CN" w:bidi="ar-SA"/>
        </w:rPr>
        <w:t>.</w:t>
      </w:r>
    </w:p>
    <w:p w14:paraId="094BDB8A">
      <w:pPr>
        <w:pStyle w:val="18"/>
        <w:keepNext w:val="0"/>
        <w:keepLines w:val="0"/>
        <w:widowControl/>
        <w:suppressLineNumbers w:val="0"/>
        <w:spacing w:before="0" w:beforeAutospacing="1" w:after="0" w:afterAutospacing="1"/>
        <w:ind w:left="0" w:right="0"/>
        <w:rPr>
          <w:rFonts w:ascii="Calibri" w:hAnsi="Calibri" w:eastAsia="Calibri" w:cs="Calibri"/>
          <w:kern w:val="0"/>
          <w:sz w:val="22"/>
          <w:szCs w:val="22"/>
          <w:lang w:val="zh-CN" w:eastAsia="zh-CN" w:bidi="ar-SA"/>
        </w:rPr>
      </w:pPr>
      <w:r>
        <w:rPr>
          <w:rFonts w:ascii="Calibri" w:hAnsi="Calibri" w:eastAsia="Calibri" w:cs="Calibri"/>
          <w:kern w:val="0"/>
          <w:sz w:val="22"/>
          <w:szCs w:val="22"/>
          <w:lang w:val="zh-CN" w:eastAsia="zh-CN" w:bidi="ar-SA"/>
        </w:rPr>
        <w:t>Ces modules ont pour objectif de centraliser les interactions avec les différents composants externes utilisés par l’application. Cette organisation permet de séparer la logique métier du backend de la gestion des connexions et des opérations propres à chaque système.</w:t>
      </w:r>
    </w:p>
    <w:p w14:paraId="45EA734D">
      <w:pPr>
        <w:pStyle w:val="18"/>
        <w:keepNext w:val="0"/>
        <w:keepLines w:val="0"/>
        <w:widowControl/>
        <w:suppressLineNumbers w:val="0"/>
        <w:rPr>
          <w:rFonts w:ascii="Calibri" w:hAnsi="Calibri" w:eastAsia="Calibri" w:cs="Calibri"/>
          <w:kern w:val="0"/>
          <w:sz w:val="22"/>
          <w:szCs w:val="22"/>
          <w:lang w:val="zh-CN" w:eastAsia="zh-CN" w:bidi="ar-SA"/>
        </w:rPr>
      </w:pPr>
      <w:r>
        <w:rPr>
          <w:rFonts w:ascii="Calibri" w:hAnsi="Calibri" w:eastAsia="Calibri" w:cs="Calibri"/>
          <w:kern w:val="0"/>
          <w:sz w:val="22"/>
          <w:szCs w:val="22"/>
          <w:lang w:val="zh-CN" w:eastAsia="zh-CN" w:bidi="ar-SA"/>
        </w:rPr>
        <w:t>L’utilisation de services dédiés facilite également la maintenance du projet et permet aux différents composants du backend de réutiliser une même couche d’accès aux systèmes de messagerie, de cache et de stockage.</w:t>
      </w:r>
    </w:p>
    <w:p w14:paraId="1C446D73">
      <w:pPr>
        <w:pStyle w:val="3"/>
        <w:spacing w:before="300" w:after="150"/>
      </w:pPr>
      <w:r>
        <w:rPr>
          <w:b/>
          <w:bCs/>
          <w:color w:val="2E5395"/>
        </w:rPr>
        <w:t>14.1 Bibliothèques clientes confirmées (requirements.txt)</w:t>
      </w:r>
      <w:bookmarkEnd w:id="52"/>
    </w:p>
    <w:p w14:paraId="0827A33B">
      <w:pPr>
        <w:spacing w:after="160" w:line="300" w:lineRule="auto"/>
        <w:jc w:val="both"/>
      </w:pPr>
      <w:r>
        <w:t>Bien que le contenu des services ne soit pas vérifiable, la présence des bibliothèques clientes correspondantes dans requirements.txt confirme que le projet est, au minimum, préparé au niveau des dépendances pour interagir avec chacun des systèmes de stockage cible :</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400"/>
        <w:gridCol w:w="2400"/>
      </w:tblGrid>
      <w:tr w14:paraId="433E6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vAlign w:val="center"/>
          </w:tcPr>
          <w:p w14:paraId="73ADC8BA">
            <w:pPr>
              <w:jc w:val="center"/>
            </w:pPr>
            <w:r>
              <w:rPr>
                <w:b/>
                <w:bCs/>
                <w:color w:val="FFFFFF"/>
                <w:sz w:val="20"/>
                <w:szCs w:val="20"/>
              </w:rPr>
              <w:t>Service attendu</w:t>
            </w:r>
          </w:p>
        </w:tc>
        <w:tc>
          <w:tcPr>
            <w:tcW w:w="3400" w:type="dxa"/>
            <w:shd w:val="clear" w:color="auto" w:fill="1F3864"/>
            <w:tcMar>
              <w:top w:w="80" w:type="dxa"/>
              <w:left w:w="100" w:type="dxa"/>
              <w:bottom w:w="80" w:type="dxa"/>
              <w:right w:w="100" w:type="dxa"/>
            </w:tcMar>
            <w:vAlign w:val="center"/>
          </w:tcPr>
          <w:p w14:paraId="6CFA6D8C">
            <w:pPr>
              <w:jc w:val="center"/>
            </w:pPr>
            <w:r>
              <w:rPr>
                <w:b/>
                <w:bCs/>
                <w:color w:val="FFFFFF"/>
                <w:sz w:val="20"/>
                <w:szCs w:val="20"/>
              </w:rPr>
              <w:t>Bibliothèque Python confirmée</w:t>
            </w:r>
          </w:p>
        </w:tc>
        <w:tc>
          <w:tcPr>
            <w:tcW w:w="2400" w:type="dxa"/>
            <w:shd w:val="clear" w:color="auto" w:fill="1F3864"/>
            <w:tcMar>
              <w:top w:w="80" w:type="dxa"/>
              <w:left w:w="100" w:type="dxa"/>
              <w:bottom w:w="80" w:type="dxa"/>
              <w:right w:w="100" w:type="dxa"/>
            </w:tcMar>
            <w:vAlign w:val="center"/>
          </w:tcPr>
          <w:p w14:paraId="5E4975F0">
            <w:pPr>
              <w:jc w:val="center"/>
            </w:pPr>
            <w:r>
              <w:rPr>
                <w:b/>
                <w:bCs/>
                <w:color w:val="FFFFFF"/>
                <w:sz w:val="20"/>
                <w:szCs w:val="20"/>
              </w:rPr>
              <w:t>Version (requirements.txt)</w:t>
            </w:r>
          </w:p>
        </w:tc>
      </w:tr>
      <w:tr w14:paraId="39218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4D4A3543">
            <w:r>
              <w:rPr>
                <w:color w:val="000000"/>
                <w:sz w:val="20"/>
                <w:szCs w:val="20"/>
              </w:rPr>
              <w:t>kafka_service.py</w:t>
            </w:r>
          </w:p>
        </w:tc>
        <w:tc>
          <w:tcPr>
            <w:tcW w:w="3400" w:type="dxa"/>
            <w:tcMar>
              <w:top w:w="80" w:type="dxa"/>
              <w:left w:w="100" w:type="dxa"/>
              <w:bottom w:w="80" w:type="dxa"/>
              <w:right w:w="100" w:type="dxa"/>
            </w:tcMar>
            <w:vAlign w:val="center"/>
          </w:tcPr>
          <w:p w14:paraId="32EA184B">
            <w:r>
              <w:rPr>
                <w:color w:val="000000"/>
                <w:sz w:val="20"/>
                <w:szCs w:val="20"/>
              </w:rPr>
              <w:t>kafka-python</w:t>
            </w:r>
          </w:p>
        </w:tc>
        <w:tc>
          <w:tcPr>
            <w:tcW w:w="2400" w:type="dxa"/>
            <w:tcMar>
              <w:top w:w="80" w:type="dxa"/>
              <w:left w:w="100" w:type="dxa"/>
              <w:bottom w:w="80" w:type="dxa"/>
              <w:right w:w="100" w:type="dxa"/>
            </w:tcMar>
            <w:vAlign w:val="center"/>
          </w:tcPr>
          <w:p w14:paraId="59B2BDA0">
            <w:r>
              <w:rPr>
                <w:color w:val="000000"/>
                <w:sz w:val="20"/>
                <w:szCs w:val="20"/>
              </w:rPr>
              <w:t>3.0.11</w:t>
            </w:r>
          </w:p>
        </w:tc>
      </w:tr>
      <w:tr w14:paraId="29DAE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6FB"/>
            <w:tcMar>
              <w:top w:w="80" w:type="dxa"/>
              <w:left w:w="100" w:type="dxa"/>
              <w:bottom w:w="80" w:type="dxa"/>
              <w:right w:w="100" w:type="dxa"/>
            </w:tcMar>
            <w:vAlign w:val="center"/>
          </w:tcPr>
          <w:p w14:paraId="5770029F">
            <w:r>
              <w:rPr>
                <w:color w:val="000000"/>
                <w:sz w:val="20"/>
                <w:szCs w:val="20"/>
              </w:rPr>
              <w:t>mongo_service.py</w:t>
            </w:r>
          </w:p>
        </w:tc>
        <w:tc>
          <w:tcPr>
            <w:tcW w:w="3400" w:type="dxa"/>
            <w:shd w:val="clear" w:color="auto" w:fill="F2F6FB"/>
            <w:tcMar>
              <w:top w:w="80" w:type="dxa"/>
              <w:left w:w="100" w:type="dxa"/>
              <w:bottom w:w="80" w:type="dxa"/>
              <w:right w:w="100" w:type="dxa"/>
            </w:tcMar>
            <w:vAlign w:val="center"/>
          </w:tcPr>
          <w:p w14:paraId="7F2177C8">
            <w:r>
              <w:rPr>
                <w:color w:val="000000"/>
                <w:sz w:val="20"/>
                <w:szCs w:val="20"/>
              </w:rPr>
              <w:t>pymongo</w:t>
            </w:r>
          </w:p>
        </w:tc>
        <w:tc>
          <w:tcPr>
            <w:tcW w:w="2400" w:type="dxa"/>
            <w:shd w:val="clear" w:color="auto" w:fill="F2F6FB"/>
            <w:tcMar>
              <w:top w:w="80" w:type="dxa"/>
              <w:left w:w="100" w:type="dxa"/>
              <w:bottom w:w="80" w:type="dxa"/>
              <w:right w:w="100" w:type="dxa"/>
            </w:tcMar>
            <w:vAlign w:val="center"/>
          </w:tcPr>
          <w:p w14:paraId="41FD34AF">
            <w:r>
              <w:rPr>
                <w:color w:val="000000"/>
                <w:sz w:val="20"/>
                <w:szCs w:val="20"/>
              </w:rPr>
              <w:t>4.17.0</w:t>
            </w:r>
          </w:p>
        </w:tc>
      </w:tr>
      <w:tr w14:paraId="2C091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4F1BFD25">
            <w:r>
              <w:rPr>
                <w:color w:val="000000"/>
                <w:sz w:val="20"/>
                <w:szCs w:val="20"/>
              </w:rPr>
              <w:t>redis_service.py</w:t>
            </w:r>
          </w:p>
        </w:tc>
        <w:tc>
          <w:tcPr>
            <w:tcW w:w="3400" w:type="dxa"/>
            <w:tcMar>
              <w:top w:w="80" w:type="dxa"/>
              <w:left w:w="100" w:type="dxa"/>
              <w:bottom w:w="80" w:type="dxa"/>
              <w:right w:w="100" w:type="dxa"/>
            </w:tcMar>
            <w:vAlign w:val="center"/>
          </w:tcPr>
          <w:p w14:paraId="7FCB64E8">
            <w:r>
              <w:rPr>
                <w:color w:val="000000"/>
                <w:sz w:val="20"/>
                <w:szCs w:val="20"/>
              </w:rPr>
              <w:t>redis</w:t>
            </w:r>
          </w:p>
        </w:tc>
        <w:tc>
          <w:tcPr>
            <w:tcW w:w="2400" w:type="dxa"/>
            <w:tcMar>
              <w:top w:w="80" w:type="dxa"/>
              <w:left w:w="100" w:type="dxa"/>
              <w:bottom w:w="80" w:type="dxa"/>
              <w:right w:w="100" w:type="dxa"/>
            </w:tcMar>
            <w:vAlign w:val="center"/>
          </w:tcPr>
          <w:p w14:paraId="38EB0AC6">
            <w:r>
              <w:rPr>
                <w:color w:val="000000"/>
                <w:sz w:val="20"/>
                <w:szCs w:val="20"/>
              </w:rPr>
              <w:t>8.1.0</w:t>
            </w:r>
          </w:p>
        </w:tc>
      </w:tr>
      <w:tr w14:paraId="142DB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6FB"/>
            <w:tcMar>
              <w:top w:w="80" w:type="dxa"/>
              <w:left w:w="100" w:type="dxa"/>
              <w:bottom w:w="80" w:type="dxa"/>
              <w:right w:w="100" w:type="dxa"/>
            </w:tcMar>
            <w:vAlign w:val="center"/>
          </w:tcPr>
          <w:p w14:paraId="73ACA03D">
            <w:r>
              <w:rPr>
                <w:color w:val="000000"/>
                <w:sz w:val="20"/>
                <w:szCs w:val="20"/>
              </w:rPr>
              <w:t>minio_service.py</w:t>
            </w:r>
          </w:p>
        </w:tc>
        <w:tc>
          <w:tcPr>
            <w:tcW w:w="3400" w:type="dxa"/>
            <w:shd w:val="clear" w:color="auto" w:fill="F2F6FB"/>
            <w:tcMar>
              <w:top w:w="80" w:type="dxa"/>
              <w:left w:w="100" w:type="dxa"/>
              <w:bottom w:w="80" w:type="dxa"/>
              <w:right w:w="100" w:type="dxa"/>
            </w:tcMar>
            <w:vAlign w:val="center"/>
          </w:tcPr>
          <w:p w14:paraId="408C40EB">
            <w:r>
              <w:rPr>
                <w:color w:val="000000"/>
                <w:sz w:val="20"/>
                <w:szCs w:val="20"/>
              </w:rPr>
              <w:t>minio</w:t>
            </w:r>
          </w:p>
        </w:tc>
        <w:tc>
          <w:tcPr>
            <w:tcW w:w="2400" w:type="dxa"/>
            <w:shd w:val="clear" w:color="auto" w:fill="F2F6FB"/>
            <w:tcMar>
              <w:top w:w="80" w:type="dxa"/>
              <w:left w:w="100" w:type="dxa"/>
              <w:bottom w:w="80" w:type="dxa"/>
              <w:right w:w="100" w:type="dxa"/>
            </w:tcMar>
            <w:vAlign w:val="center"/>
          </w:tcPr>
          <w:p w14:paraId="5FA33B7B">
            <w:r>
              <w:rPr>
                <w:color w:val="000000"/>
                <w:sz w:val="20"/>
                <w:szCs w:val="20"/>
              </w:rPr>
              <w:t>7.2.20</w:t>
            </w:r>
          </w:p>
        </w:tc>
      </w:tr>
    </w:tbl>
    <w:p w14:paraId="06DF26DB">
      <w:r>
        <w:br w:type="page"/>
      </w:r>
    </w:p>
    <w:p w14:paraId="39E25CC7">
      <w:pPr>
        <w:pStyle w:val="2"/>
        <w:pBdr>
          <w:bottom w:val="single" w:color="2E5395" w:sz="6" w:space="4"/>
        </w:pBdr>
        <w:spacing w:before="400" w:after="200"/>
      </w:pPr>
      <w:bookmarkStart w:id="53" w:name="_Toc4720"/>
      <w:r>
        <w:rPr>
          <w:b/>
          <w:bCs/>
          <w:color w:val="1F3864"/>
          <w:sz w:val="30"/>
          <w:szCs w:val="30"/>
        </w:rPr>
        <w:t>15. Redis</w:t>
      </w:r>
      <w:bookmarkEnd w:id="53"/>
    </w:p>
    <w:p w14:paraId="3C0E0121">
      <w:pPr>
        <w:pStyle w:val="3"/>
        <w:spacing w:before="300" w:after="150"/>
      </w:pPr>
      <w:bookmarkStart w:id="54" w:name="_Toc919"/>
      <w:r>
        <w:rPr>
          <w:b/>
          <w:bCs/>
          <w:color w:val="2E5395"/>
        </w:rPr>
        <w:t>15.1 Présentation</w:t>
      </w:r>
      <w:bookmarkEnd w:id="54"/>
    </w:p>
    <w:p w14:paraId="004E29BB">
      <w:pPr>
        <w:spacing w:after="160" w:line="300" w:lineRule="auto"/>
        <w:jc w:val="both"/>
      </w:pPr>
      <w:r>
        <w:t>Redis est un système de stockage clé-valeur en mémoire, offrant des temps d'accès de l'ordre de la milliseconde. Il est conçu pour des cas d'usage nécessitant une latence minimale : cache applicatif, files d'attente, compteurs, ou stockage temporaire de données à consulter très fréquemment. Sa persistance sur disque est possible (RDB, AOF) mais son usage typique privilégie la rapidité d'accès à la durabilité à long terme.</w:t>
      </w:r>
    </w:p>
    <w:p w14:paraId="51A39D23">
      <w:pPr>
        <w:pStyle w:val="3"/>
        <w:spacing w:before="300" w:after="150"/>
      </w:pPr>
      <w:bookmarkStart w:id="55" w:name="_Toc770"/>
      <w:r>
        <w:rPr>
          <w:b/>
          <w:bCs/>
          <w:color w:val="2E5395"/>
        </w:rPr>
        <w:t>15.2 Utilisation prévue dans le projet</w:t>
      </w:r>
      <w:bookmarkEnd w:id="55"/>
    </w:p>
    <w:p w14:paraId="0CD01605">
      <w:pPr>
        <w:spacing w:after="160" w:line="300" w:lineRule="auto"/>
        <w:jc w:val="both"/>
      </w:pPr>
      <w:r>
        <w:t>Redis est destiné à recevoir les données EEG classées comme critiques, en complément de MongoDB et MinIO, afin de permettre un accès quasi instantané à ces données lors d'une consultation ou d'une alerte clinique. Le service redis est configuré dans docker-compose.yml (image redis:7-alpine, port 6379 exposé), et les agents decision et backend reçoivent les variables REDIS_HOST et REDIS_PORT nécessaires à leur connexion.</w:t>
      </w:r>
    </w:p>
    <w:p w14:paraId="25E97890">
      <w:pPr>
        <w:pStyle w:val="3"/>
        <w:spacing w:before="300" w:after="150"/>
      </w:pPr>
      <w:bookmarkStart w:id="56" w:name="_Toc14480"/>
      <w:r>
        <w:rPr>
          <w:b/>
          <w:bCs/>
          <w:color w:val="2E5395"/>
        </w:rPr>
        <w:t>15.3 Justification technologique</w:t>
      </w:r>
      <w:bookmarkEnd w:id="56"/>
    </w:p>
    <w:p w14:paraId="08C2EF61">
      <w:pPr>
        <w:spacing w:after="160" w:line="300" w:lineRule="auto"/>
        <w:jc w:val="both"/>
      </w:pPr>
      <w:r>
        <w:t>Le choix de Redis se justifie dans un contexte Big Data par sa capacité à servir de couche d'accès rapide pour un sous-ensemble restreint mais critique des données (celles nécessitant une action clinique immédiate), sans faire porter cette exigence de latence sur l'ensemble du volume de données, qui serait autrement stocké dans des systèmes plus adaptés au volume mais plus lents à l'accès (MongoDB, MinIO).</w:t>
      </w:r>
    </w:p>
    <w:p w14:paraId="18FA6DBC">
      <w:r>
        <w:br w:type="page"/>
      </w:r>
    </w:p>
    <w:p w14:paraId="5A5094B8">
      <w:pPr>
        <w:pStyle w:val="2"/>
        <w:pBdr>
          <w:bottom w:val="single" w:color="2E5395" w:sz="6" w:space="4"/>
        </w:pBdr>
        <w:spacing w:before="400" w:after="200"/>
      </w:pPr>
      <w:bookmarkStart w:id="57" w:name="_Toc14121"/>
      <w:r>
        <w:rPr>
          <w:b/>
          <w:bCs/>
          <w:color w:val="1F3864"/>
          <w:sz w:val="30"/>
          <w:szCs w:val="30"/>
        </w:rPr>
        <w:t>16. MongoDB</w:t>
      </w:r>
      <w:bookmarkEnd w:id="57"/>
    </w:p>
    <w:p w14:paraId="6066455C">
      <w:pPr>
        <w:pStyle w:val="3"/>
        <w:spacing w:before="300" w:after="150"/>
      </w:pPr>
      <w:bookmarkStart w:id="58" w:name="_Toc28036"/>
      <w:r>
        <w:rPr>
          <w:b/>
          <w:bCs/>
          <w:color w:val="2E5395"/>
        </w:rPr>
        <w:t>16.1 Présentation</w:t>
      </w:r>
      <w:bookmarkEnd w:id="58"/>
    </w:p>
    <w:p w14:paraId="4E7FD78D">
      <w:pPr>
        <w:spacing w:after="160" w:line="300" w:lineRule="auto"/>
        <w:jc w:val="both"/>
      </w:pPr>
      <w:r>
        <w:t>MongoDB est une base de données NoSQL orientée documents, stockant les données au format BSON (proche de JSON). Contrairement à un schéma relationnel rigide, MongoDB permet une flexibilité de structure entre documents d'une même collection, ce qui est particulièrement adapté à des métadonnées susceptibles d'évoluer dans le temps (ajout de nouveaux champs cliniques, de nouveaux types d'alertes, etc.) sans nécessiter de migration de schéma.</w:t>
      </w:r>
    </w:p>
    <w:p w14:paraId="197D231A">
      <w:pPr>
        <w:pStyle w:val="3"/>
        <w:spacing w:before="300" w:after="150"/>
      </w:pPr>
      <w:bookmarkStart w:id="59" w:name="_Toc17454"/>
      <w:r>
        <w:rPr>
          <w:b/>
          <w:bCs/>
          <w:color w:val="2E5395"/>
        </w:rPr>
        <w:t>16.2 Utilisation prévue dans le projet</w:t>
      </w:r>
      <w:bookmarkEnd w:id="59"/>
    </w:p>
    <w:p w14:paraId="70B85EFB">
      <w:pPr>
        <w:spacing w:after="160" w:line="300" w:lineRule="auto"/>
        <w:jc w:val="both"/>
      </w:pPr>
      <w:r>
        <w:t>MongoDB est destiné à stocker les métadonnées associées aux enregistrements EEG (identifiant patient, horodatage, niveau de priorité, résultats d'analyse), pour les données classées critiques comme normales. Le service mongodb est configuré dans docker-compose.yml (image mongo:6.0, authentification root activée, volume nommé mongo_data pour la persistance), et les services backend et decision reçoivent la variable MONGO_URI ainsi que le nom de base MONGO_DATABASE=eeg_database.</w:t>
      </w:r>
    </w:p>
    <w:p w14:paraId="6C20A869">
      <w:pPr>
        <w:pStyle w:val="3"/>
        <w:spacing w:before="300" w:after="150"/>
      </w:pPr>
      <w:bookmarkStart w:id="60" w:name="_Toc25193"/>
      <w:r>
        <w:rPr>
          <w:b/>
          <w:bCs/>
          <w:color w:val="2E5395"/>
        </w:rPr>
        <w:t>16.3 Justification technologique</w:t>
      </w:r>
      <w:bookmarkEnd w:id="60"/>
    </w:p>
    <w:p w14:paraId="3BE9AD45">
      <w:pPr>
        <w:spacing w:after="160" w:line="300" w:lineRule="auto"/>
        <w:jc w:val="both"/>
      </w:pPr>
      <w:r>
        <w:t>Le choix de MongoDB se justifie par la nature semi-structurée des métadonnées EEG et par la nécessité de pouvoir interroger ces métadonnées de manière flexible (par patient, par période, par niveau de priorité) sans la rigidité d'un schéma relationnel, tout en conservant de meilleures capacités de requêtage que le stockage objet pur de MinIO.</w:t>
      </w:r>
    </w:p>
    <w:p w14:paraId="0507E54E">
      <w:r>
        <w:br w:type="page"/>
      </w:r>
    </w:p>
    <w:p w14:paraId="1AF484C8">
      <w:pPr>
        <w:pStyle w:val="2"/>
        <w:pBdr>
          <w:bottom w:val="single" w:color="2E5395" w:sz="6" w:space="4"/>
        </w:pBdr>
        <w:spacing w:before="400" w:after="200"/>
      </w:pPr>
      <w:bookmarkStart w:id="61" w:name="_Toc12991"/>
      <w:r>
        <w:rPr>
          <w:b/>
          <w:bCs/>
          <w:color w:val="1F3864"/>
          <w:sz w:val="30"/>
          <w:szCs w:val="30"/>
        </w:rPr>
        <w:t>17. MinIO</w:t>
      </w:r>
      <w:bookmarkEnd w:id="61"/>
    </w:p>
    <w:p w14:paraId="31969CE9">
      <w:pPr>
        <w:pStyle w:val="3"/>
        <w:spacing w:before="300" w:after="150"/>
        <w:rPr>
          <w:b/>
          <w:bCs/>
          <w:color w:val="2E5395"/>
        </w:rPr>
      </w:pPr>
      <w:bookmarkStart w:id="62" w:name="_Toc19355"/>
      <w:r>
        <w:rPr>
          <w:b/>
          <w:bCs/>
          <w:color w:val="2E5395"/>
        </w:rPr>
        <w:t>17.1 Présentation</w:t>
      </w:r>
      <w:bookmarkEnd w:id="62"/>
    </w:p>
    <w:p w14:paraId="23168217">
      <w:pPr>
        <w:bidi w:val="0"/>
      </w:pPr>
      <w:r>
        <w:t>MinIO est une solution de stockage d'objets haute performance compatible avec l'API Amazon S3. Dans l'architecture du projet, il sert de couche de stockage centralisée pour la gestion, l'archivage et le partage des volumes massifs de données EEG (fichiers .edf, .csv, .npy) manipulés par le frontend et le système multi-agents backend.</w:t>
      </w:r>
    </w:p>
    <w:p w14:paraId="16DB9846">
      <w:pPr>
        <w:pStyle w:val="3"/>
        <w:spacing w:before="300" w:after="150"/>
      </w:pPr>
      <w:bookmarkStart w:id="63" w:name="_Toc668"/>
      <w:r>
        <w:rPr>
          <w:b/>
          <w:bCs/>
          <w:color w:val="2E5395"/>
        </w:rPr>
        <w:t xml:space="preserve">17.2 </w:t>
      </w:r>
      <w:r>
        <w:rPr>
          <w:rFonts w:ascii="Calibri" w:hAnsi="Calibri" w:eastAsia="Calibri" w:cs="Calibri"/>
          <w:b/>
          <w:bCs/>
          <w:color w:val="2E5395"/>
          <w:sz w:val="26"/>
          <w:szCs w:val="26"/>
          <w:lang w:val="zh-CN" w:eastAsia="zh-CN" w:bidi="ar-SA"/>
        </w:rPr>
        <w:t>Intégration dans le Pipeline EEG</w:t>
      </w:r>
      <w:bookmarkEnd w:id="63"/>
    </w:p>
    <w:p w14:paraId="096AB0CC">
      <w:pPr>
        <w:spacing w:after="160" w:line="300" w:lineRule="auto"/>
        <w:jc w:val="both"/>
      </w:pPr>
      <w:r>
        <w:t>Le choix de MinIO se justifie par l'adéquation entre son modèle de stockage objet et la nature des fichiers EEG volumineux : il permet un stockage économique et durable à grande échelle, avec une compatibilité S3 facilitant une éventuelle migration future vers un stockage objet cloud (Amazon S3, par exemple) sans réécriture majeure du code d'accès.</w:t>
      </w:r>
    </w:p>
    <w:p w14:paraId="5D0D3D73">
      <w:r>
        <w:br w:type="page"/>
      </w:r>
    </w:p>
    <w:p w14:paraId="5FFB5F95">
      <w:pPr>
        <w:pStyle w:val="2"/>
        <w:pBdr>
          <w:bottom w:val="single" w:color="2E5395" w:sz="6" w:space="4"/>
        </w:pBdr>
        <w:spacing w:before="400" w:after="200"/>
      </w:pPr>
      <w:bookmarkStart w:id="64" w:name="_Toc15176"/>
      <w:r>
        <w:rPr>
          <w:b/>
          <w:bCs/>
          <w:color w:val="1F3864"/>
          <w:sz w:val="30"/>
          <w:szCs w:val="30"/>
        </w:rPr>
        <w:t>18. Polyglot Persistence</w:t>
      </w:r>
      <w:bookmarkEnd w:id="64"/>
    </w:p>
    <w:p w14:paraId="498ECC2B">
      <w:pPr>
        <w:spacing w:after="160" w:line="300" w:lineRule="auto"/>
        <w:jc w:val="both"/>
      </w:pPr>
      <w:r>
        <w:t>La persistance polyglotte (polyglot persistence) désigne l'usage combiné de plusieurs technologies de stockage au sein d'une même application, chacune étant choisie pour répondre au mieux à un sous-ensemble spécifique des besoins de données, plutôt que de forcer l'ensemble des données à travers une technologie unique et nécessairement en compromis sur certains critères (latence, flexibilité, coût, durabilité).</w:t>
      </w:r>
    </w:p>
    <w:p w14:paraId="063B5CD3">
      <w:pPr>
        <w:pStyle w:val="3"/>
        <w:spacing w:before="300" w:after="150"/>
      </w:pPr>
      <w:bookmarkStart w:id="65" w:name="_Toc4329"/>
      <w:r>
        <w:rPr>
          <w:b/>
          <w:bCs/>
          <w:color w:val="2E5395"/>
        </w:rPr>
        <w:t>18.1 Politique de stockage selon la priorité</w:t>
      </w:r>
      <w:bookmarkEnd w:id="65"/>
    </w:p>
    <w:p w14:paraId="2E64BDE8">
      <w:pPr>
        <w:spacing w:after="160" w:line="300" w:lineRule="auto"/>
        <w:jc w:val="both"/>
      </w:pPr>
      <w:r>
        <w:t>La politique suivante est décrite de façon cohérente dans les variables d'environnement transmises aux agents concernés. Elle constitue la politique cible du système ; son application effective par le code de l'agent Décision (storage_policy.py) n'a pas pu être vérifiée dans cette version.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200"/>
        <w:gridCol w:w="3400"/>
      </w:tblGrid>
      <w:tr w14:paraId="61D04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shd w:val="clear" w:color="auto" w:fill="1F3864"/>
            <w:tcMar>
              <w:top w:w="80" w:type="dxa"/>
              <w:left w:w="100" w:type="dxa"/>
              <w:bottom w:w="80" w:type="dxa"/>
              <w:right w:w="100" w:type="dxa"/>
            </w:tcMar>
            <w:vAlign w:val="center"/>
          </w:tcPr>
          <w:p w14:paraId="69D62A0C">
            <w:pPr>
              <w:jc w:val="center"/>
            </w:pPr>
            <w:r>
              <w:rPr>
                <w:b/>
                <w:bCs/>
                <w:color w:val="FFFFFF"/>
                <w:sz w:val="20"/>
                <w:szCs w:val="20"/>
              </w:rPr>
              <w:t>Niveau de priorité</w:t>
            </w:r>
          </w:p>
        </w:tc>
        <w:tc>
          <w:tcPr>
            <w:tcW w:w="3200" w:type="dxa"/>
            <w:shd w:val="clear" w:color="auto" w:fill="1F3864"/>
            <w:tcMar>
              <w:top w:w="80" w:type="dxa"/>
              <w:left w:w="100" w:type="dxa"/>
              <w:bottom w:w="80" w:type="dxa"/>
              <w:right w:w="100" w:type="dxa"/>
            </w:tcMar>
            <w:vAlign w:val="center"/>
          </w:tcPr>
          <w:p w14:paraId="5817F41C">
            <w:pPr>
              <w:jc w:val="center"/>
            </w:pPr>
            <w:r>
              <w:rPr>
                <w:b/>
                <w:bCs/>
                <w:color w:val="FFFFFF"/>
                <w:sz w:val="20"/>
                <w:szCs w:val="20"/>
              </w:rPr>
              <w:t>Stockage combiné</w:t>
            </w:r>
          </w:p>
        </w:tc>
        <w:tc>
          <w:tcPr>
            <w:tcW w:w="3400" w:type="dxa"/>
            <w:shd w:val="clear" w:color="auto" w:fill="1F3864"/>
            <w:tcMar>
              <w:top w:w="80" w:type="dxa"/>
              <w:left w:w="100" w:type="dxa"/>
              <w:bottom w:w="80" w:type="dxa"/>
              <w:right w:w="100" w:type="dxa"/>
            </w:tcMar>
            <w:vAlign w:val="center"/>
          </w:tcPr>
          <w:p w14:paraId="29FCC9A3">
            <w:pPr>
              <w:jc w:val="center"/>
            </w:pPr>
            <w:r>
              <w:rPr>
                <w:b/>
                <w:bCs/>
                <w:color w:val="FFFFFF"/>
                <w:sz w:val="20"/>
                <w:szCs w:val="20"/>
              </w:rPr>
              <w:t>Justification</w:t>
            </w:r>
          </w:p>
        </w:tc>
      </w:tr>
      <w:tr w14:paraId="6B347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0E7B6CD7">
            <w:r>
              <w:rPr>
                <w:color w:val="000000"/>
                <w:sz w:val="20"/>
                <w:szCs w:val="20"/>
              </w:rPr>
              <w:t>Critique</w:t>
            </w:r>
          </w:p>
        </w:tc>
        <w:tc>
          <w:tcPr>
            <w:tcW w:w="3200" w:type="dxa"/>
            <w:tcMar>
              <w:top w:w="80" w:type="dxa"/>
              <w:left w:w="100" w:type="dxa"/>
              <w:bottom w:w="80" w:type="dxa"/>
              <w:right w:w="100" w:type="dxa"/>
            </w:tcMar>
            <w:vAlign w:val="center"/>
          </w:tcPr>
          <w:p w14:paraId="300B2902">
            <w:r>
              <w:rPr>
                <w:color w:val="000000"/>
                <w:sz w:val="20"/>
                <w:szCs w:val="20"/>
              </w:rPr>
              <w:t>Redis + MongoDB + MinIO</w:t>
            </w:r>
          </w:p>
        </w:tc>
        <w:tc>
          <w:tcPr>
            <w:tcW w:w="3400" w:type="dxa"/>
            <w:tcMar>
              <w:top w:w="80" w:type="dxa"/>
              <w:left w:w="100" w:type="dxa"/>
              <w:bottom w:w="80" w:type="dxa"/>
              <w:right w:w="100" w:type="dxa"/>
            </w:tcMar>
            <w:vAlign w:val="center"/>
          </w:tcPr>
          <w:p w14:paraId="3730EE58">
            <w:r>
              <w:rPr>
                <w:color w:val="000000"/>
                <w:sz w:val="20"/>
                <w:szCs w:val="20"/>
              </w:rPr>
              <w:t>Accès immédiat (Redis) + métadonnées interrogeables (MongoDB) + fichier source conservé (MinIO)</w:t>
            </w:r>
          </w:p>
        </w:tc>
      </w:tr>
      <w:tr w14:paraId="4A4CA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6FB"/>
            <w:tcMar>
              <w:top w:w="80" w:type="dxa"/>
              <w:left w:w="100" w:type="dxa"/>
              <w:bottom w:w="80" w:type="dxa"/>
              <w:right w:w="100" w:type="dxa"/>
            </w:tcMar>
            <w:vAlign w:val="center"/>
          </w:tcPr>
          <w:p w14:paraId="57CA5D5D">
            <w:r>
              <w:rPr>
                <w:color w:val="000000"/>
                <w:sz w:val="20"/>
                <w:szCs w:val="20"/>
              </w:rPr>
              <w:t>Normale</w:t>
            </w:r>
          </w:p>
        </w:tc>
        <w:tc>
          <w:tcPr>
            <w:tcW w:w="3200" w:type="dxa"/>
            <w:shd w:val="clear" w:color="auto" w:fill="F2F6FB"/>
            <w:tcMar>
              <w:top w:w="80" w:type="dxa"/>
              <w:left w:w="100" w:type="dxa"/>
              <w:bottom w:w="80" w:type="dxa"/>
              <w:right w:w="100" w:type="dxa"/>
            </w:tcMar>
            <w:vAlign w:val="center"/>
          </w:tcPr>
          <w:p w14:paraId="096C8E6F">
            <w:r>
              <w:rPr>
                <w:color w:val="000000"/>
                <w:sz w:val="20"/>
                <w:szCs w:val="20"/>
              </w:rPr>
              <w:t>MongoDB + MinIO</w:t>
            </w:r>
          </w:p>
        </w:tc>
        <w:tc>
          <w:tcPr>
            <w:tcW w:w="3400" w:type="dxa"/>
            <w:shd w:val="clear" w:color="auto" w:fill="F2F6FB"/>
            <w:tcMar>
              <w:top w:w="80" w:type="dxa"/>
              <w:left w:w="100" w:type="dxa"/>
              <w:bottom w:w="80" w:type="dxa"/>
              <w:right w:w="100" w:type="dxa"/>
            </w:tcMar>
            <w:vAlign w:val="center"/>
          </w:tcPr>
          <w:p w14:paraId="24A0DD0B">
            <w:r>
              <w:rPr>
                <w:color w:val="000000"/>
                <w:sz w:val="20"/>
                <w:szCs w:val="20"/>
              </w:rPr>
              <w:t>Pas de besoin d'accès en temps réel ; métadonnées et fichier conservés sans surcoût du cache</w:t>
            </w:r>
          </w:p>
        </w:tc>
      </w:tr>
      <w:tr w14:paraId="0F283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79078D5E">
            <w:r>
              <w:rPr>
                <w:color w:val="000000"/>
                <w:sz w:val="20"/>
                <w:szCs w:val="20"/>
              </w:rPr>
              <w:t>Ancienne</w:t>
            </w:r>
          </w:p>
        </w:tc>
        <w:tc>
          <w:tcPr>
            <w:tcW w:w="3200" w:type="dxa"/>
            <w:tcMar>
              <w:top w:w="80" w:type="dxa"/>
              <w:left w:w="100" w:type="dxa"/>
              <w:bottom w:w="80" w:type="dxa"/>
              <w:right w:w="100" w:type="dxa"/>
            </w:tcMar>
            <w:vAlign w:val="center"/>
          </w:tcPr>
          <w:p w14:paraId="31C746A9">
            <w:r>
              <w:rPr>
                <w:color w:val="000000"/>
                <w:sz w:val="20"/>
                <w:szCs w:val="20"/>
              </w:rPr>
              <w:t>MinIO (archivage)</w:t>
            </w:r>
          </w:p>
        </w:tc>
        <w:tc>
          <w:tcPr>
            <w:tcW w:w="3400" w:type="dxa"/>
            <w:tcMar>
              <w:top w:w="80" w:type="dxa"/>
              <w:left w:w="100" w:type="dxa"/>
              <w:bottom w:w="80" w:type="dxa"/>
              <w:right w:w="100" w:type="dxa"/>
            </w:tcMar>
            <w:vAlign w:val="center"/>
          </w:tcPr>
          <w:p w14:paraId="44EE9072">
            <w:r>
              <w:rPr>
                <w:color w:val="000000"/>
                <w:sz w:val="20"/>
                <w:szCs w:val="20"/>
              </w:rPr>
              <w:t>Conservation à long terme à moindre coût, hors des systèmes d'accès rapide</w:t>
            </w:r>
          </w:p>
        </w:tc>
      </w:tr>
    </w:tbl>
    <w:p w14:paraId="13F02ABB">
      <w:pPr>
        <w:pStyle w:val="3"/>
        <w:spacing w:before="300" w:after="150"/>
      </w:pPr>
      <w:bookmarkStart w:id="66" w:name="_Toc1799"/>
      <w:r>
        <w:rPr>
          <w:b/>
          <w:bCs/>
          <w:color w:val="2E5395"/>
        </w:rPr>
        <w:t>18.2 Avantages de l'approche pour ce projet</w:t>
      </w:r>
      <w:bookmarkEnd w:id="66"/>
    </w:p>
    <w:p w14:paraId="7FA40692">
      <w:pPr>
        <w:pStyle w:val="31"/>
        <w:numPr>
          <w:ilvl w:val="0"/>
          <w:numId w:val="1"/>
        </w:numPr>
        <w:spacing w:after="90"/>
      </w:pPr>
      <w:r>
        <w:t>Performance : les données critiques bénéficient d'un accès en mémoire (Redis), sans imposer cette charge à l'ensemble du volume de données.</w:t>
      </w:r>
    </w:p>
    <w:p w14:paraId="529D098C">
      <w:pPr>
        <w:pStyle w:val="31"/>
        <w:numPr>
          <w:ilvl w:val="0"/>
          <w:numId w:val="1"/>
        </w:numPr>
        <w:spacing w:after="90"/>
      </w:pPr>
      <w:r>
        <w:t>Disponibilité : la répartition sur plusieurs systèmes limite l'impact d'une panne isolée sur l'ensemble de la chaîne de données.</w:t>
      </w:r>
    </w:p>
    <w:p w14:paraId="6D841919">
      <w:pPr>
        <w:pStyle w:val="31"/>
        <w:numPr>
          <w:ilvl w:val="0"/>
          <w:numId w:val="1"/>
        </w:numPr>
        <w:spacing w:after="90"/>
      </w:pPr>
      <w:r>
        <w:t>Coût : les données volumineuses et peu consultées (archives) sont conservées sur un stockage objet économique plutôt que dans une base en mémoire ou documentaire.</w:t>
      </w:r>
    </w:p>
    <w:p w14:paraId="7FC3BABB">
      <w:pPr>
        <w:pStyle w:val="31"/>
        <w:numPr>
          <w:ilvl w:val="0"/>
          <w:numId w:val="1"/>
        </w:numPr>
        <w:spacing w:after="90"/>
      </w:pPr>
      <w:r>
        <w:t>Organisation : chaque système reçoit uniquement les données pour lesquelles il est le plus adapté (accès rapide, requêtage flexible, ou volume).</w:t>
      </w:r>
    </w:p>
    <w:p w14:paraId="12DF9272">
      <w:pPr>
        <w:pStyle w:val="31"/>
        <w:numPr>
          <w:ilvl w:val="0"/>
          <w:numId w:val="1"/>
        </w:numPr>
        <w:spacing w:after="90"/>
      </w:pPr>
      <w:r>
        <w:t>Adaptation au cycle de vie de la donnée : une même donnée peut changer de niveau de stockage au fil du temps (criticité initiale élevée, puis archivage après 24 heures selon ARCHIVE_AFTER_HOURS).</w:t>
      </w:r>
    </w:p>
    <w:p w14:paraId="2601D24B">
      <w:r>
        <w:br w:type="page"/>
      </w:r>
    </w:p>
    <w:p w14:paraId="2EED4789">
      <w:pPr>
        <w:pStyle w:val="2"/>
        <w:pBdr>
          <w:bottom w:val="single" w:color="2E5395" w:sz="6" w:space="4"/>
        </w:pBdr>
        <w:spacing w:before="400" w:after="200"/>
      </w:pPr>
      <w:bookmarkStart w:id="67" w:name="_Toc7641"/>
      <w:r>
        <w:rPr>
          <w:b/>
          <w:bCs/>
          <w:color w:val="1F3864"/>
          <w:sz w:val="30"/>
          <w:szCs w:val="30"/>
        </w:rPr>
        <w:t>19. API FastAPI</w:t>
      </w:r>
      <w:bookmarkEnd w:id="67"/>
    </w:p>
    <w:p w14:paraId="5FDE26C3">
      <w:pPr>
        <w:spacing w:after="160" w:line="300" w:lineRule="auto"/>
        <w:jc w:val="both"/>
      </w:pPr>
      <w:r>
        <w:t xml:space="preserve">FastAPI est </w:t>
      </w:r>
      <w:r>
        <w:rPr>
          <w:rFonts w:hint="default"/>
          <w:lang w:val="fr-FR"/>
        </w:rPr>
        <w:t xml:space="preserve">utilisé </w:t>
      </w:r>
      <w:r>
        <w:t xml:space="preserve">comme framework backend cible du projet, </w:t>
      </w:r>
      <w:r>
        <w:rPr>
          <w:rFonts w:hint="default"/>
          <w:lang w:val="fr-FR"/>
        </w:rPr>
        <w:t xml:space="preserve"> et </w:t>
      </w:r>
      <w:r>
        <w:t>expos</w:t>
      </w:r>
      <w:r>
        <w:rPr>
          <w:rFonts w:hint="default"/>
          <w:lang w:val="fr-FR"/>
        </w:rPr>
        <w:t>é</w:t>
      </w:r>
      <w:r>
        <w:t xml:space="preserve"> sur le port 8000.</w:t>
      </w:r>
    </w:p>
    <w:p w14:paraId="5D247BE3">
      <w:pPr>
        <w:pStyle w:val="3"/>
        <w:spacing w:before="300" w:after="150"/>
      </w:pPr>
      <w:bookmarkStart w:id="68" w:name="_Toc4948"/>
      <w:r>
        <w:rPr>
          <w:b/>
          <w:bCs/>
          <w:color w:val="2E5395"/>
        </w:rPr>
        <w:t>19.1 Endpoints annoncés</w:t>
      </w:r>
      <w:bookmarkEnd w:id="68"/>
    </w:p>
    <w:tbl>
      <w:tblPr>
        <w:tblStyle w:val="9"/>
        <w:tblW w:w="74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88"/>
        <w:gridCol w:w="2163"/>
        <w:gridCol w:w="1954"/>
        <w:gridCol w:w="2165"/>
      </w:tblGrid>
      <w:tr w14:paraId="28566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88" w:type="dxa"/>
            <w:shd w:val="clear" w:color="auto" w:fill="1F3864"/>
            <w:tcMar>
              <w:top w:w="80" w:type="dxa"/>
              <w:left w:w="100" w:type="dxa"/>
              <w:bottom w:w="80" w:type="dxa"/>
              <w:right w:w="100" w:type="dxa"/>
            </w:tcMar>
            <w:vAlign w:val="center"/>
          </w:tcPr>
          <w:p w14:paraId="5BB18AD4">
            <w:pPr>
              <w:jc w:val="center"/>
            </w:pPr>
            <w:r>
              <w:rPr>
                <w:b/>
                <w:bCs/>
                <w:color w:val="FFFFFF"/>
                <w:sz w:val="20"/>
                <w:szCs w:val="20"/>
              </w:rPr>
              <w:t>Méthode</w:t>
            </w:r>
          </w:p>
        </w:tc>
        <w:tc>
          <w:tcPr>
            <w:tcW w:w="2163" w:type="dxa"/>
            <w:shd w:val="clear" w:color="auto" w:fill="1F3864"/>
            <w:tcMar>
              <w:top w:w="80" w:type="dxa"/>
              <w:left w:w="100" w:type="dxa"/>
              <w:bottom w:w="80" w:type="dxa"/>
              <w:right w:w="100" w:type="dxa"/>
            </w:tcMar>
            <w:vAlign w:val="center"/>
          </w:tcPr>
          <w:p w14:paraId="4527DF47">
            <w:pPr>
              <w:jc w:val="center"/>
            </w:pPr>
            <w:r>
              <w:rPr>
                <w:b/>
                <w:bCs/>
                <w:color w:val="FFFFFF"/>
                <w:sz w:val="20"/>
                <w:szCs w:val="20"/>
              </w:rPr>
              <w:t>URL</w:t>
            </w:r>
          </w:p>
        </w:tc>
        <w:tc>
          <w:tcPr>
            <w:tcW w:w="1954" w:type="dxa"/>
            <w:shd w:val="clear" w:color="auto" w:fill="1F3864"/>
            <w:tcMar>
              <w:top w:w="80" w:type="dxa"/>
              <w:left w:w="100" w:type="dxa"/>
              <w:bottom w:w="80" w:type="dxa"/>
              <w:right w:w="100" w:type="dxa"/>
            </w:tcMar>
            <w:vAlign w:val="center"/>
          </w:tcPr>
          <w:p w14:paraId="25AD6EBA">
            <w:pPr>
              <w:jc w:val="center"/>
            </w:pPr>
            <w:r>
              <w:rPr>
                <w:b/>
                <w:bCs/>
                <w:color w:val="FFFFFF"/>
                <w:sz w:val="20"/>
                <w:szCs w:val="20"/>
              </w:rPr>
              <w:t>Entrée (attendue)</w:t>
            </w:r>
          </w:p>
        </w:tc>
        <w:tc>
          <w:tcPr>
            <w:tcW w:w="2165" w:type="dxa"/>
            <w:shd w:val="clear" w:color="auto" w:fill="1F3864"/>
            <w:tcMar>
              <w:top w:w="80" w:type="dxa"/>
              <w:left w:w="100" w:type="dxa"/>
              <w:bottom w:w="80" w:type="dxa"/>
              <w:right w:w="100" w:type="dxa"/>
            </w:tcMar>
            <w:vAlign w:val="center"/>
          </w:tcPr>
          <w:p w14:paraId="097D9770">
            <w:pPr>
              <w:jc w:val="center"/>
            </w:pPr>
            <w:r>
              <w:rPr>
                <w:b/>
                <w:bCs/>
                <w:color w:val="FFFFFF"/>
                <w:sz w:val="20"/>
                <w:szCs w:val="20"/>
              </w:rPr>
              <w:t>Sortie (attendue)</w:t>
            </w:r>
          </w:p>
        </w:tc>
      </w:tr>
      <w:tr w14:paraId="30786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8" w:type="dxa"/>
            <w:tcMar>
              <w:top w:w="80" w:type="dxa"/>
              <w:left w:w="100" w:type="dxa"/>
              <w:bottom w:w="80" w:type="dxa"/>
              <w:right w:w="100" w:type="dxa"/>
            </w:tcMar>
            <w:vAlign w:val="center"/>
          </w:tcPr>
          <w:p w14:paraId="16D26FC5">
            <w:r>
              <w:rPr>
                <w:color w:val="000000"/>
                <w:sz w:val="20"/>
                <w:szCs w:val="20"/>
              </w:rPr>
              <w:t>POST</w:t>
            </w:r>
          </w:p>
        </w:tc>
        <w:tc>
          <w:tcPr>
            <w:tcW w:w="2163" w:type="dxa"/>
            <w:tcMar>
              <w:top w:w="80" w:type="dxa"/>
              <w:left w:w="100" w:type="dxa"/>
              <w:bottom w:w="80" w:type="dxa"/>
              <w:right w:w="100" w:type="dxa"/>
            </w:tcMar>
            <w:vAlign w:val="center"/>
          </w:tcPr>
          <w:p w14:paraId="22168C58">
            <w:r>
              <w:rPr>
                <w:color w:val="000000"/>
                <w:sz w:val="20"/>
                <w:szCs w:val="20"/>
              </w:rPr>
              <w:t>/api/eeg</w:t>
            </w:r>
          </w:p>
        </w:tc>
        <w:tc>
          <w:tcPr>
            <w:tcW w:w="1954" w:type="dxa"/>
            <w:tcMar>
              <w:top w:w="80" w:type="dxa"/>
              <w:left w:w="100" w:type="dxa"/>
              <w:bottom w:w="80" w:type="dxa"/>
              <w:right w:w="100" w:type="dxa"/>
            </w:tcMar>
            <w:vAlign w:val="center"/>
          </w:tcPr>
          <w:p w14:paraId="5612D326">
            <w:r>
              <w:rPr>
                <w:color w:val="000000"/>
                <w:sz w:val="20"/>
                <w:szCs w:val="20"/>
              </w:rPr>
              <w:t>Donnée EEG (JSON)</w:t>
            </w:r>
          </w:p>
        </w:tc>
        <w:tc>
          <w:tcPr>
            <w:tcW w:w="2165" w:type="dxa"/>
            <w:tcMar>
              <w:top w:w="80" w:type="dxa"/>
              <w:left w:w="100" w:type="dxa"/>
              <w:bottom w:w="80" w:type="dxa"/>
              <w:right w:w="100" w:type="dxa"/>
            </w:tcMar>
            <w:vAlign w:val="center"/>
          </w:tcPr>
          <w:p w14:paraId="2B3B4813">
            <w:r>
              <w:rPr>
                <w:color w:val="000000"/>
                <w:sz w:val="20"/>
                <w:szCs w:val="20"/>
              </w:rPr>
              <w:t>Confirmation d'ingestion</w:t>
            </w:r>
          </w:p>
        </w:tc>
      </w:tr>
      <w:tr w14:paraId="5F269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8" w:type="dxa"/>
            <w:shd w:val="clear" w:color="auto" w:fill="F2F6FB"/>
            <w:tcMar>
              <w:top w:w="80" w:type="dxa"/>
              <w:left w:w="100" w:type="dxa"/>
              <w:bottom w:w="80" w:type="dxa"/>
              <w:right w:w="100" w:type="dxa"/>
            </w:tcMar>
            <w:vAlign w:val="center"/>
          </w:tcPr>
          <w:p w14:paraId="1726BAD1">
            <w:r>
              <w:rPr>
                <w:color w:val="000000"/>
                <w:sz w:val="20"/>
                <w:szCs w:val="20"/>
              </w:rPr>
              <w:t>GET</w:t>
            </w:r>
          </w:p>
        </w:tc>
        <w:tc>
          <w:tcPr>
            <w:tcW w:w="2163" w:type="dxa"/>
            <w:shd w:val="clear" w:color="auto" w:fill="F2F6FB"/>
            <w:tcMar>
              <w:top w:w="80" w:type="dxa"/>
              <w:left w:w="100" w:type="dxa"/>
              <w:bottom w:w="80" w:type="dxa"/>
              <w:right w:w="100" w:type="dxa"/>
            </w:tcMar>
            <w:vAlign w:val="center"/>
          </w:tcPr>
          <w:p w14:paraId="43D9A5F0">
            <w:r>
              <w:rPr>
                <w:color w:val="000000"/>
                <w:sz w:val="20"/>
                <w:szCs w:val="20"/>
              </w:rPr>
              <w:t>/api/eeg/{id}</w:t>
            </w:r>
          </w:p>
        </w:tc>
        <w:tc>
          <w:tcPr>
            <w:tcW w:w="1954" w:type="dxa"/>
            <w:shd w:val="clear" w:color="auto" w:fill="F2F6FB"/>
            <w:tcMar>
              <w:top w:w="80" w:type="dxa"/>
              <w:left w:w="100" w:type="dxa"/>
              <w:bottom w:w="80" w:type="dxa"/>
              <w:right w:w="100" w:type="dxa"/>
            </w:tcMar>
            <w:vAlign w:val="center"/>
          </w:tcPr>
          <w:p w14:paraId="0FBFC301">
            <w:r>
              <w:rPr>
                <w:color w:val="000000"/>
                <w:sz w:val="20"/>
                <w:szCs w:val="20"/>
              </w:rPr>
              <w:t>Identifiant EEG</w:t>
            </w:r>
          </w:p>
        </w:tc>
        <w:tc>
          <w:tcPr>
            <w:tcW w:w="2165" w:type="dxa"/>
            <w:shd w:val="clear" w:color="auto" w:fill="F2F6FB"/>
            <w:tcMar>
              <w:top w:w="80" w:type="dxa"/>
              <w:left w:w="100" w:type="dxa"/>
              <w:bottom w:w="80" w:type="dxa"/>
              <w:right w:w="100" w:type="dxa"/>
            </w:tcMar>
            <w:vAlign w:val="center"/>
          </w:tcPr>
          <w:p w14:paraId="4AA8B689">
            <w:r>
              <w:rPr>
                <w:color w:val="000000"/>
                <w:sz w:val="20"/>
                <w:szCs w:val="20"/>
              </w:rPr>
              <w:t>Donnée EEG correspondante</w:t>
            </w:r>
          </w:p>
        </w:tc>
      </w:tr>
      <w:tr w14:paraId="76AA9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8" w:type="dxa"/>
            <w:tcMar>
              <w:top w:w="80" w:type="dxa"/>
              <w:left w:w="100" w:type="dxa"/>
              <w:bottom w:w="80" w:type="dxa"/>
              <w:right w:w="100" w:type="dxa"/>
            </w:tcMar>
            <w:vAlign w:val="center"/>
          </w:tcPr>
          <w:p w14:paraId="657D7735">
            <w:r>
              <w:rPr>
                <w:color w:val="000000"/>
                <w:sz w:val="20"/>
                <w:szCs w:val="20"/>
              </w:rPr>
              <w:t>GET</w:t>
            </w:r>
          </w:p>
        </w:tc>
        <w:tc>
          <w:tcPr>
            <w:tcW w:w="2163" w:type="dxa"/>
            <w:tcMar>
              <w:top w:w="80" w:type="dxa"/>
              <w:left w:w="100" w:type="dxa"/>
              <w:bottom w:w="80" w:type="dxa"/>
              <w:right w:w="100" w:type="dxa"/>
            </w:tcMar>
            <w:vAlign w:val="center"/>
          </w:tcPr>
          <w:p w14:paraId="19531F46">
            <w:r>
              <w:rPr>
                <w:color w:val="000000"/>
                <w:sz w:val="20"/>
                <w:szCs w:val="20"/>
              </w:rPr>
              <w:t>/api/patients</w:t>
            </w:r>
          </w:p>
        </w:tc>
        <w:tc>
          <w:tcPr>
            <w:tcW w:w="1954" w:type="dxa"/>
            <w:tcMar>
              <w:top w:w="80" w:type="dxa"/>
              <w:left w:w="100" w:type="dxa"/>
              <w:bottom w:w="80" w:type="dxa"/>
              <w:right w:w="100" w:type="dxa"/>
            </w:tcMar>
            <w:vAlign w:val="center"/>
          </w:tcPr>
          <w:p w14:paraId="24E36CF0">
            <w:r>
              <w:rPr>
                <w:color w:val="000000"/>
                <w:sz w:val="20"/>
                <w:szCs w:val="20"/>
              </w:rPr>
              <w:t>—</w:t>
            </w:r>
          </w:p>
        </w:tc>
        <w:tc>
          <w:tcPr>
            <w:tcW w:w="2165" w:type="dxa"/>
            <w:tcMar>
              <w:top w:w="80" w:type="dxa"/>
              <w:left w:w="100" w:type="dxa"/>
              <w:bottom w:w="80" w:type="dxa"/>
              <w:right w:w="100" w:type="dxa"/>
            </w:tcMar>
            <w:vAlign w:val="center"/>
          </w:tcPr>
          <w:p w14:paraId="43D708FB">
            <w:r>
              <w:rPr>
                <w:color w:val="000000"/>
                <w:sz w:val="20"/>
                <w:szCs w:val="20"/>
              </w:rPr>
              <w:t>Liste des patients suivis</w:t>
            </w:r>
          </w:p>
        </w:tc>
      </w:tr>
      <w:tr w14:paraId="31EFC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8" w:type="dxa"/>
            <w:shd w:val="clear" w:color="auto" w:fill="F2F6FB"/>
            <w:tcMar>
              <w:top w:w="80" w:type="dxa"/>
              <w:left w:w="100" w:type="dxa"/>
              <w:bottom w:w="80" w:type="dxa"/>
              <w:right w:w="100" w:type="dxa"/>
            </w:tcMar>
            <w:vAlign w:val="center"/>
          </w:tcPr>
          <w:p w14:paraId="0A3A09CB">
            <w:r>
              <w:rPr>
                <w:color w:val="000000"/>
                <w:sz w:val="20"/>
                <w:szCs w:val="20"/>
              </w:rPr>
              <w:t>GET</w:t>
            </w:r>
          </w:p>
        </w:tc>
        <w:tc>
          <w:tcPr>
            <w:tcW w:w="2163" w:type="dxa"/>
            <w:shd w:val="clear" w:color="auto" w:fill="F2F6FB"/>
            <w:tcMar>
              <w:top w:w="80" w:type="dxa"/>
              <w:left w:w="100" w:type="dxa"/>
              <w:bottom w:w="80" w:type="dxa"/>
              <w:right w:w="100" w:type="dxa"/>
            </w:tcMar>
            <w:vAlign w:val="center"/>
          </w:tcPr>
          <w:p w14:paraId="6F9654A2">
            <w:r>
              <w:rPr>
                <w:color w:val="000000"/>
                <w:sz w:val="20"/>
                <w:szCs w:val="20"/>
              </w:rPr>
              <w:t>/api/alerts</w:t>
            </w:r>
          </w:p>
        </w:tc>
        <w:tc>
          <w:tcPr>
            <w:tcW w:w="1954" w:type="dxa"/>
            <w:shd w:val="clear" w:color="auto" w:fill="F2F6FB"/>
            <w:tcMar>
              <w:top w:w="80" w:type="dxa"/>
              <w:left w:w="100" w:type="dxa"/>
              <w:bottom w:w="80" w:type="dxa"/>
              <w:right w:w="100" w:type="dxa"/>
            </w:tcMar>
            <w:vAlign w:val="center"/>
          </w:tcPr>
          <w:p w14:paraId="7539CB47">
            <w:r>
              <w:rPr>
                <w:color w:val="000000"/>
                <w:sz w:val="20"/>
                <w:szCs w:val="20"/>
              </w:rPr>
              <w:t>—</w:t>
            </w:r>
          </w:p>
        </w:tc>
        <w:tc>
          <w:tcPr>
            <w:tcW w:w="2165" w:type="dxa"/>
            <w:shd w:val="clear" w:color="auto" w:fill="F2F6FB"/>
            <w:tcMar>
              <w:top w:w="80" w:type="dxa"/>
              <w:left w:w="100" w:type="dxa"/>
              <w:bottom w:w="80" w:type="dxa"/>
              <w:right w:w="100" w:type="dxa"/>
            </w:tcMar>
            <w:vAlign w:val="center"/>
          </w:tcPr>
          <w:p w14:paraId="45384985">
            <w:r>
              <w:rPr>
                <w:color w:val="000000"/>
                <w:sz w:val="20"/>
                <w:szCs w:val="20"/>
              </w:rPr>
              <w:t>Liste des alertes actives</w:t>
            </w:r>
          </w:p>
        </w:tc>
      </w:tr>
      <w:tr w14:paraId="455DA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8" w:type="dxa"/>
            <w:tcMar>
              <w:top w:w="80" w:type="dxa"/>
              <w:left w:w="100" w:type="dxa"/>
              <w:bottom w:w="80" w:type="dxa"/>
              <w:right w:w="100" w:type="dxa"/>
            </w:tcMar>
            <w:vAlign w:val="center"/>
          </w:tcPr>
          <w:p w14:paraId="56B74788">
            <w:r>
              <w:rPr>
                <w:color w:val="000000"/>
                <w:sz w:val="20"/>
                <w:szCs w:val="20"/>
              </w:rPr>
              <w:t>GET</w:t>
            </w:r>
          </w:p>
        </w:tc>
        <w:tc>
          <w:tcPr>
            <w:tcW w:w="2163" w:type="dxa"/>
            <w:tcMar>
              <w:top w:w="80" w:type="dxa"/>
              <w:left w:w="100" w:type="dxa"/>
              <w:bottom w:w="80" w:type="dxa"/>
              <w:right w:w="100" w:type="dxa"/>
            </w:tcMar>
            <w:vAlign w:val="center"/>
          </w:tcPr>
          <w:p w14:paraId="504000A0">
            <w:r>
              <w:rPr>
                <w:color w:val="000000"/>
                <w:sz w:val="20"/>
                <w:szCs w:val="20"/>
              </w:rPr>
              <w:t>/api/dashboard</w:t>
            </w:r>
          </w:p>
        </w:tc>
        <w:tc>
          <w:tcPr>
            <w:tcW w:w="1954" w:type="dxa"/>
            <w:tcMar>
              <w:top w:w="80" w:type="dxa"/>
              <w:left w:w="100" w:type="dxa"/>
              <w:bottom w:w="80" w:type="dxa"/>
              <w:right w:w="100" w:type="dxa"/>
            </w:tcMar>
            <w:vAlign w:val="center"/>
          </w:tcPr>
          <w:p w14:paraId="4264DA42">
            <w:r>
              <w:rPr>
                <w:color w:val="000000"/>
                <w:sz w:val="20"/>
                <w:szCs w:val="20"/>
              </w:rPr>
              <w:t>—</w:t>
            </w:r>
          </w:p>
        </w:tc>
        <w:tc>
          <w:tcPr>
            <w:tcW w:w="2165" w:type="dxa"/>
            <w:tcMar>
              <w:top w:w="80" w:type="dxa"/>
              <w:left w:w="100" w:type="dxa"/>
              <w:bottom w:w="80" w:type="dxa"/>
              <w:right w:w="100" w:type="dxa"/>
            </w:tcMar>
            <w:vAlign w:val="center"/>
          </w:tcPr>
          <w:p w14:paraId="3215F18A">
            <w:r>
              <w:rPr>
                <w:color w:val="000000"/>
                <w:sz w:val="20"/>
                <w:szCs w:val="20"/>
              </w:rPr>
              <w:t>Données agrégées pour le tableau de bord</w:t>
            </w:r>
          </w:p>
        </w:tc>
      </w:tr>
    </w:tbl>
    <w:p w14:paraId="35146759">
      <w:pPr>
        <w:pStyle w:val="3"/>
        <w:spacing w:before="300" w:after="150"/>
      </w:pPr>
      <w:bookmarkStart w:id="69" w:name="_Toc21697"/>
      <w:r>
        <w:rPr>
          <w:b/>
          <w:bCs/>
          <w:color w:val="2E5395"/>
        </w:rPr>
        <w:t>19.2 Éléments d'infrastructure confirmés</w:t>
      </w:r>
      <w:bookmarkEnd w:id="69"/>
    </w:p>
    <w:p w14:paraId="6ACD88D0">
      <w:pPr>
        <w:pStyle w:val="31"/>
        <w:numPr>
          <w:ilvl w:val="0"/>
          <w:numId w:val="1"/>
        </w:numPr>
        <w:spacing w:after="90"/>
      </w:pPr>
      <w:r>
        <w:t>Le service backend est construit et exposé sur le port 8000 (docker-compose.yml).</w:t>
      </w:r>
    </w:p>
    <w:p w14:paraId="6A067857">
      <w:pPr>
        <w:pStyle w:val="31"/>
        <w:numPr>
          <w:ilvl w:val="0"/>
          <w:numId w:val="1"/>
        </w:numPr>
        <w:spacing w:after="90"/>
      </w:pPr>
      <w:r>
        <w:t>Il dépend explicitement de kafka, mongodb, redis et minio (depends_on), ce qui suggère un rôle d'orchestration ou d'exposition centralisée de ces systèmes.</w:t>
      </w:r>
    </w:p>
    <w:p w14:paraId="15438749">
      <w:pPr>
        <w:pStyle w:val="31"/>
        <w:numPr>
          <w:ilvl w:val="0"/>
          <w:numId w:val="1"/>
        </w:numPr>
        <w:spacing w:after="90"/>
      </w:pPr>
      <w:r>
        <w:t>Il reçoit l'ensemble des variables de connexion nécessaires (Kafka, MongoDB, Redis, MinIO) ainsi que le seuil ARCHIVE_AFTER_HOURS.</w:t>
      </w:r>
    </w:p>
    <w:p w14:paraId="3D76FE1B">
      <w:r>
        <w:br w:type="page"/>
      </w:r>
    </w:p>
    <w:p w14:paraId="18FF34DE">
      <w:pPr>
        <w:pStyle w:val="2"/>
        <w:pBdr>
          <w:bottom w:val="single" w:color="2E5395" w:sz="6" w:space="4"/>
        </w:pBdr>
        <w:spacing w:before="400" w:after="200"/>
      </w:pPr>
      <w:bookmarkStart w:id="70" w:name="_Toc31692"/>
      <w:r>
        <w:rPr>
          <w:b/>
          <w:bCs/>
          <w:color w:val="1F3864"/>
          <w:sz w:val="30"/>
          <w:szCs w:val="30"/>
        </w:rPr>
        <w:t>20. Frontend</w:t>
      </w:r>
      <w:bookmarkEnd w:id="70"/>
    </w:p>
    <w:p w14:paraId="31AECB21">
      <w:pPr>
        <w:pStyle w:val="3"/>
        <w:spacing w:before="300" w:after="150"/>
        <w:rPr>
          <w:rFonts w:hint="default"/>
          <w:b/>
          <w:bCs/>
          <w:color w:val="2E5395"/>
        </w:rPr>
      </w:pPr>
      <w:bookmarkStart w:id="71" w:name="_Toc4581"/>
      <w:r>
        <w:rPr>
          <w:rFonts w:hint="default"/>
          <w:b/>
          <w:bCs/>
          <w:color w:val="2E5395"/>
          <w:lang w:val="fr-FR"/>
        </w:rPr>
        <w:t>20</w:t>
      </w:r>
      <w:r>
        <w:rPr>
          <w:rFonts w:hint="default"/>
          <w:b/>
          <w:bCs/>
          <w:color w:val="2E5395"/>
        </w:rPr>
        <w:t>.1. Architecture et Choix Techniques</w:t>
      </w:r>
      <w:bookmarkEnd w:id="71"/>
    </w:p>
    <w:p w14:paraId="5CB96424">
      <w:pPr>
        <w:rPr>
          <w:rFonts w:hint="default"/>
        </w:rPr>
      </w:pPr>
      <w:r>
        <w:rPr>
          <w:rFonts w:hint="default"/>
        </w:rPr>
        <w:t>L'interface utilisateur a été conçue pour fournir une expérience interactive, fluide et intuitive permettant aux utilisateurs (chercheurs, praticiens ou analystes) d'interagir avec le système multi-agents d'analyse EEG.</w:t>
      </w:r>
    </w:p>
    <w:p w14:paraId="240992C6">
      <w:pPr>
        <w:rPr>
          <w:rFonts w:hint="default"/>
        </w:rPr>
      </w:pPr>
    </w:p>
    <w:p w14:paraId="63A5EEB8">
      <w:pPr>
        <w:rPr>
          <w:rFonts w:hint="default"/>
        </w:rPr>
      </w:pPr>
      <w:r>
        <w:rPr>
          <w:rFonts w:hint="default"/>
        </w:rPr>
        <w:t>Framework Front-end : React.js / Next.js (ou Streamlit / Vue.js selon votre techno) pour la création d'une interface dynamique et réactive par composants.</w:t>
      </w:r>
    </w:p>
    <w:p w14:paraId="4067715D">
      <w:pPr>
        <w:rPr>
          <w:rFonts w:hint="default"/>
        </w:rPr>
      </w:pPr>
    </w:p>
    <w:p w14:paraId="6E1922FF">
      <w:pPr>
        <w:rPr>
          <w:rFonts w:hint="default"/>
        </w:rPr>
      </w:pPr>
      <w:r>
        <w:rPr>
          <w:rFonts w:hint="default"/>
        </w:rPr>
        <w:t>Gestion d'état et Flux de Données : Utilisation de hooks React (useState, useEffect) et Axios pour la communication de données asynchrones via API REST / WebSockets avec le serveur Backend.</w:t>
      </w:r>
    </w:p>
    <w:p w14:paraId="513CB100">
      <w:pPr>
        <w:rPr>
          <w:rFonts w:hint="default"/>
        </w:rPr>
      </w:pPr>
    </w:p>
    <w:p w14:paraId="5B327AD3">
      <w:pPr>
        <w:rPr>
          <w:rFonts w:hint="default"/>
        </w:rPr>
      </w:pPr>
      <w:r>
        <w:rPr>
          <w:rFonts w:hint="default"/>
        </w:rPr>
        <w:t>Visualisation de Données : Intégration de bibliothèques graphiques (telles que Chart.js, Plotly.js ou D3.js) adaptées aux séries temporelles et au traitement du signal.</w:t>
      </w:r>
    </w:p>
    <w:p w14:paraId="4BE5D2C8">
      <w:pPr>
        <w:rPr>
          <w:rFonts w:hint="default"/>
        </w:rPr>
      </w:pPr>
    </w:p>
    <w:p w14:paraId="486492ED">
      <w:pPr>
        <w:pStyle w:val="3"/>
        <w:spacing w:before="300" w:after="150"/>
        <w:rPr>
          <w:rFonts w:hint="default"/>
          <w:b/>
          <w:bCs/>
          <w:color w:val="2E5395"/>
          <w:lang w:val="fr-FR"/>
        </w:rPr>
      </w:pPr>
      <w:bookmarkStart w:id="72" w:name="_Toc1625"/>
      <w:r>
        <w:rPr>
          <w:rFonts w:hint="default"/>
          <w:b/>
          <w:bCs/>
          <w:color w:val="2E5395"/>
          <w:lang w:val="fr-FR"/>
        </w:rPr>
        <w:t>20.2. Composants Principaux et Fonctionnalités</w:t>
      </w:r>
      <w:bookmarkEnd w:id="72"/>
    </w:p>
    <w:p w14:paraId="03C69B29">
      <w:pPr>
        <w:rPr>
          <w:rFonts w:hint="default"/>
        </w:rPr>
      </w:pPr>
      <w:r>
        <w:rPr>
          <w:rFonts w:hint="default"/>
        </w:rPr>
        <w:t>La structure du répertoire frontend/ est organisée autour de composants réutilisables assurant le chargement, la configuration et l'affichage des résultats d'analyse :</w:t>
      </w:r>
    </w:p>
    <w:p w14:paraId="3F70EF56">
      <w:pPr>
        <w:rPr>
          <w:rFonts w:hint="default"/>
        </w:rPr>
      </w:pPr>
    </w:p>
    <w:p w14:paraId="71B0438A">
      <w:pPr>
        <w:rPr>
          <w:rFonts w:hint="default"/>
          <w:b/>
          <w:bCs/>
        </w:rPr>
      </w:pPr>
      <w:r>
        <w:rPr>
          <w:rFonts w:hint="default"/>
          <w:b/>
          <w:bCs/>
        </w:rPr>
        <w:t>Panneau de Configuration des Agents (AgentConfig / Dashboard)</w:t>
      </w:r>
    </w:p>
    <w:p w14:paraId="757B8ADE">
      <w:pPr>
        <w:rPr>
          <w:rFonts w:hint="default"/>
        </w:rPr>
      </w:pPr>
    </w:p>
    <w:p w14:paraId="69924386">
      <w:pPr>
        <w:rPr>
          <w:rFonts w:hint="default"/>
        </w:rPr>
      </w:pPr>
      <w:r>
        <w:rPr>
          <w:rFonts w:hint="default"/>
        </w:rPr>
        <w:t>Permet à l'utilisateur de sélectionner et de paramétrer les agents spécialisés actifs (ex. Agent de filtrage de bruit, Agent de détection des pics/artefacts, Agent de classification de spécialité).</w:t>
      </w:r>
    </w:p>
    <w:p w14:paraId="526929BB">
      <w:pPr>
        <w:rPr>
          <w:rFonts w:hint="default"/>
          <w:lang w:val="fr-FR"/>
        </w:rPr>
      </w:pPr>
    </w:p>
    <w:p w14:paraId="58A861A1">
      <w:pPr>
        <w:rPr>
          <w:rFonts w:hint="default"/>
          <w:lang w:val="fr-FR"/>
        </w:rPr>
      </w:pPr>
      <w:r>
        <w:rPr>
          <w:rFonts w:hint="default"/>
          <w:lang w:val="fr-FR"/>
        </w:rPr>
        <w:drawing>
          <wp:inline distT="0" distB="0" distL="114300" distR="114300">
            <wp:extent cx="6113145" cy="1463040"/>
            <wp:effectExtent l="0" t="0" r="0" b="0"/>
            <wp:docPr id="2" name="Picture 2" descr="Screenshot 2026-09-09 135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9-09 135148"/>
                    <pic:cNvPicPr>
                      <a:picLocks noChangeAspect="1"/>
                    </pic:cNvPicPr>
                  </pic:nvPicPr>
                  <pic:blipFill>
                    <a:blip r:embed="rId8"/>
                    <a:srcRect t="23756" b="43193"/>
                    <a:stretch>
                      <a:fillRect/>
                    </a:stretch>
                  </pic:blipFill>
                  <pic:spPr>
                    <a:xfrm>
                      <a:off x="0" y="0"/>
                      <a:ext cx="6113145" cy="1463040"/>
                    </a:xfrm>
                    <a:prstGeom prst="rect">
                      <a:avLst/>
                    </a:prstGeom>
                  </pic:spPr>
                </pic:pic>
              </a:graphicData>
            </a:graphic>
          </wp:inline>
        </w:drawing>
      </w:r>
    </w:p>
    <w:p w14:paraId="7904BE7B">
      <w:pPr>
        <w:rPr>
          <w:rFonts w:hint="default"/>
        </w:rPr>
      </w:pPr>
    </w:p>
    <w:p w14:paraId="2DE6DF10">
      <w:pPr>
        <w:rPr>
          <w:rFonts w:hint="default"/>
          <w:b/>
          <w:bCs/>
        </w:rPr>
      </w:pPr>
      <w:r>
        <w:rPr>
          <w:rFonts w:hint="default"/>
          <w:b/>
          <w:bCs/>
        </w:rPr>
        <w:t>Visualisateur de Signaux EEG (EEGViewer / SignalPlot)</w:t>
      </w:r>
    </w:p>
    <w:p w14:paraId="00C438D2">
      <w:pPr>
        <w:rPr>
          <w:rFonts w:hint="default"/>
        </w:rPr>
      </w:pPr>
    </w:p>
    <w:p w14:paraId="6F1BDEEE">
      <w:pPr>
        <w:rPr>
          <w:rFonts w:hint="default"/>
        </w:rPr>
      </w:pPr>
      <w:r>
        <w:rPr>
          <w:rFonts w:hint="default"/>
        </w:rPr>
        <w:t>Rendu visuel interactif des canaux EEG au fil du temps (support du zoom, du défilement temporel et du filtrage par canal).</w:t>
      </w:r>
    </w:p>
    <w:p w14:paraId="4E76E3E5">
      <w:pPr>
        <w:rPr>
          <w:rFonts w:hint="default"/>
        </w:rPr>
      </w:pPr>
    </w:p>
    <w:p w14:paraId="71AE45B7">
      <w:pPr>
        <w:rPr>
          <w:rFonts w:hint="default"/>
        </w:rPr>
      </w:pPr>
      <w:r>
        <w:rPr>
          <w:rFonts w:hint="default"/>
        </w:rPr>
        <w:t>Superposition des annotations et détections d'anomalies générées en temps réel par les agents.</w:t>
      </w:r>
    </w:p>
    <w:p w14:paraId="19C9D1C8">
      <w:pPr>
        <w:rPr>
          <w:rFonts w:hint="default"/>
        </w:rPr>
      </w:pPr>
    </w:p>
    <w:p w14:paraId="5262A2AE">
      <w:pPr>
        <w:rPr>
          <w:rFonts w:hint="default"/>
          <w:lang w:val="fr-FR"/>
        </w:rPr>
      </w:pPr>
      <w:r>
        <w:rPr>
          <w:rFonts w:hint="default"/>
          <w:lang w:val="fr-FR"/>
        </w:rPr>
        <w:drawing>
          <wp:inline distT="0" distB="0" distL="114300" distR="114300">
            <wp:extent cx="6108065" cy="2143760"/>
            <wp:effectExtent l="0" t="0" r="0" b="0"/>
            <wp:docPr id="4" name="Picture 4" descr="Screenshot 2026-09-09 23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9-09 233100"/>
                    <pic:cNvPicPr>
                      <a:picLocks noChangeAspect="1"/>
                    </pic:cNvPicPr>
                  </pic:nvPicPr>
                  <pic:blipFill>
                    <a:blip r:embed="rId9"/>
                    <a:srcRect t="55118"/>
                    <a:stretch>
                      <a:fillRect/>
                    </a:stretch>
                  </pic:blipFill>
                  <pic:spPr>
                    <a:xfrm>
                      <a:off x="0" y="0"/>
                      <a:ext cx="6108065" cy="2143760"/>
                    </a:xfrm>
                    <a:prstGeom prst="rect">
                      <a:avLst/>
                    </a:prstGeom>
                  </pic:spPr>
                </pic:pic>
              </a:graphicData>
            </a:graphic>
          </wp:inline>
        </w:drawing>
      </w:r>
    </w:p>
    <w:p w14:paraId="60A69F37">
      <w:pPr>
        <w:rPr>
          <w:rFonts w:hint="default"/>
          <w:b/>
          <w:bCs/>
        </w:rPr>
      </w:pPr>
      <w:r>
        <w:rPr>
          <w:rFonts w:hint="default"/>
          <w:b/>
          <w:bCs/>
        </w:rPr>
        <w:t>Panneau de Rapport et Synthèse (AnalysisResults / ReportView)</w:t>
      </w:r>
    </w:p>
    <w:p w14:paraId="1FA6A8B9">
      <w:pPr>
        <w:rPr>
          <w:rFonts w:hint="default"/>
        </w:rPr>
      </w:pPr>
    </w:p>
    <w:p w14:paraId="7998779C">
      <w:pPr>
        <w:rPr>
          <w:rFonts w:hint="default"/>
        </w:rPr>
      </w:pPr>
      <w:r>
        <w:rPr>
          <w:rFonts w:hint="default"/>
        </w:rPr>
        <w:t>Présentation claire des diagnostics, alertes ou classifications fournies par la collaboration des agents.</w:t>
      </w:r>
    </w:p>
    <w:p w14:paraId="32921911">
      <w:pPr>
        <w:rPr>
          <w:rFonts w:hint="default"/>
        </w:rPr>
      </w:pPr>
    </w:p>
    <w:p w14:paraId="642DFC5F">
      <w:pPr>
        <w:rPr>
          <w:rFonts w:hint="default"/>
          <w:b/>
          <w:bCs/>
          <w:color w:val="2E5395"/>
          <w:lang w:val="fr-FR"/>
        </w:rPr>
      </w:pPr>
      <w:r>
        <w:rPr>
          <w:rFonts w:hint="default"/>
        </w:rPr>
        <w:t>Exportation du rapport final d'analyse sous format PDF ou JSON.</w:t>
      </w:r>
    </w:p>
    <w:p w14:paraId="7F500F32">
      <w:pPr>
        <w:pStyle w:val="3"/>
        <w:spacing w:before="300" w:after="150"/>
        <w:rPr>
          <w:rFonts w:hint="default"/>
          <w:b/>
          <w:bCs/>
          <w:color w:val="2E5395"/>
          <w:lang w:val="fr-FR"/>
        </w:rPr>
      </w:pPr>
      <w:bookmarkStart w:id="73" w:name="_Toc15221"/>
      <w:r>
        <w:rPr>
          <w:rFonts w:hint="default"/>
          <w:b/>
          <w:bCs/>
          <w:color w:val="2E5395"/>
          <w:lang w:val="fr-FR"/>
        </w:rPr>
        <w:t>3.3. Intégration et Communication avec le Backend</w:t>
      </w:r>
      <w:bookmarkEnd w:id="73"/>
    </w:p>
    <w:p w14:paraId="2F7935C8">
      <w:pPr>
        <w:rPr>
          <w:rFonts w:hint="default"/>
        </w:rPr>
      </w:pPr>
      <w:r>
        <w:rPr>
          <w:rFonts w:hint="default"/>
        </w:rPr>
        <w:t>Le frontend communique avec les agents via un serveur API :</w:t>
      </w:r>
    </w:p>
    <w:p w14:paraId="67C32ABD">
      <w:pPr>
        <w:rPr>
          <w:rFonts w:hint="default"/>
        </w:rPr>
      </w:pPr>
    </w:p>
    <w:p w14:paraId="032B2D34">
      <w:pPr>
        <w:rPr>
          <w:rFonts w:hint="default"/>
        </w:rPr>
      </w:pPr>
      <w:r>
        <w:rPr>
          <w:rFonts w:hint="default"/>
        </w:rPr>
        <w:t>Requêtes HTTP REST : Envoi des données brutes et récupération des métadonnées de configuration.</w:t>
      </w:r>
    </w:p>
    <w:p w14:paraId="549575F9">
      <w:pPr>
        <w:rPr>
          <w:rFonts w:hint="default"/>
        </w:rPr>
      </w:pPr>
    </w:p>
    <w:p w14:paraId="086B7E75">
      <w:r>
        <w:rPr>
          <w:rFonts w:hint="default"/>
        </w:rPr>
        <w:t>WebSockets / Polling : Réception en temps réel des logs d'exécution et du statut de traitement de chaque agent multi-agent pendant la phase d'inférence.</w:t>
      </w:r>
    </w:p>
    <w:p w14:paraId="1EDF1191">
      <w:pPr>
        <w:pStyle w:val="2"/>
        <w:pBdr>
          <w:bottom w:val="single" w:color="2E5395" w:sz="6" w:space="4"/>
        </w:pBdr>
        <w:spacing w:before="400" w:after="200"/>
      </w:pPr>
      <w:bookmarkStart w:id="74" w:name="_Toc173"/>
      <w:r>
        <w:rPr>
          <w:b/>
          <w:bCs/>
          <w:color w:val="1F3864"/>
          <w:sz w:val="30"/>
          <w:szCs w:val="30"/>
        </w:rPr>
        <w:t>21. Dockerisation</w:t>
      </w:r>
      <w:bookmarkEnd w:id="74"/>
    </w:p>
    <w:p w14:paraId="6EB1B0F4">
      <w:pPr>
        <w:spacing w:after="160" w:line="300" w:lineRule="auto"/>
        <w:jc w:val="both"/>
      </w:pPr>
      <w:r>
        <w:t>Le fichier docker-compose.yml constitue la source la plus fiable de ce rapport. Son analyse permet de documenter avec précision les neuf services suivants, réellement déclarés dans la configuration.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5"/>
        <w:gridCol w:w="2513"/>
        <w:gridCol w:w="1135"/>
        <w:gridCol w:w="1234"/>
        <w:gridCol w:w="1504"/>
        <w:gridCol w:w="1419"/>
      </w:tblGrid>
      <w:tr w14:paraId="2B1AC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3864"/>
            <w:tcMar>
              <w:top w:w="80" w:type="dxa"/>
              <w:left w:w="100" w:type="dxa"/>
              <w:bottom w:w="80" w:type="dxa"/>
              <w:right w:w="100" w:type="dxa"/>
            </w:tcMar>
            <w:vAlign w:val="center"/>
          </w:tcPr>
          <w:p w14:paraId="31DE7335">
            <w:pPr>
              <w:jc w:val="center"/>
            </w:pPr>
            <w:r>
              <w:rPr>
                <w:b/>
                <w:bCs/>
                <w:color w:val="FFFFFF"/>
                <w:sz w:val="20"/>
                <w:szCs w:val="20"/>
              </w:rPr>
              <w:t>Service</w:t>
            </w:r>
          </w:p>
        </w:tc>
        <w:tc>
          <w:tcPr>
            <w:tcW w:w="2600" w:type="dxa"/>
            <w:shd w:val="clear" w:color="auto" w:fill="1F3864"/>
            <w:tcMar>
              <w:top w:w="80" w:type="dxa"/>
              <w:left w:w="100" w:type="dxa"/>
              <w:bottom w:w="80" w:type="dxa"/>
              <w:right w:w="100" w:type="dxa"/>
            </w:tcMar>
            <w:vAlign w:val="center"/>
          </w:tcPr>
          <w:p w14:paraId="3DF687C1">
            <w:pPr>
              <w:jc w:val="center"/>
            </w:pPr>
            <w:r>
              <w:rPr>
                <w:b/>
                <w:bCs/>
                <w:color w:val="FFFFFF"/>
                <w:sz w:val="20"/>
                <w:szCs w:val="20"/>
              </w:rPr>
              <w:t>Image / Build</w:t>
            </w:r>
          </w:p>
        </w:tc>
        <w:tc>
          <w:tcPr>
            <w:tcW w:w="1400" w:type="dxa"/>
            <w:shd w:val="clear" w:color="auto" w:fill="1F3864"/>
            <w:tcMar>
              <w:top w:w="80" w:type="dxa"/>
              <w:left w:w="100" w:type="dxa"/>
              <w:bottom w:w="80" w:type="dxa"/>
              <w:right w:w="100" w:type="dxa"/>
            </w:tcMar>
            <w:vAlign w:val="center"/>
          </w:tcPr>
          <w:p w14:paraId="35C2C63D">
            <w:pPr>
              <w:jc w:val="center"/>
            </w:pPr>
            <w:r>
              <w:rPr>
                <w:b/>
                <w:bCs/>
                <w:color w:val="FFFFFF"/>
                <w:sz w:val="20"/>
                <w:szCs w:val="20"/>
              </w:rPr>
              <w:t>Ports</w:t>
            </w:r>
          </w:p>
        </w:tc>
        <w:tc>
          <w:tcPr>
            <w:tcW w:w="1200" w:type="dxa"/>
            <w:shd w:val="clear" w:color="auto" w:fill="1F3864"/>
            <w:tcMar>
              <w:top w:w="80" w:type="dxa"/>
              <w:left w:w="100" w:type="dxa"/>
              <w:bottom w:w="80" w:type="dxa"/>
              <w:right w:w="100" w:type="dxa"/>
            </w:tcMar>
            <w:vAlign w:val="center"/>
          </w:tcPr>
          <w:p w14:paraId="0C3BE4CF">
            <w:pPr>
              <w:jc w:val="center"/>
            </w:pPr>
            <w:r>
              <w:rPr>
                <w:b/>
                <w:bCs/>
                <w:color w:val="FFFFFF"/>
                <w:sz w:val="20"/>
                <w:szCs w:val="20"/>
              </w:rPr>
              <w:t>Volume</w:t>
            </w:r>
          </w:p>
        </w:tc>
        <w:tc>
          <w:tcPr>
            <w:tcW w:w="1800" w:type="dxa"/>
            <w:shd w:val="clear" w:color="auto" w:fill="1F3864"/>
            <w:tcMar>
              <w:top w:w="80" w:type="dxa"/>
              <w:left w:w="100" w:type="dxa"/>
              <w:bottom w:w="80" w:type="dxa"/>
              <w:right w:w="100" w:type="dxa"/>
            </w:tcMar>
            <w:vAlign w:val="center"/>
          </w:tcPr>
          <w:p w14:paraId="70C59A16">
            <w:pPr>
              <w:jc w:val="center"/>
            </w:pPr>
            <w:r>
              <w:rPr>
                <w:b/>
                <w:bCs/>
                <w:color w:val="FFFFFF"/>
                <w:sz w:val="20"/>
                <w:szCs w:val="20"/>
              </w:rPr>
              <w:t>Rôle</w:t>
            </w:r>
          </w:p>
        </w:tc>
        <w:tc>
          <w:tcPr>
            <w:tcW w:w="1600" w:type="dxa"/>
            <w:shd w:val="clear" w:color="auto" w:fill="1F3864"/>
            <w:tcMar>
              <w:top w:w="80" w:type="dxa"/>
              <w:left w:w="100" w:type="dxa"/>
              <w:bottom w:w="80" w:type="dxa"/>
              <w:right w:w="100" w:type="dxa"/>
            </w:tcMar>
            <w:vAlign w:val="center"/>
          </w:tcPr>
          <w:p w14:paraId="67B5235E">
            <w:pPr>
              <w:jc w:val="center"/>
            </w:pPr>
            <w:r>
              <w:rPr>
                <w:b/>
                <w:bCs/>
                <w:color w:val="FFFFFF"/>
                <w:sz w:val="20"/>
                <w:szCs w:val="20"/>
              </w:rPr>
              <w:t>Dépendances</w:t>
            </w:r>
          </w:p>
        </w:tc>
      </w:tr>
      <w:tr w14:paraId="7A096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3CE61725">
            <w:r>
              <w:rPr>
                <w:color w:val="000000"/>
                <w:sz w:val="20"/>
                <w:szCs w:val="20"/>
              </w:rPr>
              <w:t>zookeeper</w:t>
            </w:r>
          </w:p>
        </w:tc>
        <w:tc>
          <w:tcPr>
            <w:tcW w:w="2600" w:type="dxa"/>
            <w:tcMar>
              <w:top w:w="80" w:type="dxa"/>
              <w:left w:w="100" w:type="dxa"/>
              <w:bottom w:w="80" w:type="dxa"/>
              <w:right w:w="100" w:type="dxa"/>
            </w:tcMar>
            <w:vAlign w:val="center"/>
          </w:tcPr>
          <w:p w14:paraId="6212C3E0">
            <w:r>
              <w:rPr>
                <w:color w:val="000000"/>
                <w:sz w:val="20"/>
                <w:szCs w:val="20"/>
              </w:rPr>
              <w:t>confluentinc/cp-zookeeper:7.5.0</w:t>
            </w:r>
          </w:p>
        </w:tc>
        <w:tc>
          <w:tcPr>
            <w:tcW w:w="1400" w:type="dxa"/>
            <w:tcMar>
              <w:top w:w="80" w:type="dxa"/>
              <w:left w:w="100" w:type="dxa"/>
              <w:bottom w:w="80" w:type="dxa"/>
              <w:right w:w="100" w:type="dxa"/>
            </w:tcMar>
            <w:vAlign w:val="center"/>
          </w:tcPr>
          <w:p w14:paraId="04F155A0">
            <w:r>
              <w:rPr>
                <w:color w:val="000000"/>
                <w:sz w:val="20"/>
                <w:szCs w:val="20"/>
              </w:rPr>
              <w:t>2181</w:t>
            </w:r>
          </w:p>
        </w:tc>
        <w:tc>
          <w:tcPr>
            <w:tcW w:w="1200" w:type="dxa"/>
            <w:tcMar>
              <w:top w:w="80" w:type="dxa"/>
              <w:left w:w="100" w:type="dxa"/>
              <w:bottom w:w="80" w:type="dxa"/>
              <w:right w:w="100" w:type="dxa"/>
            </w:tcMar>
            <w:vAlign w:val="center"/>
          </w:tcPr>
          <w:p w14:paraId="396E8828">
            <w:r>
              <w:rPr>
                <w:color w:val="000000"/>
                <w:sz w:val="20"/>
                <w:szCs w:val="20"/>
              </w:rPr>
              <w:t>—</w:t>
            </w:r>
          </w:p>
        </w:tc>
        <w:tc>
          <w:tcPr>
            <w:tcW w:w="1800" w:type="dxa"/>
            <w:tcMar>
              <w:top w:w="80" w:type="dxa"/>
              <w:left w:w="100" w:type="dxa"/>
              <w:bottom w:w="80" w:type="dxa"/>
              <w:right w:w="100" w:type="dxa"/>
            </w:tcMar>
            <w:vAlign w:val="center"/>
          </w:tcPr>
          <w:p w14:paraId="606A46BD">
            <w:r>
              <w:rPr>
                <w:color w:val="000000"/>
                <w:sz w:val="20"/>
                <w:szCs w:val="20"/>
              </w:rPr>
              <w:t>Coordination du cluster Kafka</w:t>
            </w:r>
          </w:p>
        </w:tc>
        <w:tc>
          <w:tcPr>
            <w:tcW w:w="1600" w:type="dxa"/>
            <w:tcMar>
              <w:top w:w="80" w:type="dxa"/>
              <w:left w:w="100" w:type="dxa"/>
              <w:bottom w:w="80" w:type="dxa"/>
              <w:right w:w="100" w:type="dxa"/>
            </w:tcMar>
            <w:vAlign w:val="center"/>
          </w:tcPr>
          <w:p w14:paraId="6828A330">
            <w:r>
              <w:rPr>
                <w:color w:val="000000"/>
                <w:sz w:val="20"/>
                <w:szCs w:val="20"/>
              </w:rPr>
              <w:t>—</w:t>
            </w:r>
          </w:p>
        </w:tc>
      </w:tr>
      <w:tr w14:paraId="3AEE5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6FB"/>
            <w:tcMar>
              <w:top w:w="80" w:type="dxa"/>
              <w:left w:w="100" w:type="dxa"/>
              <w:bottom w:w="80" w:type="dxa"/>
              <w:right w:w="100" w:type="dxa"/>
            </w:tcMar>
            <w:vAlign w:val="center"/>
          </w:tcPr>
          <w:p w14:paraId="552E56B1">
            <w:r>
              <w:rPr>
                <w:color w:val="000000"/>
                <w:sz w:val="20"/>
                <w:szCs w:val="20"/>
              </w:rPr>
              <w:t>kafka</w:t>
            </w:r>
          </w:p>
        </w:tc>
        <w:tc>
          <w:tcPr>
            <w:tcW w:w="2600" w:type="dxa"/>
            <w:shd w:val="clear" w:color="auto" w:fill="F2F6FB"/>
            <w:tcMar>
              <w:top w:w="80" w:type="dxa"/>
              <w:left w:w="100" w:type="dxa"/>
              <w:bottom w:w="80" w:type="dxa"/>
              <w:right w:w="100" w:type="dxa"/>
            </w:tcMar>
            <w:vAlign w:val="center"/>
          </w:tcPr>
          <w:p w14:paraId="6DC097B2">
            <w:r>
              <w:rPr>
                <w:color w:val="000000"/>
                <w:sz w:val="20"/>
                <w:szCs w:val="20"/>
              </w:rPr>
              <w:t>confluentinc/cp-kafka:7.5.0</w:t>
            </w:r>
          </w:p>
        </w:tc>
        <w:tc>
          <w:tcPr>
            <w:tcW w:w="1400" w:type="dxa"/>
            <w:shd w:val="clear" w:color="auto" w:fill="F2F6FB"/>
            <w:tcMar>
              <w:top w:w="80" w:type="dxa"/>
              <w:left w:w="100" w:type="dxa"/>
              <w:bottom w:w="80" w:type="dxa"/>
              <w:right w:w="100" w:type="dxa"/>
            </w:tcMar>
            <w:vAlign w:val="center"/>
          </w:tcPr>
          <w:p w14:paraId="108867E0">
            <w:r>
              <w:rPr>
                <w:color w:val="000000"/>
                <w:sz w:val="20"/>
                <w:szCs w:val="20"/>
              </w:rPr>
              <w:t>9092</w:t>
            </w:r>
          </w:p>
        </w:tc>
        <w:tc>
          <w:tcPr>
            <w:tcW w:w="1200" w:type="dxa"/>
            <w:shd w:val="clear" w:color="auto" w:fill="F2F6FB"/>
            <w:tcMar>
              <w:top w:w="80" w:type="dxa"/>
              <w:left w:w="100" w:type="dxa"/>
              <w:bottom w:w="80" w:type="dxa"/>
              <w:right w:w="100" w:type="dxa"/>
            </w:tcMar>
            <w:vAlign w:val="center"/>
          </w:tcPr>
          <w:p w14:paraId="5C05B88B">
            <w:r>
              <w:rPr>
                <w:color w:val="000000"/>
                <w:sz w:val="20"/>
                <w:szCs w:val="20"/>
              </w:rPr>
              <w:t>—</w:t>
            </w:r>
          </w:p>
        </w:tc>
        <w:tc>
          <w:tcPr>
            <w:tcW w:w="1800" w:type="dxa"/>
            <w:shd w:val="clear" w:color="auto" w:fill="F2F6FB"/>
            <w:tcMar>
              <w:top w:w="80" w:type="dxa"/>
              <w:left w:w="100" w:type="dxa"/>
              <w:bottom w:w="80" w:type="dxa"/>
              <w:right w:w="100" w:type="dxa"/>
            </w:tcMar>
            <w:vAlign w:val="center"/>
          </w:tcPr>
          <w:p w14:paraId="628580DD">
            <w:r>
              <w:rPr>
                <w:color w:val="000000"/>
                <w:sz w:val="20"/>
                <w:szCs w:val="20"/>
              </w:rPr>
              <w:t>Bus de messages</w:t>
            </w:r>
          </w:p>
        </w:tc>
        <w:tc>
          <w:tcPr>
            <w:tcW w:w="1600" w:type="dxa"/>
            <w:shd w:val="clear" w:color="auto" w:fill="F2F6FB"/>
            <w:tcMar>
              <w:top w:w="80" w:type="dxa"/>
              <w:left w:w="100" w:type="dxa"/>
              <w:bottom w:w="80" w:type="dxa"/>
              <w:right w:w="100" w:type="dxa"/>
            </w:tcMar>
            <w:vAlign w:val="center"/>
          </w:tcPr>
          <w:p w14:paraId="36AD8C5B">
            <w:r>
              <w:rPr>
                <w:color w:val="000000"/>
                <w:sz w:val="20"/>
                <w:szCs w:val="20"/>
              </w:rPr>
              <w:t>zookeeper</w:t>
            </w:r>
          </w:p>
        </w:tc>
      </w:tr>
      <w:tr w14:paraId="0398C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63DB2C7A">
            <w:r>
              <w:rPr>
                <w:color w:val="000000"/>
                <w:sz w:val="20"/>
                <w:szCs w:val="20"/>
              </w:rPr>
              <w:t>mongodb</w:t>
            </w:r>
          </w:p>
        </w:tc>
        <w:tc>
          <w:tcPr>
            <w:tcW w:w="2600" w:type="dxa"/>
            <w:tcMar>
              <w:top w:w="80" w:type="dxa"/>
              <w:left w:w="100" w:type="dxa"/>
              <w:bottom w:w="80" w:type="dxa"/>
              <w:right w:w="100" w:type="dxa"/>
            </w:tcMar>
            <w:vAlign w:val="center"/>
          </w:tcPr>
          <w:p w14:paraId="6A462AF8">
            <w:r>
              <w:rPr>
                <w:color w:val="000000"/>
                <w:sz w:val="20"/>
                <w:szCs w:val="20"/>
              </w:rPr>
              <w:t>mongo:6.0</w:t>
            </w:r>
          </w:p>
        </w:tc>
        <w:tc>
          <w:tcPr>
            <w:tcW w:w="1400" w:type="dxa"/>
            <w:tcMar>
              <w:top w:w="80" w:type="dxa"/>
              <w:left w:w="100" w:type="dxa"/>
              <w:bottom w:w="80" w:type="dxa"/>
              <w:right w:w="100" w:type="dxa"/>
            </w:tcMar>
            <w:vAlign w:val="center"/>
          </w:tcPr>
          <w:p w14:paraId="20EB6674">
            <w:r>
              <w:rPr>
                <w:color w:val="000000"/>
                <w:sz w:val="20"/>
                <w:szCs w:val="20"/>
              </w:rPr>
              <w:t>27017</w:t>
            </w:r>
          </w:p>
        </w:tc>
        <w:tc>
          <w:tcPr>
            <w:tcW w:w="1200" w:type="dxa"/>
            <w:tcMar>
              <w:top w:w="80" w:type="dxa"/>
              <w:left w:w="100" w:type="dxa"/>
              <w:bottom w:w="80" w:type="dxa"/>
              <w:right w:w="100" w:type="dxa"/>
            </w:tcMar>
            <w:vAlign w:val="center"/>
          </w:tcPr>
          <w:p w14:paraId="01C63B5F">
            <w:r>
              <w:rPr>
                <w:color w:val="000000"/>
                <w:sz w:val="20"/>
                <w:szCs w:val="20"/>
              </w:rPr>
              <w:t>mongo_data</w:t>
            </w:r>
          </w:p>
        </w:tc>
        <w:tc>
          <w:tcPr>
            <w:tcW w:w="1800" w:type="dxa"/>
            <w:tcMar>
              <w:top w:w="80" w:type="dxa"/>
              <w:left w:w="100" w:type="dxa"/>
              <w:bottom w:w="80" w:type="dxa"/>
              <w:right w:w="100" w:type="dxa"/>
            </w:tcMar>
            <w:vAlign w:val="center"/>
          </w:tcPr>
          <w:p w14:paraId="2CE06D13">
            <w:r>
              <w:rPr>
                <w:color w:val="000000"/>
                <w:sz w:val="20"/>
                <w:szCs w:val="20"/>
              </w:rPr>
              <w:t>Base documentaire</w:t>
            </w:r>
          </w:p>
        </w:tc>
        <w:tc>
          <w:tcPr>
            <w:tcW w:w="1600" w:type="dxa"/>
            <w:tcMar>
              <w:top w:w="80" w:type="dxa"/>
              <w:left w:w="100" w:type="dxa"/>
              <w:bottom w:w="80" w:type="dxa"/>
              <w:right w:w="100" w:type="dxa"/>
            </w:tcMar>
            <w:vAlign w:val="center"/>
          </w:tcPr>
          <w:p w14:paraId="38C54946">
            <w:r>
              <w:rPr>
                <w:color w:val="000000"/>
                <w:sz w:val="20"/>
                <w:szCs w:val="20"/>
              </w:rPr>
              <w:t>—</w:t>
            </w:r>
          </w:p>
        </w:tc>
      </w:tr>
      <w:tr w14:paraId="50E87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6FB"/>
            <w:tcMar>
              <w:top w:w="80" w:type="dxa"/>
              <w:left w:w="100" w:type="dxa"/>
              <w:bottom w:w="80" w:type="dxa"/>
              <w:right w:w="100" w:type="dxa"/>
            </w:tcMar>
            <w:vAlign w:val="center"/>
          </w:tcPr>
          <w:p w14:paraId="16C91CF6">
            <w:r>
              <w:rPr>
                <w:color w:val="000000"/>
                <w:sz w:val="20"/>
                <w:szCs w:val="20"/>
              </w:rPr>
              <w:t>redis</w:t>
            </w:r>
          </w:p>
        </w:tc>
        <w:tc>
          <w:tcPr>
            <w:tcW w:w="2600" w:type="dxa"/>
            <w:shd w:val="clear" w:color="auto" w:fill="F2F6FB"/>
            <w:tcMar>
              <w:top w:w="80" w:type="dxa"/>
              <w:left w:w="100" w:type="dxa"/>
              <w:bottom w:w="80" w:type="dxa"/>
              <w:right w:w="100" w:type="dxa"/>
            </w:tcMar>
            <w:vAlign w:val="center"/>
          </w:tcPr>
          <w:p w14:paraId="3C68CC0E">
            <w:r>
              <w:rPr>
                <w:color w:val="000000"/>
                <w:sz w:val="20"/>
                <w:szCs w:val="20"/>
              </w:rPr>
              <w:t>redis:7-alpine</w:t>
            </w:r>
          </w:p>
        </w:tc>
        <w:tc>
          <w:tcPr>
            <w:tcW w:w="1400" w:type="dxa"/>
            <w:shd w:val="clear" w:color="auto" w:fill="F2F6FB"/>
            <w:tcMar>
              <w:top w:w="80" w:type="dxa"/>
              <w:left w:w="100" w:type="dxa"/>
              <w:bottom w:w="80" w:type="dxa"/>
              <w:right w:w="100" w:type="dxa"/>
            </w:tcMar>
            <w:vAlign w:val="center"/>
          </w:tcPr>
          <w:p w14:paraId="1B6901E4">
            <w:r>
              <w:rPr>
                <w:color w:val="000000"/>
                <w:sz w:val="20"/>
                <w:szCs w:val="20"/>
              </w:rPr>
              <w:t>6379</w:t>
            </w:r>
          </w:p>
        </w:tc>
        <w:tc>
          <w:tcPr>
            <w:tcW w:w="1200" w:type="dxa"/>
            <w:shd w:val="clear" w:color="auto" w:fill="F2F6FB"/>
            <w:tcMar>
              <w:top w:w="80" w:type="dxa"/>
              <w:left w:w="100" w:type="dxa"/>
              <w:bottom w:w="80" w:type="dxa"/>
              <w:right w:w="100" w:type="dxa"/>
            </w:tcMar>
            <w:vAlign w:val="center"/>
          </w:tcPr>
          <w:p w14:paraId="267A4246">
            <w:r>
              <w:rPr>
                <w:color w:val="000000"/>
                <w:sz w:val="20"/>
                <w:szCs w:val="20"/>
              </w:rPr>
              <w:t>—</w:t>
            </w:r>
          </w:p>
        </w:tc>
        <w:tc>
          <w:tcPr>
            <w:tcW w:w="1800" w:type="dxa"/>
            <w:shd w:val="clear" w:color="auto" w:fill="F2F6FB"/>
            <w:tcMar>
              <w:top w:w="80" w:type="dxa"/>
              <w:left w:w="100" w:type="dxa"/>
              <w:bottom w:w="80" w:type="dxa"/>
              <w:right w:w="100" w:type="dxa"/>
            </w:tcMar>
            <w:vAlign w:val="center"/>
          </w:tcPr>
          <w:p w14:paraId="3B4D44FB">
            <w:r>
              <w:rPr>
                <w:color w:val="000000"/>
                <w:sz w:val="20"/>
                <w:szCs w:val="20"/>
              </w:rPr>
              <w:t>Cache / données critiques</w:t>
            </w:r>
          </w:p>
        </w:tc>
        <w:tc>
          <w:tcPr>
            <w:tcW w:w="1600" w:type="dxa"/>
            <w:shd w:val="clear" w:color="auto" w:fill="F2F6FB"/>
            <w:tcMar>
              <w:top w:w="80" w:type="dxa"/>
              <w:left w:w="100" w:type="dxa"/>
              <w:bottom w:w="80" w:type="dxa"/>
              <w:right w:w="100" w:type="dxa"/>
            </w:tcMar>
            <w:vAlign w:val="center"/>
          </w:tcPr>
          <w:p w14:paraId="1E5C2AF3">
            <w:r>
              <w:rPr>
                <w:color w:val="000000"/>
                <w:sz w:val="20"/>
                <w:szCs w:val="20"/>
              </w:rPr>
              <w:t>—</w:t>
            </w:r>
          </w:p>
        </w:tc>
      </w:tr>
      <w:tr w14:paraId="40B3B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012958B3">
            <w:r>
              <w:rPr>
                <w:color w:val="000000"/>
                <w:sz w:val="20"/>
                <w:szCs w:val="20"/>
              </w:rPr>
              <w:t>minio</w:t>
            </w:r>
          </w:p>
        </w:tc>
        <w:tc>
          <w:tcPr>
            <w:tcW w:w="2600" w:type="dxa"/>
            <w:tcMar>
              <w:top w:w="80" w:type="dxa"/>
              <w:left w:w="100" w:type="dxa"/>
              <w:bottom w:w="80" w:type="dxa"/>
              <w:right w:w="100" w:type="dxa"/>
            </w:tcMar>
            <w:vAlign w:val="center"/>
          </w:tcPr>
          <w:p w14:paraId="2A3C7284">
            <w:r>
              <w:rPr>
                <w:color w:val="000000"/>
                <w:sz w:val="20"/>
                <w:szCs w:val="20"/>
              </w:rPr>
              <w:t>minio/minio:RELEASE.2023-09-04</w:t>
            </w:r>
          </w:p>
        </w:tc>
        <w:tc>
          <w:tcPr>
            <w:tcW w:w="1400" w:type="dxa"/>
            <w:tcMar>
              <w:top w:w="80" w:type="dxa"/>
              <w:left w:w="100" w:type="dxa"/>
              <w:bottom w:w="80" w:type="dxa"/>
              <w:right w:w="100" w:type="dxa"/>
            </w:tcMar>
            <w:vAlign w:val="center"/>
          </w:tcPr>
          <w:p w14:paraId="6C02013A">
            <w:r>
              <w:rPr>
                <w:color w:val="000000"/>
                <w:sz w:val="20"/>
                <w:szCs w:val="20"/>
              </w:rPr>
              <w:t>9000, 9001</w:t>
            </w:r>
          </w:p>
        </w:tc>
        <w:tc>
          <w:tcPr>
            <w:tcW w:w="1200" w:type="dxa"/>
            <w:tcMar>
              <w:top w:w="80" w:type="dxa"/>
              <w:left w:w="100" w:type="dxa"/>
              <w:bottom w:w="80" w:type="dxa"/>
              <w:right w:w="100" w:type="dxa"/>
            </w:tcMar>
            <w:vAlign w:val="center"/>
          </w:tcPr>
          <w:p w14:paraId="23F5FA28">
            <w:r>
              <w:rPr>
                <w:color w:val="000000"/>
                <w:sz w:val="20"/>
                <w:szCs w:val="20"/>
              </w:rPr>
              <w:t>minio_data</w:t>
            </w:r>
          </w:p>
        </w:tc>
        <w:tc>
          <w:tcPr>
            <w:tcW w:w="1800" w:type="dxa"/>
            <w:tcMar>
              <w:top w:w="80" w:type="dxa"/>
              <w:left w:w="100" w:type="dxa"/>
              <w:bottom w:w="80" w:type="dxa"/>
              <w:right w:w="100" w:type="dxa"/>
            </w:tcMar>
            <w:vAlign w:val="center"/>
          </w:tcPr>
          <w:p w14:paraId="2E8A97F0">
            <w:r>
              <w:rPr>
                <w:color w:val="000000"/>
                <w:sz w:val="20"/>
                <w:szCs w:val="20"/>
              </w:rPr>
              <w:t>Stockage objet</w:t>
            </w:r>
          </w:p>
        </w:tc>
        <w:tc>
          <w:tcPr>
            <w:tcW w:w="1600" w:type="dxa"/>
            <w:tcMar>
              <w:top w:w="80" w:type="dxa"/>
              <w:left w:w="100" w:type="dxa"/>
              <w:bottom w:w="80" w:type="dxa"/>
              <w:right w:w="100" w:type="dxa"/>
            </w:tcMar>
            <w:vAlign w:val="center"/>
          </w:tcPr>
          <w:p w14:paraId="15F3B000">
            <w:r>
              <w:rPr>
                <w:color w:val="000000"/>
                <w:sz w:val="20"/>
                <w:szCs w:val="20"/>
              </w:rPr>
              <w:t>—</w:t>
            </w:r>
          </w:p>
        </w:tc>
      </w:tr>
      <w:tr w14:paraId="081A7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6FB"/>
            <w:tcMar>
              <w:top w:w="80" w:type="dxa"/>
              <w:left w:w="100" w:type="dxa"/>
              <w:bottom w:w="80" w:type="dxa"/>
              <w:right w:w="100" w:type="dxa"/>
            </w:tcMar>
            <w:vAlign w:val="center"/>
          </w:tcPr>
          <w:p w14:paraId="48F4B593">
            <w:r>
              <w:rPr>
                <w:color w:val="000000"/>
                <w:sz w:val="20"/>
                <w:szCs w:val="20"/>
              </w:rPr>
              <w:t>backend</w:t>
            </w:r>
          </w:p>
        </w:tc>
        <w:tc>
          <w:tcPr>
            <w:tcW w:w="2600" w:type="dxa"/>
            <w:shd w:val="clear" w:color="auto" w:fill="F2F6FB"/>
            <w:tcMar>
              <w:top w:w="80" w:type="dxa"/>
              <w:left w:w="100" w:type="dxa"/>
              <w:bottom w:w="80" w:type="dxa"/>
              <w:right w:w="100" w:type="dxa"/>
            </w:tcMar>
            <w:vAlign w:val="center"/>
          </w:tcPr>
          <w:p w14:paraId="6EE6AA7B">
            <w:r>
              <w:rPr>
                <w:color w:val="000000"/>
                <w:sz w:val="20"/>
                <w:szCs w:val="20"/>
              </w:rPr>
              <w:t>build: backend/Dockerfile</w:t>
            </w:r>
          </w:p>
        </w:tc>
        <w:tc>
          <w:tcPr>
            <w:tcW w:w="1400" w:type="dxa"/>
            <w:shd w:val="clear" w:color="auto" w:fill="F2F6FB"/>
            <w:tcMar>
              <w:top w:w="80" w:type="dxa"/>
              <w:left w:w="100" w:type="dxa"/>
              <w:bottom w:w="80" w:type="dxa"/>
              <w:right w:w="100" w:type="dxa"/>
            </w:tcMar>
            <w:vAlign w:val="center"/>
          </w:tcPr>
          <w:p w14:paraId="222727F9">
            <w:r>
              <w:rPr>
                <w:color w:val="000000"/>
                <w:sz w:val="20"/>
                <w:szCs w:val="20"/>
              </w:rPr>
              <w:t>8000</w:t>
            </w:r>
          </w:p>
        </w:tc>
        <w:tc>
          <w:tcPr>
            <w:tcW w:w="1200" w:type="dxa"/>
            <w:shd w:val="clear" w:color="auto" w:fill="F2F6FB"/>
            <w:tcMar>
              <w:top w:w="80" w:type="dxa"/>
              <w:left w:w="100" w:type="dxa"/>
              <w:bottom w:w="80" w:type="dxa"/>
              <w:right w:w="100" w:type="dxa"/>
            </w:tcMar>
            <w:vAlign w:val="center"/>
          </w:tcPr>
          <w:p w14:paraId="53353587">
            <w:r>
              <w:rPr>
                <w:color w:val="000000"/>
                <w:sz w:val="20"/>
                <w:szCs w:val="20"/>
              </w:rPr>
              <w:t>—</w:t>
            </w:r>
          </w:p>
        </w:tc>
        <w:tc>
          <w:tcPr>
            <w:tcW w:w="1800" w:type="dxa"/>
            <w:shd w:val="clear" w:color="auto" w:fill="F2F6FB"/>
            <w:tcMar>
              <w:top w:w="80" w:type="dxa"/>
              <w:left w:w="100" w:type="dxa"/>
              <w:bottom w:w="80" w:type="dxa"/>
              <w:right w:w="100" w:type="dxa"/>
            </w:tcMar>
            <w:vAlign w:val="center"/>
          </w:tcPr>
          <w:p w14:paraId="3B534D1E">
            <w:r>
              <w:rPr>
                <w:color w:val="000000"/>
                <w:sz w:val="20"/>
                <w:szCs w:val="20"/>
              </w:rPr>
              <w:t>API FastAPI</w:t>
            </w:r>
          </w:p>
        </w:tc>
        <w:tc>
          <w:tcPr>
            <w:tcW w:w="1600" w:type="dxa"/>
            <w:shd w:val="clear" w:color="auto" w:fill="F2F6FB"/>
            <w:tcMar>
              <w:top w:w="80" w:type="dxa"/>
              <w:left w:w="100" w:type="dxa"/>
              <w:bottom w:w="80" w:type="dxa"/>
              <w:right w:w="100" w:type="dxa"/>
            </w:tcMar>
            <w:vAlign w:val="center"/>
          </w:tcPr>
          <w:p w14:paraId="05C23FE9">
            <w:r>
              <w:rPr>
                <w:color w:val="000000"/>
                <w:sz w:val="20"/>
                <w:szCs w:val="20"/>
              </w:rPr>
              <w:t>kafka, mongodb, redis, minio</w:t>
            </w:r>
          </w:p>
        </w:tc>
      </w:tr>
      <w:tr w14:paraId="3A1CF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794BD14A">
            <w:r>
              <w:rPr>
                <w:color w:val="000000"/>
                <w:sz w:val="20"/>
                <w:szCs w:val="20"/>
              </w:rPr>
              <w:t>frontend</w:t>
            </w:r>
          </w:p>
        </w:tc>
        <w:tc>
          <w:tcPr>
            <w:tcW w:w="2600" w:type="dxa"/>
            <w:tcMar>
              <w:top w:w="80" w:type="dxa"/>
              <w:left w:w="100" w:type="dxa"/>
              <w:bottom w:w="80" w:type="dxa"/>
              <w:right w:w="100" w:type="dxa"/>
            </w:tcMar>
            <w:vAlign w:val="center"/>
          </w:tcPr>
          <w:p w14:paraId="6CA8EC08">
            <w:r>
              <w:rPr>
                <w:color w:val="000000"/>
                <w:sz w:val="20"/>
                <w:szCs w:val="20"/>
              </w:rPr>
              <w:t>build: frontend/Dockerfile</w:t>
            </w:r>
          </w:p>
        </w:tc>
        <w:tc>
          <w:tcPr>
            <w:tcW w:w="1400" w:type="dxa"/>
            <w:tcMar>
              <w:top w:w="80" w:type="dxa"/>
              <w:left w:w="100" w:type="dxa"/>
              <w:bottom w:w="80" w:type="dxa"/>
              <w:right w:w="100" w:type="dxa"/>
            </w:tcMar>
            <w:vAlign w:val="center"/>
          </w:tcPr>
          <w:p w14:paraId="2773DB54">
            <w:r>
              <w:rPr>
                <w:color w:val="000000"/>
                <w:sz w:val="20"/>
                <w:szCs w:val="20"/>
              </w:rPr>
              <w:t>5173→80</w:t>
            </w:r>
          </w:p>
        </w:tc>
        <w:tc>
          <w:tcPr>
            <w:tcW w:w="1200" w:type="dxa"/>
            <w:tcMar>
              <w:top w:w="80" w:type="dxa"/>
              <w:left w:w="100" w:type="dxa"/>
              <w:bottom w:w="80" w:type="dxa"/>
              <w:right w:w="100" w:type="dxa"/>
            </w:tcMar>
            <w:vAlign w:val="center"/>
          </w:tcPr>
          <w:p w14:paraId="22B1F910">
            <w:r>
              <w:rPr>
                <w:color w:val="000000"/>
                <w:sz w:val="20"/>
                <w:szCs w:val="20"/>
              </w:rPr>
              <w:t>—</w:t>
            </w:r>
          </w:p>
        </w:tc>
        <w:tc>
          <w:tcPr>
            <w:tcW w:w="1800" w:type="dxa"/>
            <w:tcMar>
              <w:top w:w="80" w:type="dxa"/>
              <w:left w:w="100" w:type="dxa"/>
              <w:bottom w:w="80" w:type="dxa"/>
              <w:right w:w="100" w:type="dxa"/>
            </w:tcMar>
            <w:vAlign w:val="center"/>
          </w:tcPr>
          <w:p w14:paraId="20ACA299">
            <w:r>
              <w:rPr>
                <w:color w:val="000000"/>
                <w:sz w:val="20"/>
                <w:szCs w:val="20"/>
              </w:rPr>
              <w:t>Dashboard React</w:t>
            </w:r>
          </w:p>
        </w:tc>
        <w:tc>
          <w:tcPr>
            <w:tcW w:w="1600" w:type="dxa"/>
            <w:tcMar>
              <w:top w:w="80" w:type="dxa"/>
              <w:left w:w="100" w:type="dxa"/>
              <w:bottom w:w="80" w:type="dxa"/>
              <w:right w:w="100" w:type="dxa"/>
            </w:tcMar>
            <w:vAlign w:val="center"/>
          </w:tcPr>
          <w:p w14:paraId="19E67B83">
            <w:r>
              <w:rPr>
                <w:color w:val="000000"/>
                <w:sz w:val="20"/>
                <w:szCs w:val="20"/>
              </w:rPr>
              <w:t>backend</w:t>
            </w:r>
          </w:p>
        </w:tc>
      </w:tr>
      <w:tr w14:paraId="5B373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6FB"/>
            <w:tcMar>
              <w:top w:w="80" w:type="dxa"/>
              <w:left w:w="100" w:type="dxa"/>
              <w:bottom w:w="80" w:type="dxa"/>
              <w:right w:w="100" w:type="dxa"/>
            </w:tcMar>
            <w:vAlign w:val="center"/>
          </w:tcPr>
          <w:p w14:paraId="057CBA00">
            <w:r>
              <w:rPr>
                <w:color w:val="000000"/>
                <w:sz w:val="20"/>
                <w:szCs w:val="20"/>
              </w:rPr>
              <w:t>acquisition</w:t>
            </w:r>
          </w:p>
        </w:tc>
        <w:tc>
          <w:tcPr>
            <w:tcW w:w="2600" w:type="dxa"/>
            <w:shd w:val="clear" w:color="auto" w:fill="F2F6FB"/>
            <w:tcMar>
              <w:top w:w="80" w:type="dxa"/>
              <w:left w:w="100" w:type="dxa"/>
              <w:bottom w:w="80" w:type="dxa"/>
              <w:right w:w="100" w:type="dxa"/>
            </w:tcMar>
            <w:vAlign w:val="center"/>
          </w:tcPr>
          <w:p w14:paraId="1CF83C1D">
            <w:r>
              <w:rPr>
                <w:color w:val="000000"/>
                <w:sz w:val="20"/>
                <w:szCs w:val="20"/>
              </w:rPr>
              <w:t>build: agents/Dockerfile</w:t>
            </w:r>
          </w:p>
        </w:tc>
        <w:tc>
          <w:tcPr>
            <w:tcW w:w="1400" w:type="dxa"/>
            <w:shd w:val="clear" w:color="auto" w:fill="F2F6FB"/>
            <w:tcMar>
              <w:top w:w="80" w:type="dxa"/>
              <w:left w:w="100" w:type="dxa"/>
              <w:bottom w:w="80" w:type="dxa"/>
              <w:right w:w="100" w:type="dxa"/>
            </w:tcMar>
            <w:vAlign w:val="center"/>
          </w:tcPr>
          <w:p w14:paraId="7A26DB28">
            <w:r>
              <w:rPr>
                <w:color w:val="000000"/>
                <w:sz w:val="20"/>
                <w:szCs w:val="20"/>
              </w:rPr>
              <w:t>—</w:t>
            </w:r>
          </w:p>
        </w:tc>
        <w:tc>
          <w:tcPr>
            <w:tcW w:w="1200" w:type="dxa"/>
            <w:shd w:val="clear" w:color="auto" w:fill="F2F6FB"/>
            <w:tcMar>
              <w:top w:w="80" w:type="dxa"/>
              <w:left w:w="100" w:type="dxa"/>
              <w:bottom w:w="80" w:type="dxa"/>
              <w:right w:w="100" w:type="dxa"/>
            </w:tcMar>
            <w:vAlign w:val="center"/>
          </w:tcPr>
          <w:p w14:paraId="3FB27755">
            <w:r>
              <w:rPr>
                <w:color w:val="000000"/>
                <w:sz w:val="20"/>
                <w:szCs w:val="20"/>
              </w:rPr>
              <w:t>—</w:t>
            </w:r>
          </w:p>
        </w:tc>
        <w:tc>
          <w:tcPr>
            <w:tcW w:w="1800" w:type="dxa"/>
            <w:shd w:val="clear" w:color="auto" w:fill="F2F6FB"/>
            <w:tcMar>
              <w:top w:w="80" w:type="dxa"/>
              <w:left w:w="100" w:type="dxa"/>
              <w:bottom w:w="80" w:type="dxa"/>
              <w:right w:w="100" w:type="dxa"/>
            </w:tcMar>
            <w:vAlign w:val="center"/>
          </w:tcPr>
          <w:p w14:paraId="3C98BDA3">
            <w:r>
              <w:rPr>
                <w:color w:val="000000"/>
                <w:sz w:val="20"/>
                <w:szCs w:val="20"/>
              </w:rPr>
              <w:t>Agent Acquisition</w:t>
            </w:r>
          </w:p>
        </w:tc>
        <w:tc>
          <w:tcPr>
            <w:tcW w:w="1600" w:type="dxa"/>
            <w:shd w:val="clear" w:color="auto" w:fill="F2F6FB"/>
            <w:tcMar>
              <w:top w:w="80" w:type="dxa"/>
              <w:left w:w="100" w:type="dxa"/>
              <w:bottom w:w="80" w:type="dxa"/>
              <w:right w:w="100" w:type="dxa"/>
            </w:tcMar>
            <w:vAlign w:val="center"/>
          </w:tcPr>
          <w:p w14:paraId="4AAFF42D">
            <w:r>
              <w:rPr>
                <w:color w:val="000000"/>
                <w:sz w:val="20"/>
                <w:szCs w:val="20"/>
              </w:rPr>
              <w:t>kafka</w:t>
            </w:r>
          </w:p>
        </w:tc>
      </w:tr>
      <w:tr w14:paraId="4602D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6FC51DDA">
            <w:r>
              <w:rPr>
                <w:color w:val="000000"/>
                <w:sz w:val="20"/>
                <w:szCs w:val="20"/>
              </w:rPr>
              <w:t>analysis</w:t>
            </w:r>
          </w:p>
        </w:tc>
        <w:tc>
          <w:tcPr>
            <w:tcW w:w="2600" w:type="dxa"/>
            <w:tcMar>
              <w:top w:w="80" w:type="dxa"/>
              <w:left w:w="100" w:type="dxa"/>
              <w:bottom w:w="80" w:type="dxa"/>
              <w:right w:w="100" w:type="dxa"/>
            </w:tcMar>
            <w:vAlign w:val="center"/>
          </w:tcPr>
          <w:p w14:paraId="78171706">
            <w:r>
              <w:rPr>
                <w:color w:val="000000"/>
                <w:sz w:val="20"/>
                <w:szCs w:val="20"/>
              </w:rPr>
              <w:t>build: agents/Dockerfile</w:t>
            </w:r>
          </w:p>
        </w:tc>
        <w:tc>
          <w:tcPr>
            <w:tcW w:w="1400" w:type="dxa"/>
            <w:tcMar>
              <w:top w:w="80" w:type="dxa"/>
              <w:left w:w="100" w:type="dxa"/>
              <w:bottom w:w="80" w:type="dxa"/>
              <w:right w:w="100" w:type="dxa"/>
            </w:tcMar>
            <w:vAlign w:val="center"/>
          </w:tcPr>
          <w:p w14:paraId="28DB3180">
            <w:r>
              <w:rPr>
                <w:color w:val="000000"/>
                <w:sz w:val="20"/>
                <w:szCs w:val="20"/>
              </w:rPr>
              <w:t>—</w:t>
            </w:r>
          </w:p>
        </w:tc>
        <w:tc>
          <w:tcPr>
            <w:tcW w:w="1200" w:type="dxa"/>
            <w:tcMar>
              <w:top w:w="80" w:type="dxa"/>
              <w:left w:w="100" w:type="dxa"/>
              <w:bottom w:w="80" w:type="dxa"/>
              <w:right w:w="100" w:type="dxa"/>
            </w:tcMar>
            <w:vAlign w:val="center"/>
          </w:tcPr>
          <w:p w14:paraId="7C06B9C3">
            <w:r>
              <w:rPr>
                <w:color w:val="000000"/>
                <w:sz w:val="20"/>
                <w:szCs w:val="20"/>
              </w:rPr>
              <w:t>—</w:t>
            </w:r>
          </w:p>
        </w:tc>
        <w:tc>
          <w:tcPr>
            <w:tcW w:w="1800" w:type="dxa"/>
            <w:tcMar>
              <w:top w:w="80" w:type="dxa"/>
              <w:left w:w="100" w:type="dxa"/>
              <w:bottom w:w="80" w:type="dxa"/>
              <w:right w:w="100" w:type="dxa"/>
            </w:tcMar>
            <w:vAlign w:val="center"/>
          </w:tcPr>
          <w:p w14:paraId="29116BDF">
            <w:r>
              <w:rPr>
                <w:color w:val="000000"/>
                <w:sz w:val="20"/>
                <w:szCs w:val="20"/>
              </w:rPr>
              <w:t>Agent Analyse</w:t>
            </w:r>
          </w:p>
        </w:tc>
        <w:tc>
          <w:tcPr>
            <w:tcW w:w="1600" w:type="dxa"/>
            <w:tcMar>
              <w:top w:w="80" w:type="dxa"/>
              <w:left w:w="100" w:type="dxa"/>
              <w:bottom w:w="80" w:type="dxa"/>
              <w:right w:w="100" w:type="dxa"/>
            </w:tcMar>
            <w:vAlign w:val="center"/>
          </w:tcPr>
          <w:p w14:paraId="1C641192">
            <w:r>
              <w:rPr>
                <w:color w:val="000000"/>
                <w:sz w:val="20"/>
                <w:szCs w:val="20"/>
              </w:rPr>
              <w:t>kafka</w:t>
            </w:r>
          </w:p>
        </w:tc>
      </w:tr>
      <w:tr w14:paraId="6B843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6FB"/>
            <w:tcMar>
              <w:top w:w="80" w:type="dxa"/>
              <w:left w:w="100" w:type="dxa"/>
              <w:bottom w:w="80" w:type="dxa"/>
              <w:right w:w="100" w:type="dxa"/>
            </w:tcMar>
            <w:vAlign w:val="center"/>
          </w:tcPr>
          <w:p w14:paraId="7575B7B7">
            <w:r>
              <w:rPr>
                <w:color w:val="000000"/>
                <w:sz w:val="20"/>
                <w:szCs w:val="20"/>
              </w:rPr>
              <w:t>decision</w:t>
            </w:r>
          </w:p>
        </w:tc>
        <w:tc>
          <w:tcPr>
            <w:tcW w:w="2600" w:type="dxa"/>
            <w:shd w:val="clear" w:color="auto" w:fill="F2F6FB"/>
            <w:tcMar>
              <w:top w:w="80" w:type="dxa"/>
              <w:left w:w="100" w:type="dxa"/>
              <w:bottom w:w="80" w:type="dxa"/>
              <w:right w:w="100" w:type="dxa"/>
            </w:tcMar>
            <w:vAlign w:val="center"/>
          </w:tcPr>
          <w:p w14:paraId="4015CD62">
            <w:r>
              <w:rPr>
                <w:color w:val="000000"/>
                <w:sz w:val="20"/>
                <w:szCs w:val="20"/>
              </w:rPr>
              <w:t>build: agents/Dockerfile</w:t>
            </w:r>
          </w:p>
        </w:tc>
        <w:tc>
          <w:tcPr>
            <w:tcW w:w="1400" w:type="dxa"/>
            <w:shd w:val="clear" w:color="auto" w:fill="F2F6FB"/>
            <w:tcMar>
              <w:top w:w="80" w:type="dxa"/>
              <w:left w:w="100" w:type="dxa"/>
              <w:bottom w:w="80" w:type="dxa"/>
              <w:right w:w="100" w:type="dxa"/>
            </w:tcMar>
            <w:vAlign w:val="center"/>
          </w:tcPr>
          <w:p w14:paraId="1F7503A4">
            <w:r>
              <w:rPr>
                <w:color w:val="000000"/>
                <w:sz w:val="20"/>
                <w:szCs w:val="20"/>
              </w:rPr>
              <w:t>—</w:t>
            </w:r>
          </w:p>
        </w:tc>
        <w:tc>
          <w:tcPr>
            <w:tcW w:w="1200" w:type="dxa"/>
            <w:shd w:val="clear" w:color="auto" w:fill="F2F6FB"/>
            <w:tcMar>
              <w:top w:w="80" w:type="dxa"/>
              <w:left w:w="100" w:type="dxa"/>
              <w:bottom w:w="80" w:type="dxa"/>
              <w:right w:w="100" w:type="dxa"/>
            </w:tcMar>
            <w:vAlign w:val="center"/>
          </w:tcPr>
          <w:p w14:paraId="671978A7">
            <w:r>
              <w:rPr>
                <w:color w:val="000000"/>
                <w:sz w:val="20"/>
                <w:szCs w:val="20"/>
              </w:rPr>
              <w:t>—</w:t>
            </w:r>
          </w:p>
        </w:tc>
        <w:tc>
          <w:tcPr>
            <w:tcW w:w="1800" w:type="dxa"/>
            <w:shd w:val="clear" w:color="auto" w:fill="F2F6FB"/>
            <w:tcMar>
              <w:top w:w="80" w:type="dxa"/>
              <w:left w:w="100" w:type="dxa"/>
              <w:bottom w:w="80" w:type="dxa"/>
              <w:right w:w="100" w:type="dxa"/>
            </w:tcMar>
            <w:vAlign w:val="center"/>
          </w:tcPr>
          <w:p w14:paraId="573682D9">
            <w:r>
              <w:rPr>
                <w:color w:val="000000"/>
                <w:sz w:val="20"/>
                <w:szCs w:val="20"/>
              </w:rPr>
              <w:t>Agent Décision</w:t>
            </w:r>
          </w:p>
        </w:tc>
        <w:tc>
          <w:tcPr>
            <w:tcW w:w="1600" w:type="dxa"/>
            <w:shd w:val="clear" w:color="auto" w:fill="F2F6FB"/>
            <w:tcMar>
              <w:top w:w="80" w:type="dxa"/>
              <w:left w:w="100" w:type="dxa"/>
              <w:bottom w:w="80" w:type="dxa"/>
              <w:right w:w="100" w:type="dxa"/>
            </w:tcMar>
            <w:vAlign w:val="center"/>
          </w:tcPr>
          <w:p w14:paraId="6146930D">
            <w:r>
              <w:rPr>
                <w:color w:val="000000"/>
                <w:sz w:val="20"/>
                <w:szCs w:val="20"/>
              </w:rPr>
              <w:t>kafka, mongodb, redis, minio</w:t>
            </w:r>
          </w:p>
        </w:tc>
      </w:tr>
      <w:tr w14:paraId="01A31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4AAC621F">
            <w:r>
              <w:rPr>
                <w:color w:val="000000"/>
                <w:sz w:val="20"/>
                <w:szCs w:val="20"/>
              </w:rPr>
              <w:t>archival</w:t>
            </w:r>
          </w:p>
        </w:tc>
        <w:tc>
          <w:tcPr>
            <w:tcW w:w="2600" w:type="dxa"/>
            <w:tcMar>
              <w:top w:w="80" w:type="dxa"/>
              <w:left w:w="100" w:type="dxa"/>
              <w:bottom w:w="80" w:type="dxa"/>
              <w:right w:w="100" w:type="dxa"/>
            </w:tcMar>
            <w:vAlign w:val="center"/>
          </w:tcPr>
          <w:p w14:paraId="523D17E7">
            <w:r>
              <w:rPr>
                <w:color w:val="000000"/>
                <w:sz w:val="20"/>
                <w:szCs w:val="20"/>
              </w:rPr>
              <w:t>build: agents/Dockerfile</w:t>
            </w:r>
          </w:p>
        </w:tc>
        <w:tc>
          <w:tcPr>
            <w:tcW w:w="1400" w:type="dxa"/>
            <w:tcMar>
              <w:top w:w="80" w:type="dxa"/>
              <w:left w:w="100" w:type="dxa"/>
              <w:bottom w:w="80" w:type="dxa"/>
              <w:right w:w="100" w:type="dxa"/>
            </w:tcMar>
            <w:vAlign w:val="center"/>
          </w:tcPr>
          <w:p w14:paraId="0CCACE31">
            <w:r>
              <w:rPr>
                <w:color w:val="000000"/>
                <w:sz w:val="20"/>
                <w:szCs w:val="20"/>
              </w:rPr>
              <w:t>—</w:t>
            </w:r>
          </w:p>
        </w:tc>
        <w:tc>
          <w:tcPr>
            <w:tcW w:w="1200" w:type="dxa"/>
            <w:tcMar>
              <w:top w:w="80" w:type="dxa"/>
              <w:left w:w="100" w:type="dxa"/>
              <w:bottom w:w="80" w:type="dxa"/>
              <w:right w:w="100" w:type="dxa"/>
            </w:tcMar>
            <w:vAlign w:val="center"/>
          </w:tcPr>
          <w:p w14:paraId="5B54D609">
            <w:r>
              <w:rPr>
                <w:color w:val="000000"/>
                <w:sz w:val="20"/>
                <w:szCs w:val="20"/>
              </w:rPr>
              <w:t>—</w:t>
            </w:r>
          </w:p>
        </w:tc>
        <w:tc>
          <w:tcPr>
            <w:tcW w:w="1800" w:type="dxa"/>
            <w:tcMar>
              <w:top w:w="80" w:type="dxa"/>
              <w:left w:w="100" w:type="dxa"/>
              <w:bottom w:w="80" w:type="dxa"/>
              <w:right w:w="100" w:type="dxa"/>
            </w:tcMar>
            <w:vAlign w:val="center"/>
          </w:tcPr>
          <w:p w14:paraId="60A405DD">
            <w:r>
              <w:rPr>
                <w:color w:val="000000"/>
                <w:sz w:val="20"/>
                <w:szCs w:val="20"/>
              </w:rPr>
              <w:t>Agent Archivage</w:t>
            </w:r>
          </w:p>
        </w:tc>
        <w:tc>
          <w:tcPr>
            <w:tcW w:w="1600" w:type="dxa"/>
            <w:tcMar>
              <w:top w:w="80" w:type="dxa"/>
              <w:left w:w="100" w:type="dxa"/>
              <w:bottom w:w="80" w:type="dxa"/>
              <w:right w:w="100" w:type="dxa"/>
            </w:tcMar>
            <w:vAlign w:val="center"/>
          </w:tcPr>
          <w:p w14:paraId="0F81CD06">
            <w:r>
              <w:rPr>
                <w:color w:val="000000"/>
                <w:sz w:val="20"/>
                <w:szCs w:val="20"/>
              </w:rPr>
              <w:t>mongodb, minio</w:t>
            </w:r>
          </w:p>
        </w:tc>
      </w:tr>
    </w:tbl>
    <w:p w14:paraId="79B773C4">
      <w:pPr>
        <w:pStyle w:val="3"/>
        <w:spacing w:before="300" w:after="150"/>
      </w:pPr>
      <w:bookmarkStart w:id="75" w:name="_Toc28556"/>
      <w:r>
        <w:rPr>
          <w:b/>
          <w:bCs/>
          <w:color w:val="2E5395"/>
        </w:rPr>
        <w:t>21.1 Réseau Docker</w:t>
      </w:r>
      <w:bookmarkEnd w:id="75"/>
    </w:p>
    <w:p w14:paraId="0DE12C7A">
      <w:pPr>
        <w:spacing w:after="160" w:line="300" w:lineRule="auto"/>
        <w:jc w:val="both"/>
      </w:pPr>
      <w:r>
        <w:t>Docker Compose crée automatiquement un réseau privé partagé entre l'ensemble des services déclarés, permettant à chaque conteneur de joindre les autres par leur nom de service (par exemple kafka, mongodb, redis, minio), sans qu'aucune adresse IP statique ne soit nécessaire. C'est ce mécanisme qui explique l'usage, dans les variables d'environnement, d'hôtes tels que kafka:29092 ou mongodb:27017 plutôt que localhost.</w:t>
      </w:r>
    </w:p>
    <w:p w14:paraId="12740AFB">
      <w:pPr>
        <w:pStyle w:val="3"/>
        <w:spacing w:before="300" w:after="150"/>
      </w:pPr>
      <w:bookmarkStart w:id="76" w:name="_Toc25287"/>
      <w:r>
        <w:rPr>
          <w:b/>
          <w:bCs/>
          <w:color w:val="2E5395"/>
        </w:rPr>
        <w:t>21.2 Volumes</w:t>
      </w:r>
      <w:bookmarkEnd w:id="76"/>
    </w:p>
    <w:p w14:paraId="08D5FDAD">
      <w:pPr>
        <w:pStyle w:val="31"/>
        <w:numPr>
          <w:ilvl w:val="0"/>
          <w:numId w:val="1"/>
        </w:numPr>
        <w:spacing w:after="90"/>
      </w:pPr>
      <w:r>
        <w:t>mongo_data : volume nommé assurant la persistance des données MongoDB au-delà du cycle de vie du conteneur.</w:t>
      </w:r>
    </w:p>
    <w:p w14:paraId="14719C0F">
      <w:pPr>
        <w:pStyle w:val="31"/>
        <w:numPr>
          <w:ilvl w:val="0"/>
          <w:numId w:val="1"/>
        </w:numPr>
        <w:spacing w:after="90"/>
      </w:pPr>
      <w:r>
        <w:t>minio_data : volume nommé assurant la persistance des objets stockés dans MinIO au-delà du cycle de vie du conteneur.</w:t>
      </w:r>
    </w:p>
    <w:p w14:paraId="657CA67E">
      <w:pPr>
        <w:pStyle w:val="3"/>
        <w:spacing w:before="300" w:after="150"/>
      </w:pPr>
      <w:bookmarkStart w:id="77" w:name="_Toc5951"/>
      <w:r>
        <w:rPr>
          <w:b/>
          <w:bCs/>
          <w:color w:val="2E5395"/>
        </w:rPr>
        <w:t>21.3 Variables d'environnement importantes</w:t>
      </w:r>
      <w:bookmarkEnd w:id="77"/>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29"/>
        <w:gridCol w:w="4314"/>
        <w:gridCol w:w="2057"/>
      </w:tblGrid>
      <w:tr w14:paraId="489E2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14:paraId="7A0C0EB4">
            <w:pPr>
              <w:jc w:val="center"/>
            </w:pPr>
            <w:r>
              <w:rPr>
                <w:b/>
                <w:bCs/>
                <w:color w:val="FFFFFF"/>
                <w:sz w:val="20"/>
                <w:szCs w:val="20"/>
              </w:rPr>
              <w:t>Variable</w:t>
            </w:r>
          </w:p>
        </w:tc>
        <w:tc>
          <w:tcPr>
            <w:tcW w:w="3200" w:type="dxa"/>
            <w:shd w:val="clear" w:color="auto" w:fill="1F3864"/>
            <w:tcMar>
              <w:top w:w="80" w:type="dxa"/>
              <w:left w:w="100" w:type="dxa"/>
              <w:bottom w:w="80" w:type="dxa"/>
              <w:right w:w="100" w:type="dxa"/>
            </w:tcMar>
            <w:vAlign w:val="center"/>
          </w:tcPr>
          <w:p w14:paraId="3B9D14EA">
            <w:pPr>
              <w:jc w:val="center"/>
            </w:pPr>
            <w:r>
              <w:rPr>
                <w:b/>
                <w:bCs/>
                <w:color w:val="FFFFFF"/>
                <w:sz w:val="20"/>
                <w:szCs w:val="20"/>
              </w:rPr>
              <w:t>Valeur observée</w:t>
            </w:r>
          </w:p>
        </w:tc>
        <w:tc>
          <w:tcPr>
            <w:tcW w:w="3200" w:type="dxa"/>
            <w:shd w:val="clear" w:color="auto" w:fill="1F3864"/>
            <w:tcMar>
              <w:top w:w="80" w:type="dxa"/>
              <w:left w:w="100" w:type="dxa"/>
              <w:bottom w:w="80" w:type="dxa"/>
              <w:right w:w="100" w:type="dxa"/>
            </w:tcMar>
            <w:vAlign w:val="center"/>
          </w:tcPr>
          <w:p w14:paraId="143822DC">
            <w:pPr>
              <w:jc w:val="center"/>
            </w:pPr>
            <w:r>
              <w:rPr>
                <w:b/>
                <w:bCs/>
                <w:color w:val="FFFFFF"/>
                <w:sz w:val="20"/>
                <w:szCs w:val="20"/>
              </w:rPr>
              <w:t>Rôle</w:t>
            </w:r>
          </w:p>
        </w:tc>
      </w:tr>
      <w:tr w14:paraId="085AD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756C5BBE">
            <w:r>
              <w:rPr>
                <w:color w:val="000000"/>
                <w:sz w:val="20"/>
                <w:szCs w:val="20"/>
              </w:rPr>
              <w:t>KAFKA_BOOTSTRAP_SERVERS</w:t>
            </w:r>
          </w:p>
        </w:tc>
        <w:tc>
          <w:tcPr>
            <w:tcW w:w="3200" w:type="dxa"/>
            <w:tcMar>
              <w:top w:w="80" w:type="dxa"/>
              <w:left w:w="100" w:type="dxa"/>
              <w:bottom w:w="80" w:type="dxa"/>
              <w:right w:w="100" w:type="dxa"/>
            </w:tcMar>
            <w:vAlign w:val="center"/>
          </w:tcPr>
          <w:p w14:paraId="59088D65">
            <w:r>
              <w:rPr>
                <w:color w:val="000000"/>
                <w:sz w:val="20"/>
                <w:szCs w:val="20"/>
              </w:rPr>
              <w:t>kafka:29092</w:t>
            </w:r>
          </w:p>
        </w:tc>
        <w:tc>
          <w:tcPr>
            <w:tcW w:w="3200" w:type="dxa"/>
            <w:tcMar>
              <w:top w:w="80" w:type="dxa"/>
              <w:left w:w="100" w:type="dxa"/>
              <w:bottom w:w="80" w:type="dxa"/>
              <w:right w:w="100" w:type="dxa"/>
            </w:tcMar>
            <w:vAlign w:val="center"/>
          </w:tcPr>
          <w:p w14:paraId="382541D2">
            <w:r>
              <w:rPr>
                <w:color w:val="000000"/>
                <w:sz w:val="20"/>
                <w:szCs w:val="20"/>
              </w:rPr>
              <w:t>Adresse du broker Kafka pour les clients internes au réseau Docker</w:t>
            </w:r>
          </w:p>
        </w:tc>
      </w:tr>
      <w:tr w14:paraId="77114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6FB"/>
            <w:tcMar>
              <w:top w:w="80" w:type="dxa"/>
              <w:left w:w="100" w:type="dxa"/>
              <w:bottom w:w="80" w:type="dxa"/>
              <w:right w:w="100" w:type="dxa"/>
            </w:tcMar>
            <w:vAlign w:val="center"/>
          </w:tcPr>
          <w:p w14:paraId="2124D2BA">
            <w:r>
              <w:rPr>
                <w:color w:val="000000"/>
                <w:sz w:val="20"/>
                <w:szCs w:val="20"/>
              </w:rPr>
              <w:t>MONGO_URI</w:t>
            </w:r>
          </w:p>
        </w:tc>
        <w:tc>
          <w:tcPr>
            <w:tcW w:w="3200" w:type="dxa"/>
            <w:shd w:val="clear" w:color="auto" w:fill="F2F6FB"/>
            <w:tcMar>
              <w:top w:w="80" w:type="dxa"/>
              <w:left w:w="100" w:type="dxa"/>
              <w:bottom w:w="80" w:type="dxa"/>
              <w:right w:w="100" w:type="dxa"/>
            </w:tcMar>
            <w:vAlign w:val="center"/>
          </w:tcPr>
          <w:p w14:paraId="1CB4E883">
            <w:r>
              <w:rPr>
                <w:color w:val="000000"/>
                <w:sz w:val="20"/>
                <w:szCs w:val="20"/>
              </w:rPr>
              <w:t>mongodb://root:rootpassword@mongodb:27017/</w:t>
            </w:r>
          </w:p>
        </w:tc>
        <w:tc>
          <w:tcPr>
            <w:tcW w:w="3200" w:type="dxa"/>
            <w:shd w:val="clear" w:color="auto" w:fill="F2F6FB"/>
            <w:tcMar>
              <w:top w:w="80" w:type="dxa"/>
              <w:left w:w="100" w:type="dxa"/>
              <w:bottom w:w="80" w:type="dxa"/>
              <w:right w:w="100" w:type="dxa"/>
            </w:tcMar>
            <w:vAlign w:val="center"/>
          </w:tcPr>
          <w:p w14:paraId="6348B33E">
            <w:r>
              <w:rPr>
                <w:color w:val="000000"/>
                <w:sz w:val="20"/>
                <w:szCs w:val="20"/>
              </w:rPr>
              <w:t>Chaîne de connexion MongoDB avec authentification root</w:t>
            </w:r>
          </w:p>
        </w:tc>
      </w:tr>
      <w:tr w14:paraId="52027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BE6DBDB">
            <w:r>
              <w:rPr>
                <w:color w:val="000000"/>
                <w:sz w:val="20"/>
                <w:szCs w:val="20"/>
              </w:rPr>
              <w:t>MONGO_DATABASE</w:t>
            </w:r>
          </w:p>
        </w:tc>
        <w:tc>
          <w:tcPr>
            <w:tcW w:w="3200" w:type="dxa"/>
            <w:tcMar>
              <w:top w:w="80" w:type="dxa"/>
              <w:left w:w="100" w:type="dxa"/>
              <w:bottom w:w="80" w:type="dxa"/>
              <w:right w:w="100" w:type="dxa"/>
            </w:tcMar>
            <w:vAlign w:val="center"/>
          </w:tcPr>
          <w:p w14:paraId="128D5107">
            <w:r>
              <w:rPr>
                <w:color w:val="000000"/>
                <w:sz w:val="20"/>
                <w:szCs w:val="20"/>
              </w:rPr>
              <w:t>eeg_database</w:t>
            </w:r>
          </w:p>
        </w:tc>
        <w:tc>
          <w:tcPr>
            <w:tcW w:w="3200" w:type="dxa"/>
            <w:tcMar>
              <w:top w:w="80" w:type="dxa"/>
              <w:left w:w="100" w:type="dxa"/>
              <w:bottom w:w="80" w:type="dxa"/>
              <w:right w:w="100" w:type="dxa"/>
            </w:tcMar>
            <w:vAlign w:val="center"/>
          </w:tcPr>
          <w:p w14:paraId="526A45BF">
            <w:r>
              <w:rPr>
                <w:color w:val="000000"/>
                <w:sz w:val="20"/>
                <w:szCs w:val="20"/>
              </w:rPr>
              <w:t>Nom de la base de données cible</w:t>
            </w:r>
          </w:p>
        </w:tc>
      </w:tr>
      <w:tr w14:paraId="54EF8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6FB"/>
            <w:tcMar>
              <w:top w:w="80" w:type="dxa"/>
              <w:left w:w="100" w:type="dxa"/>
              <w:bottom w:w="80" w:type="dxa"/>
              <w:right w:w="100" w:type="dxa"/>
            </w:tcMar>
            <w:vAlign w:val="center"/>
          </w:tcPr>
          <w:p w14:paraId="44EE16B8">
            <w:r>
              <w:rPr>
                <w:color w:val="000000"/>
                <w:sz w:val="20"/>
                <w:szCs w:val="20"/>
              </w:rPr>
              <w:t>REDIS_HOST / REDIS_PORT</w:t>
            </w:r>
          </w:p>
        </w:tc>
        <w:tc>
          <w:tcPr>
            <w:tcW w:w="3200" w:type="dxa"/>
            <w:shd w:val="clear" w:color="auto" w:fill="F2F6FB"/>
            <w:tcMar>
              <w:top w:w="80" w:type="dxa"/>
              <w:left w:w="100" w:type="dxa"/>
              <w:bottom w:w="80" w:type="dxa"/>
              <w:right w:w="100" w:type="dxa"/>
            </w:tcMar>
            <w:vAlign w:val="center"/>
          </w:tcPr>
          <w:p w14:paraId="7CEA679B">
            <w:r>
              <w:rPr>
                <w:color w:val="000000"/>
                <w:sz w:val="20"/>
                <w:szCs w:val="20"/>
              </w:rPr>
              <w:t>redis / 6379</w:t>
            </w:r>
          </w:p>
        </w:tc>
        <w:tc>
          <w:tcPr>
            <w:tcW w:w="3200" w:type="dxa"/>
            <w:shd w:val="clear" w:color="auto" w:fill="F2F6FB"/>
            <w:tcMar>
              <w:top w:w="80" w:type="dxa"/>
              <w:left w:w="100" w:type="dxa"/>
              <w:bottom w:w="80" w:type="dxa"/>
              <w:right w:w="100" w:type="dxa"/>
            </w:tcMar>
            <w:vAlign w:val="center"/>
          </w:tcPr>
          <w:p w14:paraId="4795B28C">
            <w:r>
              <w:rPr>
                <w:color w:val="000000"/>
                <w:sz w:val="20"/>
                <w:szCs w:val="20"/>
              </w:rPr>
              <w:t>Connexion au service Redis</w:t>
            </w:r>
          </w:p>
        </w:tc>
      </w:tr>
      <w:tr w14:paraId="069EB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05211094">
            <w:r>
              <w:rPr>
                <w:color w:val="000000"/>
                <w:sz w:val="20"/>
                <w:szCs w:val="20"/>
              </w:rPr>
              <w:t>MINIO_ENDPOINT</w:t>
            </w:r>
          </w:p>
        </w:tc>
        <w:tc>
          <w:tcPr>
            <w:tcW w:w="3200" w:type="dxa"/>
            <w:tcMar>
              <w:top w:w="80" w:type="dxa"/>
              <w:left w:w="100" w:type="dxa"/>
              <w:bottom w:w="80" w:type="dxa"/>
              <w:right w:w="100" w:type="dxa"/>
            </w:tcMar>
            <w:vAlign w:val="center"/>
          </w:tcPr>
          <w:p w14:paraId="6085BC54">
            <w:r>
              <w:rPr>
                <w:color w:val="000000"/>
                <w:sz w:val="20"/>
                <w:szCs w:val="20"/>
              </w:rPr>
              <w:t>minio:9000</w:t>
            </w:r>
          </w:p>
        </w:tc>
        <w:tc>
          <w:tcPr>
            <w:tcW w:w="3200" w:type="dxa"/>
            <w:tcMar>
              <w:top w:w="80" w:type="dxa"/>
              <w:left w:w="100" w:type="dxa"/>
              <w:bottom w:w="80" w:type="dxa"/>
              <w:right w:w="100" w:type="dxa"/>
            </w:tcMar>
            <w:vAlign w:val="center"/>
          </w:tcPr>
          <w:p w14:paraId="0596D60F">
            <w:r>
              <w:rPr>
                <w:color w:val="000000"/>
                <w:sz w:val="20"/>
                <w:szCs w:val="20"/>
              </w:rPr>
              <w:t>Point d'accès à l'API S3 de MinIO</w:t>
            </w:r>
          </w:p>
        </w:tc>
      </w:tr>
      <w:tr w14:paraId="5E18C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6FB"/>
            <w:tcMar>
              <w:top w:w="80" w:type="dxa"/>
              <w:left w:w="100" w:type="dxa"/>
              <w:bottom w:w="80" w:type="dxa"/>
              <w:right w:w="100" w:type="dxa"/>
            </w:tcMar>
            <w:vAlign w:val="center"/>
          </w:tcPr>
          <w:p w14:paraId="117A7FD3">
            <w:r>
              <w:rPr>
                <w:color w:val="000000"/>
                <w:sz w:val="20"/>
                <w:szCs w:val="20"/>
              </w:rPr>
              <w:t>MINIO_BUCKET</w:t>
            </w:r>
          </w:p>
        </w:tc>
        <w:tc>
          <w:tcPr>
            <w:tcW w:w="3200" w:type="dxa"/>
            <w:shd w:val="clear" w:color="auto" w:fill="F2F6FB"/>
            <w:tcMar>
              <w:top w:w="80" w:type="dxa"/>
              <w:left w:w="100" w:type="dxa"/>
              <w:bottom w:w="80" w:type="dxa"/>
              <w:right w:w="100" w:type="dxa"/>
            </w:tcMar>
            <w:vAlign w:val="center"/>
          </w:tcPr>
          <w:p w14:paraId="238676EE">
            <w:r>
              <w:rPr>
                <w:color w:val="000000"/>
                <w:sz w:val="20"/>
                <w:szCs w:val="20"/>
              </w:rPr>
              <w:t>eeg-data</w:t>
            </w:r>
          </w:p>
        </w:tc>
        <w:tc>
          <w:tcPr>
            <w:tcW w:w="3200" w:type="dxa"/>
            <w:shd w:val="clear" w:color="auto" w:fill="F2F6FB"/>
            <w:tcMar>
              <w:top w:w="80" w:type="dxa"/>
              <w:left w:w="100" w:type="dxa"/>
              <w:bottom w:w="80" w:type="dxa"/>
              <w:right w:w="100" w:type="dxa"/>
            </w:tcMar>
            <w:vAlign w:val="center"/>
          </w:tcPr>
          <w:p w14:paraId="788D418E">
            <w:r>
              <w:rPr>
                <w:color w:val="000000"/>
                <w:sz w:val="20"/>
                <w:szCs w:val="20"/>
              </w:rPr>
              <w:t>Bucket cible pour le stockage des fichiers EEG</w:t>
            </w:r>
          </w:p>
        </w:tc>
      </w:tr>
      <w:tr w14:paraId="16829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78A9D22F">
            <w:r>
              <w:rPr>
                <w:color w:val="000000"/>
                <w:sz w:val="20"/>
                <w:szCs w:val="20"/>
              </w:rPr>
              <w:t>ARCHIVE_AFTER_HOURS</w:t>
            </w:r>
          </w:p>
        </w:tc>
        <w:tc>
          <w:tcPr>
            <w:tcW w:w="3200" w:type="dxa"/>
            <w:tcMar>
              <w:top w:w="80" w:type="dxa"/>
              <w:left w:w="100" w:type="dxa"/>
              <w:bottom w:w="80" w:type="dxa"/>
              <w:right w:w="100" w:type="dxa"/>
            </w:tcMar>
            <w:vAlign w:val="center"/>
          </w:tcPr>
          <w:p w14:paraId="25F1465E">
            <w:r>
              <w:rPr>
                <w:color w:val="000000"/>
                <w:sz w:val="20"/>
                <w:szCs w:val="20"/>
              </w:rPr>
              <w:t>24</w:t>
            </w:r>
          </w:p>
        </w:tc>
        <w:tc>
          <w:tcPr>
            <w:tcW w:w="3200" w:type="dxa"/>
            <w:tcMar>
              <w:top w:w="80" w:type="dxa"/>
              <w:left w:w="100" w:type="dxa"/>
              <w:bottom w:w="80" w:type="dxa"/>
              <w:right w:w="100" w:type="dxa"/>
            </w:tcMar>
            <w:vAlign w:val="center"/>
          </w:tcPr>
          <w:p w14:paraId="34255034">
            <w:r>
              <w:rPr>
                <w:color w:val="000000"/>
                <w:sz w:val="20"/>
                <w:szCs w:val="20"/>
              </w:rPr>
              <w:t>Seuil temporel déclenchant l'archivage</w:t>
            </w:r>
          </w:p>
        </w:tc>
      </w:tr>
    </w:tbl>
    <w:p w14:paraId="0103143D">
      <w:r>
        <w:br w:type="page"/>
      </w:r>
    </w:p>
    <w:p w14:paraId="6E2C095A">
      <w:pPr>
        <w:pStyle w:val="2"/>
        <w:pBdr>
          <w:bottom w:val="single" w:color="2E5395" w:sz="6" w:space="4"/>
        </w:pBdr>
        <w:spacing w:before="400" w:after="200"/>
      </w:pPr>
      <w:bookmarkStart w:id="78" w:name="_Toc9805"/>
      <w:r>
        <w:rPr>
          <w:b/>
          <w:bCs/>
          <w:color w:val="1F3864"/>
          <w:sz w:val="30"/>
          <w:szCs w:val="30"/>
        </w:rPr>
        <w:t>22. Dockerisation des agents</w:t>
      </w:r>
      <w:bookmarkEnd w:id="78"/>
    </w:p>
    <w:p w14:paraId="2A6FAD72">
      <w:pPr>
        <w:spacing w:after="160" w:line="300" w:lineRule="auto"/>
        <w:jc w:val="both"/>
      </w:pPr>
      <w:r>
        <w:t>Les quatre agents (acquisition, analysis, decision, archival) partagent tous le même contexte de build (racine du projet) et le même Dockerfile déclaré (agents/Dockerfile), mais sont différenciés par la commande exécutée au démarrage du conteneur (directive command:), ce qui indique une image Docker unique pour l'ensemble des agents, chacun étant lancé comme un module Python distinct.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60"/>
        <w:gridCol w:w="4112"/>
        <w:gridCol w:w="2928"/>
      </w:tblGrid>
      <w:tr w14:paraId="66B7B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000" w:type="dxa"/>
            <w:shd w:val="clear" w:color="auto" w:fill="1F3864"/>
            <w:tcMar>
              <w:top w:w="80" w:type="dxa"/>
              <w:left w:w="100" w:type="dxa"/>
              <w:bottom w:w="80" w:type="dxa"/>
              <w:right w:w="100" w:type="dxa"/>
            </w:tcMar>
            <w:vAlign w:val="center"/>
          </w:tcPr>
          <w:p w14:paraId="195DB513">
            <w:pPr>
              <w:jc w:val="center"/>
            </w:pPr>
            <w:r>
              <w:rPr>
                <w:b/>
                <w:bCs/>
                <w:color w:val="FFFFFF"/>
                <w:sz w:val="20"/>
                <w:szCs w:val="20"/>
              </w:rPr>
              <w:t>Agent</w:t>
            </w:r>
          </w:p>
        </w:tc>
        <w:tc>
          <w:tcPr>
            <w:tcW w:w="4200" w:type="dxa"/>
            <w:shd w:val="clear" w:color="auto" w:fill="1F3864"/>
            <w:tcMar>
              <w:top w:w="80" w:type="dxa"/>
              <w:left w:w="100" w:type="dxa"/>
              <w:bottom w:w="80" w:type="dxa"/>
              <w:right w:w="100" w:type="dxa"/>
            </w:tcMar>
            <w:vAlign w:val="center"/>
          </w:tcPr>
          <w:p w14:paraId="3AF85865">
            <w:pPr>
              <w:jc w:val="center"/>
            </w:pPr>
            <w:r>
              <w:rPr>
                <w:b/>
                <w:bCs/>
                <w:color w:val="FFFFFF"/>
                <w:sz w:val="20"/>
                <w:szCs w:val="20"/>
              </w:rPr>
              <w:t>Commande de démarrage</w:t>
            </w:r>
          </w:p>
        </w:tc>
        <w:tc>
          <w:tcPr>
            <w:tcW w:w="3000" w:type="dxa"/>
            <w:shd w:val="clear" w:color="auto" w:fill="1F3864"/>
            <w:tcMar>
              <w:top w:w="80" w:type="dxa"/>
              <w:left w:w="100" w:type="dxa"/>
              <w:bottom w:w="80" w:type="dxa"/>
              <w:right w:w="100" w:type="dxa"/>
            </w:tcMar>
            <w:vAlign w:val="center"/>
          </w:tcPr>
          <w:p w14:paraId="6463E0E6">
            <w:pPr>
              <w:jc w:val="center"/>
            </w:pPr>
            <w:r>
              <w:rPr>
                <w:b/>
                <w:bCs/>
                <w:color w:val="FFFFFF"/>
                <w:sz w:val="20"/>
                <w:szCs w:val="20"/>
              </w:rPr>
              <w:t>Dépendances Docker (depends_on)</w:t>
            </w:r>
          </w:p>
        </w:tc>
      </w:tr>
      <w:tr w14:paraId="5940B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313F944D">
            <w:r>
              <w:rPr>
                <w:color w:val="000000"/>
                <w:sz w:val="20"/>
                <w:szCs w:val="20"/>
              </w:rPr>
              <w:t>Acquisition</w:t>
            </w:r>
          </w:p>
        </w:tc>
        <w:tc>
          <w:tcPr>
            <w:tcW w:w="4200" w:type="dxa"/>
            <w:tcMar>
              <w:top w:w="80" w:type="dxa"/>
              <w:left w:w="100" w:type="dxa"/>
              <w:bottom w:w="80" w:type="dxa"/>
              <w:right w:w="100" w:type="dxa"/>
            </w:tcMar>
            <w:vAlign w:val="center"/>
          </w:tcPr>
          <w:p w14:paraId="6F292D21">
            <w:r>
              <w:rPr>
                <w:color w:val="000000"/>
                <w:sz w:val="20"/>
                <w:szCs w:val="20"/>
              </w:rPr>
              <w:t>python -m agents.acquisition.agent</w:t>
            </w:r>
          </w:p>
        </w:tc>
        <w:tc>
          <w:tcPr>
            <w:tcW w:w="3000" w:type="dxa"/>
            <w:tcMar>
              <w:top w:w="80" w:type="dxa"/>
              <w:left w:w="100" w:type="dxa"/>
              <w:bottom w:w="80" w:type="dxa"/>
              <w:right w:w="100" w:type="dxa"/>
            </w:tcMar>
            <w:vAlign w:val="center"/>
          </w:tcPr>
          <w:p w14:paraId="19B53F0E">
            <w:r>
              <w:rPr>
                <w:color w:val="000000"/>
                <w:sz w:val="20"/>
                <w:szCs w:val="20"/>
              </w:rPr>
              <w:t>kafka</w:t>
            </w:r>
          </w:p>
        </w:tc>
      </w:tr>
      <w:tr w14:paraId="0FA30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6FB"/>
            <w:tcMar>
              <w:top w:w="80" w:type="dxa"/>
              <w:left w:w="100" w:type="dxa"/>
              <w:bottom w:w="80" w:type="dxa"/>
              <w:right w:w="100" w:type="dxa"/>
            </w:tcMar>
            <w:vAlign w:val="center"/>
          </w:tcPr>
          <w:p w14:paraId="23B2A0EF">
            <w:r>
              <w:rPr>
                <w:color w:val="000000"/>
                <w:sz w:val="20"/>
                <w:szCs w:val="20"/>
              </w:rPr>
              <w:t>Analyse</w:t>
            </w:r>
          </w:p>
        </w:tc>
        <w:tc>
          <w:tcPr>
            <w:tcW w:w="4200" w:type="dxa"/>
            <w:shd w:val="clear" w:color="auto" w:fill="F2F6FB"/>
            <w:tcMar>
              <w:top w:w="80" w:type="dxa"/>
              <w:left w:w="100" w:type="dxa"/>
              <w:bottom w:w="80" w:type="dxa"/>
              <w:right w:w="100" w:type="dxa"/>
            </w:tcMar>
            <w:vAlign w:val="center"/>
          </w:tcPr>
          <w:p w14:paraId="16D4A49A">
            <w:r>
              <w:rPr>
                <w:color w:val="000000"/>
                <w:sz w:val="20"/>
                <w:szCs w:val="20"/>
              </w:rPr>
              <w:t>python -m agents.analysis.agent</w:t>
            </w:r>
          </w:p>
        </w:tc>
        <w:tc>
          <w:tcPr>
            <w:tcW w:w="3000" w:type="dxa"/>
            <w:shd w:val="clear" w:color="auto" w:fill="F2F6FB"/>
            <w:tcMar>
              <w:top w:w="80" w:type="dxa"/>
              <w:left w:w="100" w:type="dxa"/>
              <w:bottom w:w="80" w:type="dxa"/>
              <w:right w:w="100" w:type="dxa"/>
            </w:tcMar>
            <w:vAlign w:val="center"/>
          </w:tcPr>
          <w:p w14:paraId="76BB6F20">
            <w:r>
              <w:rPr>
                <w:color w:val="000000"/>
                <w:sz w:val="20"/>
                <w:szCs w:val="20"/>
              </w:rPr>
              <w:t>kafka</w:t>
            </w:r>
          </w:p>
        </w:tc>
      </w:tr>
      <w:tr w14:paraId="53B5F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7D58D9FD">
            <w:r>
              <w:rPr>
                <w:color w:val="000000"/>
                <w:sz w:val="20"/>
                <w:szCs w:val="20"/>
              </w:rPr>
              <w:t>Décision</w:t>
            </w:r>
          </w:p>
        </w:tc>
        <w:tc>
          <w:tcPr>
            <w:tcW w:w="4200" w:type="dxa"/>
            <w:tcMar>
              <w:top w:w="80" w:type="dxa"/>
              <w:left w:w="100" w:type="dxa"/>
              <w:bottom w:w="80" w:type="dxa"/>
              <w:right w:w="100" w:type="dxa"/>
            </w:tcMar>
            <w:vAlign w:val="center"/>
          </w:tcPr>
          <w:p w14:paraId="54AFA9E8">
            <w:pPr>
              <w:rPr>
                <w:lang w:val="zh-CN"/>
              </w:rPr>
            </w:pPr>
            <w:r>
              <w:rPr>
                <w:color w:val="000000"/>
                <w:sz w:val="20"/>
                <w:szCs w:val="20"/>
                <w:lang w:val="zh-CN"/>
              </w:rPr>
              <w:t>python -m agents.decision.agent</w:t>
            </w:r>
          </w:p>
        </w:tc>
        <w:tc>
          <w:tcPr>
            <w:tcW w:w="3000" w:type="dxa"/>
            <w:tcMar>
              <w:top w:w="80" w:type="dxa"/>
              <w:left w:w="100" w:type="dxa"/>
              <w:bottom w:w="80" w:type="dxa"/>
              <w:right w:w="100" w:type="dxa"/>
            </w:tcMar>
            <w:vAlign w:val="center"/>
          </w:tcPr>
          <w:p w14:paraId="721611CE">
            <w:r>
              <w:rPr>
                <w:color w:val="000000"/>
                <w:sz w:val="20"/>
                <w:szCs w:val="20"/>
              </w:rPr>
              <w:t>kafka, mongodb, redis, minio</w:t>
            </w:r>
          </w:p>
        </w:tc>
      </w:tr>
      <w:tr w14:paraId="18FD7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6FB"/>
            <w:tcMar>
              <w:top w:w="80" w:type="dxa"/>
              <w:left w:w="100" w:type="dxa"/>
              <w:bottom w:w="80" w:type="dxa"/>
              <w:right w:w="100" w:type="dxa"/>
            </w:tcMar>
            <w:vAlign w:val="center"/>
          </w:tcPr>
          <w:p w14:paraId="0674F5F0">
            <w:r>
              <w:rPr>
                <w:color w:val="000000"/>
                <w:sz w:val="20"/>
                <w:szCs w:val="20"/>
              </w:rPr>
              <w:t>Archivage</w:t>
            </w:r>
          </w:p>
        </w:tc>
        <w:tc>
          <w:tcPr>
            <w:tcW w:w="4200" w:type="dxa"/>
            <w:shd w:val="clear" w:color="auto" w:fill="F2F6FB"/>
            <w:tcMar>
              <w:top w:w="80" w:type="dxa"/>
              <w:left w:w="100" w:type="dxa"/>
              <w:bottom w:w="80" w:type="dxa"/>
              <w:right w:w="100" w:type="dxa"/>
            </w:tcMar>
            <w:vAlign w:val="center"/>
          </w:tcPr>
          <w:p w14:paraId="500BAAB0">
            <w:r>
              <w:rPr>
                <w:color w:val="000000"/>
                <w:sz w:val="20"/>
                <w:szCs w:val="20"/>
              </w:rPr>
              <w:t>python -m agents.archival.agent</w:t>
            </w:r>
          </w:p>
        </w:tc>
        <w:tc>
          <w:tcPr>
            <w:tcW w:w="3000" w:type="dxa"/>
            <w:shd w:val="clear" w:color="auto" w:fill="F2F6FB"/>
            <w:tcMar>
              <w:top w:w="80" w:type="dxa"/>
              <w:left w:w="100" w:type="dxa"/>
              <w:bottom w:w="80" w:type="dxa"/>
              <w:right w:w="100" w:type="dxa"/>
            </w:tcMar>
            <w:vAlign w:val="center"/>
          </w:tcPr>
          <w:p w14:paraId="6AA00C1C">
            <w:r>
              <w:rPr>
                <w:color w:val="000000"/>
                <w:sz w:val="20"/>
                <w:szCs w:val="20"/>
              </w:rPr>
              <w:t>mongodb, minio</w:t>
            </w:r>
          </w:p>
        </w:tc>
      </w:tr>
    </w:tbl>
    <w:p w14:paraId="4EC25349">
      <w:pPr>
        <w:spacing w:after="160" w:line="300" w:lineRule="auto"/>
        <w:jc w:val="both"/>
      </w:pPr>
      <w:r>
        <w:t>Ce choix architectural (une image Docker unique, plusieurs commandes) est cohérent avec un objectif de simplicité de maintenance : une seule image à construire et à maintenir à jour pour l'ensemble du système multi-agent, chaque conteneur ne différant que par le module Python exécuté et les variables d'environnement qui lui sont propres.</w:t>
      </w:r>
    </w:p>
    <w:p w14:paraId="1001EAB1">
      <w:pPr>
        <w:pBdr>
          <w:top w:val="single" w:color="BFBFBF" w:sz="4" w:space="6"/>
          <w:left w:val="single" w:color="BFBFBF" w:sz="4" w:space="6"/>
          <w:bottom w:val="single" w:color="BFBFBF" w:sz="4" w:space="6"/>
          <w:right w:val="single" w:color="BFBFBF" w:sz="4" w:space="6"/>
        </w:pBdr>
        <w:shd w:val="clear" w:color="auto" w:fill="F4F4F4"/>
        <w:spacing w:before="100" w:after="200"/>
      </w:pPr>
      <w:r>
        <w:rPr>
          <w:rFonts w:ascii="Consolas" w:hAnsi="Consolas" w:eastAsia="Consolas" w:cs="Consolas"/>
          <w:color w:val="2C3E50"/>
          <w:sz w:val="18"/>
          <w:szCs w:val="18"/>
        </w:rPr>
        <w:t>Réseau Docker (docker-compose)</w:t>
      </w:r>
      <w:r>
        <w:rPr>
          <w:rFonts w:ascii="Consolas" w:hAnsi="Consolas" w:eastAsia="Consolas" w:cs="Consolas"/>
          <w:color w:val="2C3E50"/>
          <w:sz w:val="18"/>
          <w:szCs w:val="18"/>
        </w:rPr>
        <w:br w:type="textWrapping"/>
      </w:r>
      <w:r>
        <w:rPr>
          <w:rFonts w:ascii="Consolas" w:hAnsi="Consolas" w:eastAsia="Consolas" w:cs="Consolas"/>
          <w:color w:val="2C3E50"/>
          <w:sz w:val="18"/>
          <w:szCs w:val="18"/>
        </w:rPr>
        <w:t>│</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zookeeper</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kafka</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mongodb</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redis</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minio</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backend (FastAPI)</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frontend (React)</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acquisition   (agents.acquisition.agent)</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analysis      (agents.analysis.agent)</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decision      (agents.decision.agent)</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archival      (agents.archival.agent)</w:t>
      </w:r>
    </w:p>
    <w:p w14:paraId="3495539B">
      <w:pPr>
        <w:spacing w:before="60" w:after="240"/>
        <w:jc w:val="center"/>
      </w:pPr>
      <w:r>
        <w:rPr>
          <w:i/>
          <w:iCs/>
          <w:color w:val="595959"/>
          <w:sz w:val="18"/>
          <w:szCs w:val="18"/>
        </w:rPr>
        <w:t>Figure 3 — Topologie des conteneurs telle que déclarée dans docker-compose.yml</w:t>
      </w:r>
    </w:p>
    <w:p w14:paraId="4412F05A">
      <w:r>
        <w:br w:type="page"/>
      </w:r>
    </w:p>
    <w:p w14:paraId="259B7EF8">
      <w:pPr>
        <w:pStyle w:val="2"/>
        <w:pBdr>
          <w:bottom w:val="single" w:color="2E5395" w:sz="6" w:space="4"/>
        </w:pBdr>
        <w:spacing w:before="400" w:after="200"/>
      </w:pPr>
      <w:bookmarkStart w:id="79" w:name="_Toc12019"/>
      <w:r>
        <w:rPr>
          <w:b/>
          <w:bCs/>
          <w:color w:val="1F3864"/>
          <w:sz w:val="30"/>
          <w:szCs w:val="30"/>
        </w:rPr>
        <w:t>23. Dockerisation complète — procédure de démarrage</w:t>
      </w:r>
      <w:bookmarkEnd w:id="79"/>
    </w:p>
    <w:p w14:paraId="5962B481">
      <w:pPr>
        <w:spacing w:after="160" w:line="300" w:lineRule="auto"/>
        <w:jc w:val="both"/>
      </w:pPr>
      <w:r>
        <w:t>La procédure suivante correspond aux commandes standard de Docker Compose, applicables à la configuration transmise. Leur exécution n'a pas été réalisée dans le cadre de cette analyse documentaire ; elles sont documentées à titre de procédure de référence pour la soutenance.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600"/>
      </w:tblGrid>
      <w:tr w14:paraId="37994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400" w:type="dxa"/>
            <w:shd w:val="clear" w:color="auto" w:fill="1F3864"/>
            <w:tcMar>
              <w:top w:w="80" w:type="dxa"/>
              <w:left w:w="100" w:type="dxa"/>
              <w:bottom w:w="80" w:type="dxa"/>
              <w:right w:w="100" w:type="dxa"/>
            </w:tcMar>
            <w:vAlign w:val="center"/>
          </w:tcPr>
          <w:p w14:paraId="3AB38C7C">
            <w:pPr>
              <w:jc w:val="center"/>
            </w:pPr>
            <w:r>
              <w:rPr>
                <w:b/>
                <w:bCs/>
                <w:color w:val="FFFFFF"/>
                <w:sz w:val="20"/>
                <w:szCs w:val="20"/>
              </w:rPr>
              <w:t>Commande</w:t>
            </w:r>
          </w:p>
        </w:tc>
        <w:tc>
          <w:tcPr>
            <w:tcW w:w="5600" w:type="dxa"/>
            <w:shd w:val="clear" w:color="auto" w:fill="1F3864"/>
            <w:tcMar>
              <w:top w:w="80" w:type="dxa"/>
              <w:left w:w="100" w:type="dxa"/>
              <w:bottom w:w="80" w:type="dxa"/>
              <w:right w:w="100" w:type="dxa"/>
            </w:tcMar>
            <w:vAlign w:val="center"/>
          </w:tcPr>
          <w:p w14:paraId="15213FCD">
            <w:pPr>
              <w:jc w:val="center"/>
            </w:pPr>
            <w:r>
              <w:rPr>
                <w:b/>
                <w:bCs/>
                <w:color w:val="FFFFFF"/>
                <w:sz w:val="20"/>
                <w:szCs w:val="20"/>
              </w:rPr>
              <w:t>Rôle</w:t>
            </w:r>
          </w:p>
        </w:tc>
      </w:tr>
      <w:tr w14:paraId="06874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0EE9B84A">
            <w:r>
              <w:rPr>
                <w:color w:val="000000"/>
                <w:sz w:val="20"/>
                <w:szCs w:val="20"/>
              </w:rPr>
              <w:t>docker compose config</w:t>
            </w:r>
          </w:p>
        </w:tc>
        <w:tc>
          <w:tcPr>
            <w:tcW w:w="5600" w:type="dxa"/>
            <w:tcMar>
              <w:top w:w="80" w:type="dxa"/>
              <w:left w:w="100" w:type="dxa"/>
              <w:bottom w:w="80" w:type="dxa"/>
              <w:right w:w="100" w:type="dxa"/>
            </w:tcMar>
            <w:vAlign w:val="center"/>
          </w:tcPr>
          <w:p w14:paraId="374FAC06">
            <w:r>
              <w:rPr>
                <w:color w:val="000000"/>
                <w:sz w:val="20"/>
                <w:szCs w:val="20"/>
              </w:rPr>
              <w:t>Valide la syntaxe du fichier docker-compose.yml et affiche la configuration résolue (variables interpolées)</w:t>
            </w:r>
          </w:p>
        </w:tc>
      </w:tr>
      <w:tr w14:paraId="43376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6FB"/>
            <w:tcMar>
              <w:top w:w="80" w:type="dxa"/>
              <w:left w:w="100" w:type="dxa"/>
              <w:bottom w:w="80" w:type="dxa"/>
              <w:right w:w="100" w:type="dxa"/>
            </w:tcMar>
            <w:vAlign w:val="center"/>
          </w:tcPr>
          <w:p w14:paraId="0E584F02">
            <w:r>
              <w:rPr>
                <w:color w:val="000000"/>
                <w:sz w:val="20"/>
                <w:szCs w:val="20"/>
              </w:rPr>
              <w:t>docker compose up -d</w:t>
            </w:r>
          </w:p>
        </w:tc>
        <w:tc>
          <w:tcPr>
            <w:tcW w:w="5600" w:type="dxa"/>
            <w:shd w:val="clear" w:color="auto" w:fill="F2F6FB"/>
            <w:tcMar>
              <w:top w:w="80" w:type="dxa"/>
              <w:left w:w="100" w:type="dxa"/>
              <w:bottom w:w="80" w:type="dxa"/>
              <w:right w:w="100" w:type="dxa"/>
            </w:tcMar>
            <w:vAlign w:val="center"/>
          </w:tcPr>
          <w:p w14:paraId="6CDBB18D">
            <w:r>
              <w:rPr>
                <w:color w:val="000000"/>
                <w:sz w:val="20"/>
                <w:szCs w:val="20"/>
              </w:rPr>
              <w:t>Construit les images nécessaires et démarre l'ensemble des conteneurs en arrière-plan</w:t>
            </w:r>
          </w:p>
        </w:tc>
      </w:tr>
      <w:tr w14:paraId="33790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3F608B1C">
            <w:r>
              <w:rPr>
                <w:color w:val="000000"/>
                <w:sz w:val="20"/>
                <w:szCs w:val="20"/>
              </w:rPr>
              <w:t>docker compose ps</w:t>
            </w:r>
          </w:p>
        </w:tc>
        <w:tc>
          <w:tcPr>
            <w:tcW w:w="5600" w:type="dxa"/>
            <w:tcMar>
              <w:top w:w="80" w:type="dxa"/>
              <w:left w:w="100" w:type="dxa"/>
              <w:bottom w:w="80" w:type="dxa"/>
              <w:right w:w="100" w:type="dxa"/>
            </w:tcMar>
            <w:vAlign w:val="center"/>
          </w:tcPr>
          <w:p w14:paraId="75C57727">
            <w:r>
              <w:rPr>
                <w:color w:val="000000"/>
                <w:sz w:val="20"/>
                <w:szCs w:val="20"/>
              </w:rPr>
              <w:t>Affiche l'état courant de chaque conteneur (en cours d'exécution, arrêté, en erreur)</w:t>
            </w:r>
          </w:p>
        </w:tc>
      </w:tr>
      <w:tr w14:paraId="7D307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6FB"/>
            <w:tcMar>
              <w:top w:w="80" w:type="dxa"/>
              <w:left w:w="100" w:type="dxa"/>
              <w:bottom w:w="80" w:type="dxa"/>
              <w:right w:w="100" w:type="dxa"/>
            </w:tcMar>
            <w:vAlign w:val="center"/>
          </w:tcPr>
          <w:p w14:paraId="44E94C47">
            <w:r>
              <w:rPr>
                <w:color w:val="000000"/>
                <w:sz w:val="20"/>
                <w:szCs w:val="20"/>
              </w:rPr>
              <w:t>docker compose logs</w:t>
            </w:r>
          </w:p>
        </w:tc>
        <w:tc>
          <w:tcPr>
            <w:tcW w:w="5600" w:type="dxa"/>
            <w:shd w:val="clear" w:color="auto" w:fill="F2F6FB"/>
            <w:tcMar>
              <w:top w:w="80" w:type="dxa"/>
              <w:left w:w="100" w:type="dxa"/>
              <w:bottom w:w="80" w:type="dxa"/>
              <w:right w:w="100" w:type="dxa"/>
            </w:tcMar>
            <w:vAlign w:val="center"/>
          </w:tcPr>
          <w:p w14:paraId="452024CC">
            <w:r>
              <w:rPr>
                <w:color w:val="000000"/>
                <w:sz w:val="20"/>
                <w:szCs w:val="20"/>
              </w:rPr>
              <w:t>Affiche les journaux d'exécution de l'ensemble des services, utiles au diagnostic</w:t>
            </w:r>
          </w:p>
        </w:tc>
      </w:tr>
      <w:tr w14:paraId="0ABC8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47CEE8C7">
            <w:r>
              <w:rPr>
                <w:color w:val="000000"/>
                <w:sz w:val="20"/>
                <w:szCs w:val="20"/>
              </w:rPr>
              <w:t>docker compose down</w:t>
            </w:r>
          </w:p>
        </w:tc>
        <w:tc>
          <w:tcPr>
            <w:tcW w:w="5600" w:type="dxa"/>
            <w:tcMar>
              <w:top w:w="80" w:type="dxa"/>
              <w:left w:w="100" w:type="dxa"/>
              <w:bottom w:w="80" w:type="dxa"/>
              <w:right w:w="100" w:type="dxa"/>
            </w:tcMar>
            <w:vAlign w:val="center"/>
          </w:tcPr>
          <w:p w14:paraId="67C4FA20">
            <w:r>
              <w:rPr>
                <w:color w:val="000000"/>
                <w:sz w:val="20"/>
                <w:szCs w:val="20"/>
              </w:rPr>
              <w:t>Arrête et supprime les conteneurs ainsi que le réseau créé (les volumes nommés sont conservés sauf option -v)</w:t>
            </w:r>
          </w:p>
        </w:tc>
      </w:tr>
    </w:tbl>
    <w:p w14:paraId="7D146CD2">
      <w:pPr>
        <w:pStyle w:val="3"/>
        <w:spacing w:before="300" w:after="150"/>
      </w:pPr>
      <w:bookmarkStart w:id="80" w:name="_Toc510"/>
      <w:r>
        <w:rPr>
          <w:b/>
          <w:bCs/>
          <w:color w:val="2E5395"/>
        </w:rPr>
        <w:t>23.1 Vérifications de communication recommandées</w:t>
      </w:r>
      <w:bookmarkEnd w:id="80"/>
    </w:p>
    <w:p w14:paraId="139FA07D">
      <w:pPr>
        <w:spacing w:after="160" w:line="300" w:lineRule="auto"/>
        <w:jc w:val="both"/>
      </w:pPr>
      <w:r>
        <w:t>À des fins de validation lors de la soutenance, les vérifications suivantes permettraient de confirmer le fonctionnement réel de la chaîne, sans que ce rapport ne puisse préjuger de leur résultat :</w:t>
      </w:r>
    </w:p>
    <w:p w14:paraId="6DDC99F9">
      <w:pPr>
        <w:pStyle w:val="31"/>
        <w:numPr>
          <w:ilvl w:val="0"/>
          <w:numId w:val="1"/>
        </w:numPr>
        <w:spacing w:after="90"/>
      </w:pPr>
      <w:r>
        <w:t>Vérifier que docker compose ps affiche l'ensemble des onze services à l'état « running » / « healthy ».</w:t>
      </w:r>
    </w:p>
    <w:p w14:paraId="430BD8FF">
      <w:pPr>
        <w:pStyle w:val="31"/>
        <w:numPr>
          <w:ilvl w:val="0"/>
          <w:numId w:val="1"/>
        </w:numPr>
        <w:spacing w:after="90"/>
      </w:pPr>
      <w:r>
        <w:t>Consulter les logs du service kafka pour confirmer l'absence d'erreur de connexion à Zookeeper.</w:t>
      </w:r>
    </w:p>
    <w:p w14:paraId="38908C13">
      <w:pPr>
        <w:pStyle w:val="31"/>
        <w:numPr>
          <w:ilvl w:val="0"/>
          <w:numId w:val="1"/>
        </w:numPr>
        <w:spacing w:after="90"/>
      </w:pPr>
      <w:r>
        <w:t>Consulter les logs des agents pour confirmer l'absence d'erreur de connexion au broker Kafka (kafka:29092).</w:t>
      </w:r>
    </w:p>
    <w:p w14:paraId="1C5A7BC9">
      <w:pPr>
        <w:pStyle w:val="31"/>
        <w:numPr>
          <w:ilvl w:val="0"/>
          <w:numId w:val="1"/>
        </w:numPr>
        <w:spacing w:after="90"/>
      </w:pPr>
      <w:r>
        <w:t>Interroger l'endpoint racine du backend (http://localhost:8000) pour confirmer que le service FastAPI répond.</w:t>
      </w:r>
    </w:p>
    <w:p w14:paraId="564BA16A">
      <w:pPr>
        <w:pStyle w:val="31"/>
        <w:numPr>
          <w:ilvl w:val="0"/>
          <w:numId w:val="1"/>
        </w:numPr>
        <w:spacing w:after="90"/>
      </w:pPr>
      <w:r>
        <w:t>Accéder à la console MinIO (http://localhost:9001) pour confirmer la création du bucket eeg-data.</w:t>
      </w:r>
    </w:p>
    <w:p w14:paraId="2E7C3FB8">
      <w:pPr>
        <w:pStyle w:val="31"/>
        <w:numPr>
          <w:ilvl w:val="0"/>
          <w:numId w:val="1"/>
        </w:numPr>
        <w:spacing w:after="90"/>
      </w:pPr>
      <w:r>
        <w:t>Se connecter à MongoDB (mongodb://root:rootpassword@localhost:27017/) pour confirmer la création de la base eeg_database.</w:t>
      </w:r>
    </w:p>
    <w:p w14:paraId="6FA53202">
      <w:r>
        <w:br w:type="page"/>
      </w:r>
    </w:p>
    <w:p w14:paraId="2F7C7176">
      <w:pPr>
        <w:pStyle w:val="2"/>
        <w:pBdr>
          <w:bottom w:val="single" w:color="2E5395" w:sz="6" w:space="4"/>
        </w:pBdr>
        <w:spacing w:before="400" w:after="200"/>
      </w:pPr>
      <w:bookmarkStart w:id="81" w:name="_Toc22167"/>
      <w:r>
        <w:rPr>
          <w:b/>
          <w:bCs/>
          <w:color w:val="1F3864"/>
          <w:sz w:val="30"/>
          <w:szCs w:val="30"/>
        </w:rPr>
        <w:t>24. Pipeline complet de données</w:t>
      </w:r>
      <w:bookmarkEnd w:id="81"/>
    </w:p>
    <w:p w14:paraId="71DF3176">
      <w:pPr>
        <w:pBdr>
          <w:top w:val="single" w:color="BFBFBF" w:sz="4" w:space="6"/>
          <w:left w:val="single" w:color="BFBFBF" w:sz="4" w:space="6"/>
          <w:bottom w:val="single" w:color="BFBFBF" w:sz="4" w:space="6"/>
          <w:right w:val="single" w:color="BFBFBF" w:sz="4" w:space="6"/>
        </w:pBdr>
        <w:shd w:val="clear" w:color="auto" w:fill="F4F4F4"/>
        <w:spacing w:before="100" w:after="200"/>
      </w:pPr>
      <w:r>
        <w:rPr>
          <w:rFonts w:ascii="Consolas" w:hAnsi="Consolas" w:eastAsia="Consolas" w:cs="Consolas"/>
          <w:color w:val="2C3E50"/>
          <w:sz w:val="18"/>
          <w:szCs w:val="18"/>
        </w:rPr>
        <w:t>Simulateur EEG (agents/simulator.py)</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  publication</w:t>
      </w:r>
      <w:r>
        <w:rPr>
          <w:rFonts w:ascii="Consolas" w:hAnsi="Consolas" w:eastAsia="Consolas" w:cs="Consolas"/>
          <w:color w:val="2C3E50"/>
          <w:sz w:val="18"/>
          <w:szCs w:val="18"/>
        </w:rPr>
        <w:br w:type="textWrapping"/>
      </w:r>
      <w:r>
        <w:rPr>
          <w:rFonts w:ascii="Consolas" w:hAnsi="Consolas" w:eastAsia="Consolas" w:cs="Consolas"/>
          <w:color w:val="2C3E50"/>
          <w:sz w:val="18"/>
          <w:szCs w:val="18"/>
        </w:rPr>
        <w:t>Kafka — topic eeg-raw</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  consommation</w:t>
      </w:r>
      <w:r>
        <w:rPr>
          <w:rFonts w:ascii="Consolas" w:hAnsi="Consolas" w:eastAsia="Consolas" w:cs="Consolas"/>
          <w:color w:val="2C3E50"/>
          <w:sz w:val="18"/>
          <w:szCs w:val="18"/>
        </w:rPr>
        <w:br w:type="textWrapping"/>
      </w:r>
      <w:r>
        <w:rPr>
          <w:rFonts w:ascii="Consolas" w:hAnsi="Consolas" w:eastAsia="Consolas" w:cs="Consolas"/>
          <w:color w:val="2C3E50"/>
          <w:sz w:val="18"/>
          <w:szCs w:val="18"/>
        </w:rPr>
        <w:t>Agent Analyse (détection + priorité)</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  publication</w:t>
      </w:r>
      <w:r>
        <w:rPr>
          <w:rFonts w:ascii="Consolas" w:hAnsi="Consolas" w:eastAsia="Consolas" w:cs="Consolas"/>
          <w:color w:val="2C3E50"/>
          <w:sz w:val="18"/>
          <w:szCs w:val="18"/>
        </w:rPr>
        <w:br w:type="textWrapping"/>
      </w:r>
      <w:r>
        <w:rPr>
          <w:rFonts w:ascii="Consolas" w:hAnsi="Consolas" w:eastAsia="Consolas" w:cs="Consolas"/>
          <w:color w:val="2C3E50"/>
          <w:sz w:val="18"/>
          <w:szCs w:val="18"/>
        </w:rPr>
        <w:t>Kafka — topic eeg-priority  (+ eeg-alerts si critique)</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  consommation</w:t>
      </w:r>
      <w:r>
        <w:rPr>
          <w:rFonts w:ascii="Consolas" w:hAnsi="Consolas" w:eastAsia="Consolas" w:cs="Consolas"/>
          <w:color w:val="2C3E50"/>
          <w:sz w:val="18"/>
          <w:szCs w:val="18"/>
        </w:rPr>
        <w:br w:type="textWrapping"/>
      </w:r>
      <w:r>
        <w:rPr>
          <w:rFonts w:ascii="Consolas" w:hAnsi="Consolas" w:eastAsia="Consolas" w:cs="Consolas"/>
          <w:color w:val="2C3E50"/>
          <w:sz w:val="18"/>
          <w:szCs w:val="18"/>
        </w:rPr>
        <w:t>Agent Décision (storage_policy.py)</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  application de la politique de stockage</w:t>
      </w:r>
      <w:r>
        <w:rPr>
          <w:rFonts w:ascii="Consolas" w:hAnsi="Consolas" w:eastAsia="Consolas" w:cs="Consolas"/>
          <w:color w:val="2C3E50"/>
          <w:sz w:val="18"/>
          <w:szCs w:val="18"/>
        </w:rPr>
        <w:br w:type="textWrapping"/>
      </w:r>
      <w:r>
        <w:rPr>
          <w:rFonts w:ascii="Consolas" w:hAnsi="Consolas" w:eastAsia="Consolas" w:cs="Consolas"/>
          <w:color w:val="2C3E50"/>
          <w:sz w:val="18"/>
          <w:szCs w:val="18"/>
        </w:rPr>
        <w:t>Redis  /  MongoDB  /  MinIO   (selon priorité)</w:t>
      </w:r>
      <w:r>
        <w:rPr>
          <w:rFonts w:ascii="Consolas" w:hAnsi="Consolas" w:eastAsia="Consolas" w:cs="Consolas"/>
          <w:color w:val="2C3E50"/>
          <w:sz w:val="18"/>
          <w:szCs w:val="18"/>
        </w:rPr>
        <w:br w:type="textWrapping"/>
      </w:r>
      <w:r>
        <w:rPr>
          <w:rFonts w:ascii="Consolas" w:hAnsi="Consolas" w:eastAsia="Consolas" w:cs="Consolas"/>
          <w:color w:val="2C3E50"/>
          <w:sz w:val="18"/>
          <w:szCs w:val="18"/>
        </w:rPr>
        <w:t xml:space="preserve">      ↓  après ARCHIVE_AFTER_HOURS (24h)</w:t>
      </w:r>
      <w:r>
        <w:rPr>
          <w:rFonts w:ascii="Consolas" w:hAnsi="Consolas" w:eastAsia="Consolas" w:cs="Consolas"/>
          <w:color w:val="2C3E50"/>
          <w:sz w:val="18"/>
          <w:szCs w:val="18"/>
        </w:rPr>
        <w:br w:type="textWrapping"/>
      </w:r>
      <w:r>
        <w:rPr>
          <w:rFonts w:ascii="Consolas" w:hAnsi="Consolas" w:eastAsia="Consolas" w:cs="Consolas"/>
          <w:color w:val="2C3E50"/>
          <w:sz w:val="18"/>
          <w:szCs w:val="18"/>
        </w:rPr>
        <w:t>Agent Archivage → MinIO (archive)</w:t>
      </w:r>
    </w:p>
    <w:p w14:paraId="1A79733B">
      <w:pPr>
        <w:spacing w:before="60" w:after="240"/>
        <w:jc w:val="center"/>
      </w:pPr>
      <w:r>
        <w:rPr>
          <w:i/>
          <w:iCs/>
          <w:color w:val="595959"/>
          <w:sz w:val="18"/>
          <w:szCs w:val="18"/>
        </w:rPr>
        <w:t>Figure 4 — Pipeline de données EEG (architecture cible reconstituée)</w:t>
      </w:r>
    </w:p>
    <w:p w14:paraId="40465F8C">
      <w:pPr>
        <w:spacing w:after="160" w:line="300" w:lineRule="auto"/>
        <w:jc w:val="both"/>
      </w:pPr>
      <w:r>
        <w:t>Chaque étape correspond à un découplage Kafka distinct : la donnée transite par un topic intermédiaire entre chaque agent, ce qui permet à chaque composant d'évoluer indépendamment des autres tant que le format du message échangé reste stable, et facilite l'ajout futur de nouveaux consommateurs (par exemple un service de monitoring) sans modifier les agents existants.</w:t>
      </w:r>
    </w:p>
    <w:p w14:paraId="1F7F9090">
      <w:r>
        <w:br w:type="page"/>
      </w:r>
    </w:p>
    <w:p w14:paraId="7BD9A246">
      <w:pPr>
        <w:pStyle w:val="2"/>
        <w:pBdr>
          <w:bottom w:val="single" w:color="2E5395" w:sz="6" w:space="4"/>
        </w:pBdr>
        <w:spacing w:before="400" w:after="200"/>
      </w:pPr>
      <w:bookmarkStart w:id="82" w:name="_Toc29076"/>
      <w:r>
        <w:rPr>
          <w:b/>
          <w:bCs/>
          <w:color w:val="1F3864"/>
          <w:sz w:val="30"/>
          <w:szCs w:val="30"/>
        </w:rPr>
        <w:t>26. Big Data — analyse selon les trois V</w:t>
      </w:r>
      <w:bookmarkEnd w:id="82"/>
    </w:p>
    <w:p w14:paraId="67335FF2">
      <w:pPr>
        <w:pStyle w:val="3"/>
        <w:spacing w:before="300" w:after="150"/>
      </w:pPr>
      <w:bookmarkStart w:id="83" w:name="_Toc4210"/>
      <w:r>
        <w:rPr>
          <w:b/>
          <w:bCs/>
          <w:color w:val="2E5395"/>
        </w:rPr>
        <w:t>26.1 Volume</w:t>
      </w:r>
      <w:bookmarkEnd w:id="83"/>
    </w:p>
    <w:p w14:paraId="38F4C552">
      <w:pPr>
        <w:spacing w:after="160" w:line="300" w:lineRule="auto"/>
        <w:jc w:val="both"/>
      </w:pPr>
      <w:r>
        <w:t>Le contexte applicatif (EEG continu multi-canal en soins intensifs néonatals, sur plusieurs patients et sur des durées prolongées) génère par nature un volume de données croissant avec le temps et le nombre de patients suivis. À titre d'estimation indicative — et il s'agit bien d'une estimation, non d'une mesure réalisée sur le système — un enregistrement EEG multicanal continu peut représenter de l'ordre de plusieurs dizaines de mégaoctets par heure et par patient selon la résolution et le nombre de canaux ; cette estimation dépend fortement d'hypothèses non vérifiées dans ce projet (nombre de canaux simulés, fréquence d'échantillonnage) et ne doit pas être présentée comme une mesure issue du système réel.</w:t>
      </w:r>
    </w:p>
    <w:p w14:paraId="21429EAD">
      <w:pPr>
        <w:pStyle w:val="3"/>
        <w:spacing w:before="300" w:after="150"/>
      </w:pPr>
      <w:bookmarkStart w:id="84" w:name="_Toc30152"/>
      <w:r>
        <w:rPr>
          <w:b/>
          <w:bCs/>
          <w:color w:val="2E5395"/>
        </w:rPr>
        <w:t>26.2 Vélocité</w:t>
      </w:r>
      <w:bookmarkEnd w:id="84"/>
    </w:p>
    <w:p w14:paraId="13CE1C0E">
      <w:pPr>
        <w:spacing w:after="160" w:line="300" w:lineRule="auto"/>
        <w:jc w:val="both"/>
      </w:pPr>
      <w:r>
        <w:t>La vélocité est adressée architecturalement par l'usage de Kafka comme bus de messages asynchrone, qui permet un traitement en flux continu plutôt que par lots (batch), chaque agent consommant les messages à son propre rythme sans bloquer les producteurs en amont. Cette caractéristique découle directement du choix technologique confirmé dans docker-compose.yml et n'est pas une simple intention documentaire.</w:t>
      </w:r>
    </w:p>
    <w:p w14:paraId="65170A51">
      <w:pPr>
        <w:pStyle w:val="3"/>
        <w:spacing w:before="300" w:after="150"/>
      </w:pPr>
      <w:bookmarkStart w:id="85" w:name="_Toc2983"/>
      <w:r>
        <w:rPr>
          <w:b/>
          <w:bCs/>
          <w:color w:val="2E5395"/>
        </w:rPr>
        <w:t>26.3 Variété</w:t>
      </w:r>
      <w:bookmarkEnd w:id="85"/>
    </w:p>
    <w:p w14:paraId="3FF3BF56">
      <w:pPr>
        <w:spacing w:after="160" w:line="300" w:lineRule="auto"/>
        <w:jc w:val="both"/>
      </w:pPr>
      <w:r>
        <w:t>La variété des données manipulées par le système, telle qu'annoncée par l'architecture, comprend : les signaux EEG bruts (topic eeg-raw), les résultats d'analyse et niveaux de priorité (topic eeg-priority), les alertes cliniques (topic eeg-alerts), les métadonnées patients (MongoDB), et les fichiers EEG archivés (MinIO). Cette hétérogénéité de nature et de structure justifie directement le recours à une architecture de persistance polyglotte plutôt qu'à un système de stockage unique (voir section 18).</w:t>
      </w:r>
    </w:p>
    <w:p w14:paraId="05000E07">
      <w:r>
        <w:br w:type="page"/>
      </w:r>
    </w:p>
    <w:p w14:paraId="6E26D677">
      <w:pPr>
        <w:pStyle w:val="2"/>
        <w:pBdr>
          <w:bottom w:val="single" w:color="2E5395" w:sz="6" w:space="4"/>
        </w:pBdr>
        <w:spacing w:before="400" w:after="200"/>
      </w:pPr>
      <w:bookmarkStart w:id="86" w:name="_Toc5460"/>
      <w:r>
        <w:rPr>
          <w:b/>
          <w:bCs/>
          <w:color w:val="1F3864"/>
          <w:sz w:val="30"/>
          <w:szCs w:val="30"/>
        </w:rPr>
        <w:t>27. Sécurité et fiabilité</w:t>
      </w:r>
      <w:bookmarkEnd w:id="86"/>
    </w:p>
    <w:p w14:paraId="62FE8EB6">
      <w:pPr>
        <w:spacing w:after="160" w:line="300" w:lineRule="auto"/>
        <w:jc w:val="both"/>
      </w:pPr>
      <w:r>
        <w:t>Cette section analyse strictement les éléments de sécurité observables dans les fichiers transmis, sans présumer de mécanismes non vérifiés.</w:t>
      </w:r>
    </w:p>
    <w:p w14:paraId="5AB5C324">
      <w:pPr>
        <w:pStyle w:val="3"/>
        <w:spacing w:before="300" w:after="150"/>
      </w:pPr>
      <w:bookmarkStart w:id="87" w:name="_Toc32673"/>
      <w:r>
        <w:rPr>
          <w:b/>
          <w:bCs/>
          <w:color w:val="2E5395"/>
        </w:rPr>
        <w:t>27.1 Éléments observés</w:t>
      </w:r>
      <w:bookmarkEnd w:id="87"/>
    </w:p>
    <w:p w14:paraId="0A0C32EB">
      <w:pPr>
        <w:pStyle w:val="31"/>
        <w:numPr>
          <w:ilvl w:val="0"/>
          <w:numId w:val="1"/>
        </w:numPr>
        <w:spacing w:after="90"/>
      </w:pPr>
      <w:r>
        <w:t>Authentification MongoDB activée (MONGO_INITDB_ROOT_USERNAME / MONGO_INITDB_ROOT_PASSWORD), mais avec des identifiants en clair dans docker-compose.yml (root / rootpassword).</w:t>
      </w:r>
    </w:p>
    <w:p w14:paraId="110A17FF">
      <w:pPr>
        <w:pStyle w:val="31"/>
        <w:numPr>
          <w:ilvl w:val="0"/>
          <w:numId w:val="1"/>
        </w:numPr>
        <w:spacing w:after="90"/>
      </w:pPr>
      <w:r>
        <w:t>Authentification MinIO activée (MINIO_ROOT_USER / MINIO_ROOT_PASSWORD), également en clair dans le fichier (minioadmin / minioadminpassword).</w:t>
      </w:r>
    </w:p>
    <w:p w14:paraId="4B475512">
      <w:pPr>
        <w:pStyle w:val="31"/>
        <w:numPr>
          <w:ilvl w:val="0"/>
          <w:numId w:val="1"/>
        </w:numPr>
        <w:spacing w:after="90"/>
      </w:pPr>
      <w:r>
        <w:t>Redis est configuré sans mot de passe visible dans docker-compose.yml (aucune variable requirepass observée).</w:t>
      </w:r>
    </w:p>
    <w:p w14:paraId="0A977FAA">
      <w:pPr>
        <w:pStyle w:val="31"/>
        <w:numPr>
          <w:ilvl w:val="0"/>
          <w:numId w:val="1"/>
        </w:numPr>
        <w:spacing w:after="90"/>
      </w:pPr>
      <w:r>
        <w:t>Isolation réseau assurée par le réseau Docker Compose par défaut, qui limite l'exposition directe des services internes (kafka, mongodb interne, etc.) tant que leurs ports ne sont pas explicitement publiés — or plusieurs ports le sont ici vers l'hôte (9092, 27017, 6379, 9000, 9001), ce qui les rend accessibles depuis la machine hôte.</w:t>
      </w:r>
    </w:p>
    <w:p w14:paraId="7109545A">
      <w:pPr>
        <w:pStyle w:val="31"/>
        <w:numPr>
          <w:ilvl w:val="0"/>
          <w:numId w:val="1"/>
        </w:numPr>
        <w:spacing w:after="90"/>
      </w:pPr>
      <w:r>
        <w:t>Aucun fichier .env externalisé n'a été transmis : les secrets sont actuellement en clair dans docker-compose.yml, ce qui n'est pas une pratique recommandée pour un déploiement au-delà d'un contexte de démonstration locale.</w:t>
      </w:r>
    </w:p>
    <w:p w14:paraId="0DF5F85C">
      <w:pPr>
        <w:pStyle w:val="3"/>
        <w:spacing w:before="300" w:after="150"/>
      </w:pPr>
      <w:bookmarkStart w:id="88" w:name="_Toc12071"/>
      <w:r>
        <w:rPr>
          <w:b/>
          <w:bCs/>
          <w:color w:val="2E5395"/>
        </w:rPr>
        <w:t>27.2 Éléments non implémentés ou non vérifiables</w:t>
      </w:r>
      <w:bookmarkEnd w:id="88"/>
    </w:p>
    <w:p w14:paraId="3045980C">
      <w:pPr>
        <w:pStyle w:val="31"/>
        <w:numPr>
          <w:ilvl w:val="0"/>
          <w:numId w:val="1"/>
        </w:numPr>
        <w:spacing w:after="90"/>
      </w:pPr>
      <w:r>
        <w:t>Aucune authentification au niveau de l'API FastAPI (jeton, clé API, OAuth2) n'a pu être vérifiée, le code backend n'étant pas transmis.</w:t>
      </w:r>
    </w:p>
    <w:p w14:paraId="78E6C7CB">
      <w:pPr>
        <w:pStyle w:val="31"/>
        <w:numPr>
          <w:ilvl w:val="0"/>
          <w:numId w:val="1"/>
        </w:numPr>
        <w:spacing w:after="90"/>
      </w:pPr>
      <w:r>
        <w:t>Aucun chiffrement en transit (TLS) n'est configuré entre les services dans docker-compose.yml (MINIO_SECURE=false, communications Kafka en PLAINTEXT).</w:t>
      </w:r>
    </w:p>
    <w:p w14:paraId="488BA2DE">
      <w:pPr>
        <w:pStyle w:val="31"/>
        <w:numPr>
          <w:ilvl w:val="0"/>
          <w:numId w:val="1"/>
        </w:numPr>
        <w:spacing w:after="90"/>
      </w:pPr>
      <w:r>
        <w:t>Aucun mécanisme de gestion des erreurs applicatives (retries, circuit breaker, dead-letter topic Kafka) n'a pu être vérifié.</w:t>
      </w:r>
    </w:p>
    <w:p w14:paraId="2FF3FCAF">
      <w:pPr>
        <w:pStyle w:val="31"/>
        <w:numPr>
          <w:ilvl w:val="0"/>
          <w:numId w:val="1"/>
        </w:numPr>
        <w:spacing w:after="90"/>
      </w:pPr>
      <w:r>
        <w:t>Aucune haute disponibilité n'est configurée : chaque service (Kafka, MongoDB, Redis, MinIO) est déployé en instance unique, sans réplication.</w:t>
      </w:r>
    </w:p>
    <w:p w14:paraId="108119E6">
      <w:r>
        <w:br w:type="page"/>
      </w:r>
    </w:p>
    <w:p w14:paraId="43CB4966">
      <w:pPr>
        <w:pStyle w:val="2"/>
        <w:pBdr>
          <w:bottom w:val="single" w:color="2E5395" w:sz="6" w:space="4"/>
        </w:pBdr>
        <w:spacing w:before="400" w:after="200"/>
      </w:pPr>
      <w:bookmarkStart w:id="89" w:name="_Toc2047"/>
      <w:r>
        <w:rPr>
          <w:b/>
          <w:bCs/>
          <w:color w:val="1F3864"/>
          <w:sz w:val="30"/>
          <w:szCs w:val="30"/>
        </w:rPr>
        <w:t>28. Performances et scalabilité</w:t>
      </w:r>
      <w:bookmarkEnd w:id="89"/>
    </w:p>
    <w:p w14:paraId="68CB9469">
      <w:pPr>
        <w:spacing w:after="160" w:line="300" w:lineRule="auto"/>
        <w:jc w:val="both"/>
      </w:pPr>
      <w:r>
        <w:t>L'architecture retenue présente, par construction, plusieurs propriétés favorables à la scalabilité, indépendamment du niveau d'implémentation actuel du code applicatif.</w:t>
      </w:r>
    </w:p>
    <w:p w14:paraId="65096F7C">
      <w:pPr>
        <w:pStyle w:val="3"/>
        <w:spacing w:before="300" w:after="150"/>
      </w:pPr>
      <w:bookmarkStart w:id="90" w:name="_Toc28461"/>
      <w:r>
        <w:rPr>
          <w:b/>
          <w:bCs/>
          <w:color w:val="2E5395"/>
        </w:rPr>
        <w:t>28.1 Éléments favorables déjà présents dans l'architecture</w:t>
      </w:r>
      <w:bookmarkEnd w:id="90"/>
    </w:p>
    <w:p w14:paraId="3606E51A">
      <w:pPr>
        <w:pStyle w:val="31"/>
        <w:numPr>
          <w:ilvl w:val="0"/>
          <w:numId w:val="1"/>
        </w:numPr>
        <w:spacing w:after="90"/>
      </w:pPr>
      <w:r>
        <w:t>Le découplage par Kafka permet à chaque agent d'être mis à l'échelle indépendamment des autres (plusieurs instances d'un même agent pourraient consommer un même topic en parallèle via un groupe de consommateurs).</w:t>
      </w:r>
    </w:p>
    <w:p w14:paraId="418FF65B">
      <w:pPr>
        <w:pStyle w:val="31"/>
        <w:numPr>
          <w:ilvl w:val="0"/>
          <w:numId w:val="1"/>
        </w:numPr>
        <w:spacing w:after="90"/>
      </w:pPr>
      <w:r>
        <w:t>La conteneurisation Docker de chaque agent comme processus indépendant facilite la réplication horizontale (plusieurs conteneurs du même service).</w:t>
      </w:r>
    </w:p>
    <w:p w14:paraId="4AEAC7B7">
      <w:pPr>
        <w:pStyle w:val="31"/>
        <w:numPr>
          <w:ilvl w:val="0"/>
          <w:numId w:val="1"/>
        </w:numPr>
        <w:spacing w:after="90"/>
      </w:pPr>
      <w:r>
        <w:t>La séparation des systèmes de stockage par nature de donnée (Redis/MongoDB/MinIO) permet de dimensionner chaque système indépendamment selon sa charge propre.</w:t>
      </w:r>
    </w:p>
    <w:p w14:paraId="2BFC9C56">
      <w:pPr>
        <w:pStyle w:val="3"/>
        <w:spacing w:before="300" w:after="150"/>
      </w:pPr>
      <w:bookmarkStart w:id="91" w:name="_Toc11446"/>
      <w:r>
        <w:rPr>
          <w:b/>
          <w:bCs/>
          <w:color w:val="2E5395"/>
        </w:rPr>
        <w:t>28.2 Limites actuelles et perspectives d'évolution</w:t>
      </w:r>
      <w:bookmarkEnd w:id="91"/>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400"/>
        <w:gridCol w:w="3600"/>
      </w:tblGrid>
      <w:tr w14:paraId="799A9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000" w:type="dxa"/>
            <w:shd w:val="clear" w:color="auto" w:fill="1F3864"/>
            <w:tcMar>
              <w:top w:w="80" w:type="dxa"/>
              <w:left w:w="100" w:type="dxa"/>
              <w:bottom w:w="80" w:type="dxa"/>
              <w:right w:w="100" w:type="dxa"/>
            </w:tcMar>
            <w:vAlign w:val="center"/>
          </w:tcPr>
          <w:p w14:paraId="15065574">
            <w:pPr>
              <w:jc w:val="center"/>
            </w:pPr>
            <w:r>
              <w:rPr>
                <w:b/>
                <w:bCs/>
                <w:color w:val="FFFFFF"/>
                <w:sz w:val="20"/>
                <w:szCs w:val="20"/>
              </w:rPr>
              <w:t>Aspect</w:t>
            </w:r>
          </w:p>
        </w:tc>
        <w:tc>
          <w:tcPr>
            <w:tcW w:w="3400" w:type="dxa"/>
            <w:shd w:val="clear" w:color="auto" w:fill="1F3864"/>
            <w:tcMar>
              <w:top w:w="80" w:type="dxa"/>
              <w:left w:w="100" w:type="dxa"/>
              <w:bottom w:w="80" w:type="dxa"/>
              <w:right w:w="100" w:type="dxa"/>
            </w:tcMar>
            <w:vAlign w:val="center"/>
          </w:tcPr>
          <w:p w14:paraId="2F08FE2F">
            <w:pPr>
              <w:jc w:val="center"/>
            </w:pPr>
            <w:r>
              <w:rPr>
                <w:b/>
                <w:bCs/>
                <w:color w:val="FFFFFF"/>
                <w:sz w:val="20"/>
                <w:szCs w:val="20"/>
              </w:rPr>
              <w:t>État actuel (vérifié)</w:t>
            </w:r>
          </w:p>
        </w:tc>
        <w:tc>
          <w:tcPr>
            <w:tcW w:w="3600" w:type="dxa"/>
            <w:shd w:val="clear" w:color="auto" w:fill="1F3864"/>
            <w:tcMar>
              <w:top w:w="80" w:type="dxa"/>
              <w:left w:w="100" w:type="dxa"/>
              <w:bottom w:w="80" w:type="dxa"/>
              <w:right w:w="100" w:type="dxa"/>
            </w:tcMar>
            <w:vAlign w:val="center"/>
          </w:tcPr>
          <w:p w14:paraId="070C3003">
            <w:pPr>
              <w:jc w:val="center"/>
            </w:pPr>
            <w:r>
              <w:rPr>
                <w:b/>
                <w:bCs/>
                <w:color w:val="FFFFFF"/>
                <w:sz w:val="20"/>
                <w:szCs w:val="20"/>
              </w:rPr>
              <w:t>Évolution possible (perspective)</w:t>
            </w:r>
          </w:p>
        </w:tc>
      </w:tr>
      <w:tr w14:paraId="119FB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3B5B212B">
            <w:r>
              <w:rPr>
                <w:color w:val="000000"/>
                <w:sz w:val="20"/>
                <w:szCs w:val="20"/>
              </w:rPr>
              <w:t>Brokers Kafka</w:t>
            </w:r>
          </w:p>
        </w:tc>
        <w:tc>
          <w:tcPr>
            <w:tcW w:w="3400" w:type="dxa"/>
            <w:tcMar>
              <w:top w:w="80" w:type="dxa"/>
              <w:left w:w="100" w:type="dxa"/>
              <w:bottom w:w="80" w:type="dxa"/>
              <w:right w:w="100" w:type="dxa"/>
            </w:tcMar>
            <w:vAlign w:val="center"/>
          </w:tcPr>
          <w:p w14:paraId="32143009">
            <w:r>
              <w:rPr>
                <w:color w:val="000000"/>
                <w:sz w:val="20"/>
                <w:szCs w:val="20"/>
              </w:rPr>
              <w:t>Un seul broker configuré</w:t>
            </w:r>
          </w:p>
        </w:tc>
        <w:tc>
          <w:tcPr>
            <w:tcW w:w="3600" w:type="dxa"/>
            <w:tcMar>
              <w:top w:w="80" w:type="dxa"/>
              <w:left w:w="100" w:type="dxa"/>
              <w:bottom w:w="80" w:type="dxa"/>
              <w:right w:w="100" w:type="dxa"/>
            </w:tcMar>
            <w:vAlign w:val="center"/>
          </w:tcPr>
          <w:p w14:paraId="4B8392B3">
            <w:r>
              <w:rPr>
                <w:color w:val="000000"/>
                <w:sz w:val="20"/>
                <w:szCs w:val="20"/>
              </w:rPr>
              <w:t>Cluster Kafka multi-broker avec réplication des partitions</w:t>
            </w:r>
          </w:p>
        </w:tc>
      </w:tr>
      <w:tr w14:paraId="7B8F4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6FB"/>
            <w:tcMar>
              <w:top w:w="80" w:type="dxa"/>
              <w:left w:w="100" w:type="dxa"/>
              <w:bottom w:w="80" w:type="dxa"/>
              <w:right w:w="100" w:type="dxa"/>
            </w:tcMar>
            <w:vAlign w:val="center"/>
          </w:tcPr>
          <w:p w14:paraId="3742B3CE">
            <w:r>
              <w:rPr>
                <w:color w:val="000000"/>
                <w:sz w:val="20"/>
                <w:szCs w:val="20"/>
              </w:rPr>
              <w:t>Réplication MongoDB</w:t>
            </w:r>
          </w:p>
        </w:tc>
        <w:tc>
          <w:tcPr>
            <w:tcW w:w="3400" w:type="dxa"/>
            <w:shd w:val="clear" w:color="auto" w:fill="F2F6FB"/>
            <w:tcMar>
              <w:top w:w="80" w:type="dxa"/>
              <w:left w:w="100" w:type="dxa"/>
              <w:bottom w:w="80" w:type="dxa"/>
              <w:right w:w="100" w:type="dxa"/>
            </w:tcMar>
            <w:vAlign w:val="center"/>
          </w:tcPr>
          <w:p w14:paraId="14F8AEBE">
            <w:r>
              <w:rPr>
                <w:color w:val="000000"/>
                <w:sz w:val="20"/>
                <w:szCs w:val="20"/>
              </w:rPr>
              <w:t>Instance unique, sans replica set</w:t>
            </w:r>
          </w:p>
        </w:tc>
        <w:tc>
          <w:tcPr>
            <w:tcW w:w="3600" w:type="dxa"/>
            <w:shd w:val="clear" w:color="auto" w:fill="F2F6FB"/>
            <w:tcMar>
              <w:top w:w="80" w:type="dxa"/>
              <w:left w:w="100" w:type="dxa"/>
              <w:bottom w:w="80" w:type="dxa"/>
              <w:right w:w="100" w:type="dxa"/>
            </w:tcMar>
            <w:vAlign w:val="center"/>
          </w:tcPr>
          <w:p w14:paraId="23547EC0">
            <w:r>
              <w:rPr>
                <w:color w:val="000000"/>
                <w:sz w:val="20"/>
                <w:szCs w:val="20"/>
              </w:rPr>
              <w:t>Déploiement en replica set pour la haute disponibilité</w:t>
            </w:r>
          </w:p>
        </w:tc>
      </w:tr>
      <w:tr w14:paraId="78F68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43005427">
            <w:r>
              <w:rPr>
                <w:color w:val="000000"/>
                <w:sz w:val="20"/>
                <w:szCs w:val="20"/>
              </w:rPr>
              <w:t>Réplication Redis</w:t>
            </w:r>
          </w:p>
        </w:tc>
        <w:tc>
          <w:tcPr>
            <w:tcW w:w="3400" w:type="dxa"/>
            <w:tcMar>
              <w:top w:w="80" w:type="dxa"/>
              <w:left w:w="100" w:type="dxa"/>
              <w:bottom w:w="80" w:type="dxa"/>
              <w:right w:w="100" w:type="dxa"/>
            </w:tcMar>
            <w:vAlign w:val="center"/>
          </w:tcPr>
          <w:p w14:paraId="7EA944B0">
            <w:r>
              <w:rPr>
                <w:color w:val="000000"/>
                <w:sz w:val="20"/>
                <w:szCs w:val="20"/>
              </w:rPr>
              <w:t>Instance unique</w:t>
            </w:r>
          </w:p>
        </w:tc>
        <w:tc>
          <w:tcPr>
            <w:tcW w:w="3600" w:type="dxa"/>
            <w:tcMar>
              <w:top w:w="80" w:type="dxa"/>
              <w:left w:w="100" w:type="dxa"/>
              <w:bottom w:w="80" w:type="dxa"/>
              <w:right w:w="100" w:type="dxa"/>
            </w:tcMar>
            <w:vAlign w:val="center"/>
          </w:tcPr>
          <w:p w14:paraId="3EBD230D">
            <w:r>
              <w:rPr>
                <w:color w:val="000000"/>
                <w:sz w:val="20"/>
                <w:szCs w:val="20"/>
              </w:rPr>
              <w:t>Redis Sentinel ou Redis Cluster</w:t>
            </w:r>
          </w:p>
        </w:tc>
      </w:tr>
      <w:tr w14:paraId="52F68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6FB"/>
            <w:tcMar>
              <w:top w:w="80" w:type="dxa"/>
              <w:left w:w="100" w:type="dxa"/>
              <w:bottom w:w="80" w:type="dxa"/>
              <w:right w:w="100" w:type="dxa"/>
            </w:tcMar>
            <w:vAlign w:val="center"/>
          </w:tcPr>
          <w:p w14:paraId="23C60120">
            <w:r>
              <w:rPr>
                <w:color w:val="000000"/>
                <w:sz w:val="20"/>
                <w:szCs w:val="20"/>
              </w:rPr>
              <w:t>MinIO</w:t>
            </w:r>
          </w:p>
        </w:tc>
        <w:tc>
          <w:tcPr>
            <w:tcW w:w="3400" w:type="dxa"/>
            <w:shd w:val="clear" w:color="auto" w:fill="F2F6FB"/>
            <w:tcMar>
              <w:top w:w="80" w:type="dxa"/>
              <w:left w:w="100" w:type="dxa"/>
              <w:bottom w:w="80" w:type="dxa"/>
              <w:right w:w="100" w:type="dxa"/>
            </w:tcMar>
            <w:vAlign w:val="center"/>
          </w:tcPr>
          <w:p w14:paraId="7E25EC95">
            <w:r>
              <w:rPr>
                <w:color w:val="000000"/>
                <w:sz w:val="20"/>
                <w:szCs w:val="20"/>
              </w:rPr>
              <w:t>Instance unique (mode standalone)</w:t>
            </w:r>
          </w:p>
        </w:tc>
        <w:tc>
          <w:tcPr>
            <w:tcW w:w="3600" w:type="dxa"/>
            <w:shd w:val="clear" w:color="auto" w:fill="F2F6FB"/>
            <w:tcMar>
              <w:top w:w="80" w:type="dxa"/>
              <w:left w:w="100" w:type="dxa"/>
              <w:bottom w:w="80" w:type="dxa"/>
              <w:right w:w="100" w:type="dxa"/>
            </w:tcMar>
            <w:vAlign w:val="center"/>
          </w:tcPr>
          <w:p w14:paraId="0FF206AB">
            <w:r>
              <w:rPr>
                <w:color w:val="000000"/>
                <w:sz w:val="20"/>
                <w:szCs w:val="20"/>
              </w:rPr>
              <w:t>Déploiement MinIO distribué multi-nœuds</w:t>
            </w:r>
          </w:p>
        </w:tc>
      </w:tr>
      <w:tr w14:paraId="24F37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57E78475">
            <w:r>
              <w:rPr>
                <w:color w:val="000000"/>
                <w:sz w:val="20"/>
                <w:szCs w:val="20"/>
              </w:rPr>
              <w:t>Nombre d'agents</w:t>
            </w:r>
          </w:p>
        </w:tc>
        <w:tc>
          <w:tcPr>
            <w:tcW w:w="3400" w:type="dxa"/>
            <w:tcMar>
              <w:top w:w="80" w:type="dxa"/>
              <w:left w:w="100" w:type="dxa"/>
              <w:bottom w:w="80" w:type="dxa"/>
              <w:right w:w="100" w:type="dxa"/>
            </w:tcMar>
            <w:vAlign w:val="center"/>
          </w:tcPr>
          <w:p w14:paraId="67D15EE2">
            <w:r>
              <w:rPr>
                <w:color w:val="000000"/>
                <w:sz w:val="20"/>
                <w:szCs w:val="20"/>
              </w:rPr>
              <w:t>Une instance par agent (docker-compose.yml)</w:t>
            </w:r>
          </w:p>
        </w:tc>
        <w:tc>
          <w:tcPr>
            <w:tcW w:w="3600" w:type="dxa"/>
            <w:tcMar>
              <w:top w:w="80" w:type="dxa"/>
              <w:left w:w="100" w:type="dxa"/>
              <w:bottom w:w="80" w:type="dxa"/>
              <w:right w:w="100" w:type="dxa"/>
            </w:tcMar>
            <w:vAlign w:val="center"/>
          </w:tcPr>
          <w:p w14:paraId="6631F0E5">
            <w:r>
              <w:rPr>
                <w:color w:val="000000"/>
                <w:sz w:val="20"/>
                <w:szCs w:val="20"/>
              </w:rPr>
              <w:t>Plusieurs instances par agent via un groupe de consommateurs Kafka</w:t>
            </w:r>
          </w:p>
        </w:tc>
      </w:tr>
      <w:tr w14:paraId="30618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6FB"/>
            <w:tcMar>
              <w:top w:w="80" w:type="dxa"/>
              <w:left w:w="100" w:type="dxa"/>
              <w:bottom w:w="80" w:type="dxa"/>
              <w:right w:w="100" w:type="dxa"/>
            </w:tcMar>
            <w:vAlign w:val="center"/>
          </w:tcPr>
          <w:p w14:paraId="2B3C6270">
            <w:r>
              <w:rPr>
                <w:color w:val="000000"/>
                <w:sz w:val="20"/>
                <w:szCs w:val="20"/>
              </w:rPr>
              <w:t>Orchestration</w:t>
            </w:r>
          </w:p>
        </w:tc>
        <w:tc>
          <w:tcPr>
            <w:tcW w:w="3400" w:type="dxa"/>
            <w:shd w:val="clear" w:color="auto" w:fill="F2F6FB"/>
            <w:tcMar>
              <w:top w:w="80" w:type="dxa"/>
              <w:left w:w="100" w:type="dxa"/>
              <w:bottom w:w="80" w:type="dxa"/>
              <w:right w:w="100" w:type="dxa"/>
            </w:tcMar>
            <w:vAlign w:val="center"/>
          </w:tcPr>
          <w:p w14:paraId="46991C9B">
            <w:r>
              <w:rPr>
                <w:color w:val="000000"/>
                <w:sz w:val="20"/>
                <w:szCs w:val="20"/>
              </w:rPr>
              <w:t>Docker Compose (mono-hôte)</w:t>
            </w:r>
          </w:p>
        </w:tc>
        <w:tc>
          <w:tcPr>
            <w:tcW w:w="3600" w:type="dxa"/>
            <w:shd w:val="clear" w:color="auto" w:fill="F2F6FB"/>
            <w:tcMar>
              <w:top w:w="80" w:type="dxa"/>
              <w:left w:w="100" w:type="dxa"/>
              <w:bottom w:w="80" w:type="dxa"/>
              <w:right w:w="100" w:type="dxa"/>
            </w:tcMar>
            <w:vAlign w:val="center"/>
          </w:tcPr>
          <w:p w14:paraId="7AEB4FCE">
            <w:r>
              <w:rPr>
                <w:color w:val="000000"/>
                <w:sz w:val="20"/>
                <w:szCs w:val="20"/>
              </w:rPr>
              <w:t>Kubernetes pour un déploiement multi-hôtes avec auto-scaling</w:t>
            </w:r>
          </w:p>
        </w:tc>
      </w:tr>
    </w:tbl>
    <w:p w14:paraId="5F858697">
      <w:r>
        <w:br w:type="page"/>
      </w:r>
    </w:p>
    <w:p w14:paraId="208935BC">
      <w:pPr>
        <w:pStyle w:val="2"/>
        <w:pBdr>
          <w:bottom w:val="single" w:color="2E5395" w:sz="6" w:space="4"/>
        </w:pBdr>
        <w:spacing w:before="400" w:after="200"/>
      </w:pPr>
      <w:bookmarkStart w:id="92" w:name="_Toc594"/>
      <w:r>
        <w:rPr>
          <w:b/>
          <w:bCs/>
          <w:color w:val="1F3864"/>
          <w:sz w:val="30"/>
          <w:szCs w:val="30"/>
        </w:rPr>
        <w:t>29. Difficultés rencontrées</w:t>
      </w:r>
      <w:bookmarkEnd w:id="92"/>
    </w:p>
    <w:p w14:paraId="4ADF2FD5">
      <w:pPr>
        <w:spacing w:after="160" w:line="300" w:lineRule="auto"/>
        <w:jc w:val="both"/>
      </w:pPr>
      <w:r>
        <w:t>Les difficultés listées ci-dessous correspondent à des points classiquement documentés dans ce type de projet combinant WSL 2, Docker et Kafka. Elles sont présentées à titre de retour d'expérience générique pour la soutenance ; ce rapport ne dispose pas de journal de développement détaillé permettant de confirmer lesquelles ont été effectivement rencontrées par l'équipe, et il est recommandé que les auteurs du projet complètent cette section avec leurs difficultés réellement vécues.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94"/>
        <w:gridCol w:w="2318"/>
        <w:gridCol w:w="2629"/>
        <w:gridCol w:w="1759"/>
      </w:tblGrid>
      <w:tr w14:paraId="4B6A1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shd w:val="clear" w:color="auto" w:fill="1F3864"/>
            <w:tcMar>
              <w:top w:w="80" w:type="dxa"/>
              <w:left w:w="100" w:type="dxa"/>
              <w:bottom w:w="80" w:type="dxa"/>
              <w:right w:w="100" w:type="dxa"/>
            </w:tcMar>
            <w:vAlign w:val="center"/>
          </w:tcPr>
          <w:p w14:paraId="6F3AE39B">
            <w:pPr>
              <w:jc w:val="center"/>
            </w:pPr>
            <w:r>
              <w:rPr>
                <w:b/>
                <w:bCs/>
                <w:color w:val="FFFFFF"/>
                <w:sz w:val="20"/>
                <w:szCs w:val="20"/>
              </w:rPr>
              <w:t>Difficulté potentielle</w:t>
            </w:r>
          </w:p>
        </w:tc>
        <w:tc>
          <w:tcPr>
            <w:tcW w:w="2400" w:type="dxa"/>
            <w:shd w:val="clear" w:color="auto" w:fill="1F3864"/>
            <w:tcMar>
              <w:top w:w="80" w:type="dxa"/>
              <w:left w:w="100" w:type="dxa"/>
              <w:bottom w:w="80" w:type="dxa"/>
              <w:right w:w="100" w:type="dxa"/>
            </w:tcMar>
            <w:vAlign w:val="center"/>
          </w:tcPr>
          <w:p w14:paraId="413A9A5C">
            <w:pPr>
              <w:jc w:val="center"/>
            </w:pPr>
            <w:r>
              <w:rPr>
                <w:b/>
                <w:bCs/>
                <w:color w:val="FFFFFF"/>
                <w:sz w:val="20"/>
                <w:szCs w:val="20"/>
              </w:rPr>
              <w:t>Cause probable</w:t>
            </w:r>
          </w:p>
        </w:tc>
        <w:tc>
          <w:tcPr>
            <w:tcW w:w="2400" w:type="dxa"/>
            <w:shd w:val="clear" w:color="auto" w:fill="1F3864"/>
            <w:tcMar>
              <w:top w:w="80" w:type="dxa"/>
              <w:left w:w="100" w:type="dxa"/>
              <w:bottom w:w="80" w:type="dxa"/>
              <w:right w:w="100" w:type="dxa"/>
            </w:tcMar>
            <w:vAlign w:val="center"/>
          </w:tcPr>
          <w:p w14:paraId="00408861">
            <w:pPr>
              <w:jc w:val="center"/>
            </w:pPr>
            <w:r>
              <w:rPr>
                <w:b/>
                <w:bCs/>
                <w:color w:val="FFFFFF"/>
                <w:sz w:val="20"/>
                <w:szCs w:val="20"/>
              </w:rPr>
              <w:t>Solution usuelle</w:t>
            </w:r>
          </w:p>
        </w:tc>
        <w:tc>
          <w:tcPr>
            <w:tcW w:w="1800" w:type="dxa"/>
            <w:shd w:val="clear" w:color="auto" w:fill="1F3864"/>
            <w:tcMar>
              <w:top w:w="80" w:type="dxa"/>
              <w:left w:w="100" w:type="dxa"/>
              <w:bottom w:w="80" w:type="dxa"/>
              <w:right w:w="100" w:type="dxa"/>
            </w:tcMar>
            <w:vAlign w:val="center"/>
          </w:tcPr>
          <w:p w14:paraId="46BC9341">
            <w:pPr>
              <w:jc w:val="center"/>
            </w:pPr>
            <w:r>
              <w:rPr>
                <w:b/>
                <w:bCs/>
                <w:color w:val="FFFFFF"/>
                <w:sz w:val="20"/>
                <w:szCs w:val="20"/>
              </w:rPr>
              <w:t>Résultat attendu</w:t>
            </w:r>
          </w:p>
        </w:tc>
      </w:tr>
      <w:tr w14:paraId="33EB3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3EFFA96B">
            <w:r>
              <w:rPr>
                <w:color w:val="000000"/>
                <w:sz w:val="20"/>
                <w:szCs w:val="20"/>
              </w:rPr>
              <w:t>Lenteur d'accès aux fichiers sous /mnt/c</w:t>
            </w:r>
          </w:p>
        </w:tc>
        <w:tc>
          <w:tcPr>
            <w:tcW w:w="2400" w:type="dxa"/>
            <w:tcMar>
              <w:top w:w="80" w:type="dxa"/>
              <w:left w:w="100" w:type="dxa"/>
              <w:bottom w:w="80" w:type="dxa"/>
              <w:right w:w="100" w:type="dxa"/>
            </w:tcMar>
            <w:vAlign w:val="center"/>
          </w:tcPr>
          <w:p w14:paraId="71135319">
            <w:r>
              <w:rPr>
                <w:color w:val="000000"/>
                <w:sz w:val="20"/>
                <w:szCs w:val="20"/>
              </w:rPr>
              <w:t>Accès croisé Windows/Linux via WSL 2</w:t>
            </w:r>
          </w:p>
        </w:tc>
        <w:tc>
          <w:tcPr>
            <w:tcW w:w="2400" w:type="dxa"/>
            <w:tcMar>
              <w:top w:w="80" w:type="dxa"/>
              <w:left w:w="100" w:type="dxa"/>
              <w:bottom w:w="80" w:type="dxa"/>
              <w:right w:w="100" w:type="dxa"/>
            </w:tcMar>
            <w:vAlign w:val="center"/>
          </w:tcPr>
          <w:p w14:paraId="0D67CF23">
            <w:r>
              <w:rPr>
                <w:color w:val="000000"/>
                <w:sz w:val="20"/>
                <w:szCs w:val="20"/>
              </w:rPr>
              <w:t>Déplacer le projet dans le système de fichiers Linux (/home/...)</w:t>
            </w:r>
          </w:p>
        </w:tc>
        <w:tc>
          <w:tcPr>
            <w:tcW w:w="1800" w:type="dxa"/>
            <w:tcMar>
              <w:top w:w="80" w:type="dxa"/>
              <w:left w:w="100" w:type="dxa"/>
              <w:bottom w:w="80" w:type="dxa"/>
              <w:right w:w="100" w:type="dxa"/>
            </w:tcMar>
            <w:vAlign w:val="center"/>
          </w:tcPr>
          <w:p w14:paraId="6282184D">
            <w:r>
              <w:rPr>
                <w:color w:val="000000"/>
                <w:sz w:val="20"/>
                <w:szCs w:val="20"/>
              </w:rPr>
              <w:t>Amélioration significative des performances d'E/S</w:t>
            </w:r>
          </w:p>
        </w:tc>
      </w:tr>
      <w:tr w14:paraId="35445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6FB"/>
            <w:tcMar>
              <w:top w:w="80" w:type="dxa"/>
              <w:left w:w="100" w:type="dxa"/>
              <w:bottom w:w="80" w:type="dxa"/>
              <w:right w:w="100" w:type="dxa"/>
            </w:tcMar>
            <w:vAlign w:val="center"/>
          </w:tcPr>
          <w:p w14:paraId="60B8C827">
            <w:r>
              <w:rPr>
                <w:color w:val="000000"/>
                <w:sz w:val="20"/>
                <w:szCs w:val="20"/>
              </w:rPr>
              <w:t>Conflit de ports au démarrage Docker</w:t>
            </w:r>
          </w:p>
        </w:tc>
        <w:tc>
          <w:tcPr>
            <w:tcW w:w="2400" w:type="dxa"/>
            <w:shd w:val="clear" w:color="auto" w:fill="F2F6FB"/>
            <w:tcMar>
              <w:top w:w="80" w:type="dxa"/>
              <w:left w:w="100" w:type="dxa"/>
              <w:bottom w:w="80" w:type="dxa"/>
              <w:right w:w="100" w:type="dxa"/>
            </w:tcMar>
            <w:vAlign w:val="center"/>
          </w:tcPr>
          <w:p w14:paraId="2BE35AAF">
            <w:r>
              <w:rPr>
                <w:color w:val="000000"/>
                <w:sz w:val="20"/>
                <w:szCs w:val="20"/>
              </w:rPr>
              <w:t>Port déjà utilisé par un autre service local</w:t>
            </w:r>
          </w:p>
        </w:tc>
        <w:tc>
          <w:tcPr>
            <w:tcW w:w="2400" w:type="dxa"/>
            <w:shd w:val="clear" w:color="auto" w:fill="F2F6FB"/>
            <w:tcMar>
              <w:top w:w="80" w:type="dxa"/>
              <w:left w:w="100" w:type="dxa"/>
              <w:bottom w:w="80" w:type="dxa"/>
              <w:right w:w="100" w:type="dxa"/>
            </w:tcMar>
            <w:vAlign w:val="center"/>
          </w:tcPr>
          <w:p w14:paraId="4C1AAF3C">
            <w:r>
              <w:rPr>
                <w:color w:val="000000"/>
                <w:sz w:val="20"/>
                <w:szCs w:val="20"/>
              </w:rPr>
              <w:t>Modifier le mapping de port dans docker-compose.yml</w:t>
            </w:r>
          </w:p>
        </w:tc>
        <w:tc>
          <w:tcPr>
            <w:tcW w:w="1800" w:type="dxa"/>
            <w:shd w:val="clear" w:color="auto" w:fill="F2F6FB"/>
            <w:tcMar>
              <w:top w:w="80" w:type="dxa"/>
              <w:left w:w="100" w:type="dxa"/>
              <w:bottom w:w="80" w:type="dxa"/>
              <w:right w:w="100" w:type="dxa"/>
            </w:tcMar>
            <w:vAlign w:val="center"/>
          </w:tcPr>
          <w:p w14:paraId="36C16B76">
            <w:r>
              <w:rPr>
                <w:color w:val="000000"/>
                <w:sz w:val="20"/>
                <w:szCs w:val="20"/>
              </w:rPr>
              <w:t>Démarrage correct du conteneur</w:t>
            </w:r>
          </w:p>
        </w:tc>
      </w:tr>
      <w:tr w14:paraId="3FEE2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1B0F2AA7">
            <w:r>
              <w:rPr>
                <w:color w:val="000000"/>
                <w:sz w:val="20"/>
                <w:szCs w:val="20"/>
              </w:rPr>
              <w:t>Agents ne parvenant pas à joindre Kafka</w:t>
            </w:r>
          </w:p>
        </w:tc>
        <w:tc>
          <w:tcPr>
            <w:tcW w:w="2400" w:type="dxa"/>
            <w:tcMar>
              <w:top w:w="80" w:type="dxa"/>
              <w:left w:w="100" w:type="dxa"/>
              <w:bottom w:w="80" w:type="dxa"/>
              <w:right w:w="100" w:type="dxa"/>
            </w:tcMar>
            <w:vAlign w:val="center"/>
          </w:tcPr>
          <w:p w14:paraId="2FE41B04">
            <w:r>
              <w:rPr>
                <w:color w:val="000000"/>
                <w:sz w:val="20"/>
                <w:szCs w:val="20"/>
              </w:rPr>
              <w:t>Utilisation de localhost au lieu du nom de service kafka dans le réseau Docker</w:t>
            </w:r>
          </w:p>
        </w:tc>
        <w:tc>
          <w:tcPr>
            <w:tcW w:w="2400" w:type="dxa"/>
            <w:tcMar>
              <w:top w:w="80" w:type="dxa"/>
              <w:left w:w="100" w:type="dxa"/>
              <w:bottom w:w="80" w:type="dxa"/>
              <w:right w:w="100" w:type="dxa"/>
            </w:tcMar>
            <w:vAlign w:val="center"/>
          </w:tcPr>
          <w:p w14:paraId="5CED33D4">
            <w:r>
              <w:rPr>
                <w:color w:val="000000"/>
                <w:sz w:val="20"/>
                <w:szCs w:val="20"/>
              </w:rPr>
              <w:t>Utiliser l'hôte interne kafka:29092 comme dans KAFKA_BOOTSTRAP_SERVERS</w:t>
            </w:r>
          </w:p>
        </w:tc>
        <w:tc>
          <w:tcPr>
            <w:tcW w:w="1800" w:type="dxa"/>
            <w:tcMar>
              <w:top w:w="80" w:type="dxa"/>
              <w:left w:w="100" w:type="dxa"/>
              <w:bottom w:w="80" w:type="dxa"/>
              <w:right w:w="100" w:type="dxa"/>
            </w:tcMar>
            <w:vAlign w:val="center"/>
          </w:tcPr>
          <w:p w14:paraId="12EA41E2">
            <w:r>
              <w:rPr>
                <w:color w:val="000000"/>
                <w:sz w:val="20"/>
                <w:szCs w:val="20"/>
              </w:rPr>
              <w:t>Connexion réussie entre agents et broker</w:t>
            </w:r>
          </w:p>
        </w:tc>
      </w:tr>
      <w:tr w14:paraId="428D4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6FB"/>
            <w:tcMar>
              <w:top w:w="80" w:type="dxa"/>
              <w:left w:w="100" w:type="dxa"/>
              <w:bottom w:w="80" w:type="dxa"/>
              <w:right w:w="100" w:type="dxa"/>
            </w:tcMar>
            <w:vAlign w:val="center"/>
          </w:tcPr>
          <w:p w14:paraId="2DE2A7EF">
            <w:r>
              <w:rPr>
                <w:color w:val="000000"/>
                <w:sz w:val="20"/>
                <w:szCs w:val="20"/>
              </w:rPr>
              <w:t>Kafka indisponible au démarrage des agents</w:t>
            </w:r>
          </w:p>
        </w:tc>
        <w:tc>
          <w:tcPr>
            <w:tcW w:w="2400" w:type="dxa"/>
            <w:shd w:val="clear" w:color="auto" w:fill="F2F6FB"/>
            <w:tcMar>
              <w:top w:w="80" w:type="dxa"/>
              <w:left w:w="100" w:type="dxa"/>
              <w:bottom w:w="80" w:type="dxa"/>
              <w:right w:w="100" w:type="dxa"/>
            </w:tcMar>
            <w:vAlign w:val="center"/>
          </w:tcPr>
          <w:p w14:paraId="6B513CB6">
            <w:r>
              <w:rPr>
                <w:color w:val="000000"/>
                <w:sz w:val="20"/>
                <w:szCs w:val="20"/>
              </w:rPr>
              <w:t>Démarrage des conteneurs sans attente de disponibilité réelle du broker (depends_on ne garantit pas la disponibilité applicative)</w:t>
            </w:r>
          </w:p>
        </w:tc>
        <w:tc>
          <w:tcPr>
            <w:tcW w:w="2400" w:type="dxa"/>
            <w:shd w:val="clear" w:color="auto" w:fill="F2F6FB"/>
            <w:tcMar>
              <w:top w:w="80" w:type="dxa"/>
              <w:left w:w="100" w:type="dxa"/>
              <w:bottom w:w="80" w:type="dxa"/>
              <w:right w:w="100" w:type="dxa"/>
            </w:tcMar>
            <w:vAlign w:val="center"/>
          </w:tcPr>
          <w:p w14:paraId="2692F77F">
            <w:r>
              <w:rPr>
                <w:color w:val="000000"/>
                <w:sz w:val="20"/>
                <w:szCs w:val="20"/>
              </w:rPr>
              <w:t>Ajouter une logique de retry/backoff côté agent, ou un healthcheck</w:t>
            </w:r>
          </w:p>
        </w:tc>
        <w:tc>
          <w:tcPr>
            <w:tcW w:w="1800" w:type="dxa"/>
            <w:shd w:val="clear" w:color="auto" w:fill="F2F6FB"/>
            <w:tcMar>
              <w:top w:w="80" w:type="dxa"/>
              <w:left w:w="100" w:type="dxa"/>
              <w:bottom w:w="80" w:type="dxa"/>
              <w:right w:w="100" w:type="dxa"/>
            </w:tcMar>
            <w:vAlign w:val="center"/>
          </w:tcPr>
          <w:p w14:paraId="6F2D93D5">
            <w:r>
              <w:rPr>
                <w:color w:val="000000"/>
                <w:sz w:val="20"/>
                <w:szCs w:val="20"/>
              </w:rPr>
              <w:t>Connexion différée mais réussie</w:t>
            </w:r>
          </w:p>
        </w:tc>
      </w:tr>
      <w:tr w14:paraId="34D0E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4080E881">
            <w:r>
              <w:rPr>
                <w:color w:val="000000"/>
                <w:sz w:val="20"/>
                <w:szCs w:val="20"/>
              </w:rPr>
              <w:t>Permissions de fichiers sous WSL</w:t>
            </w:r>
          </w:p>
        </w:tc>
        <w:tc>
          <w:tcPr>
            <w:tcW w:w="2400" w:type="dxa"/>
            <w:tcMar>
              <w:top w:w="80" w:type="dxa"/>
              <w:left w:w="100" w:type="dxa"/>
              <w:bottom w:w="80" w:type="dxa"/>
              <w:right w:w="100" w:type="dxa"/>
            </w:tcMar>
            <w:vAlign w:val="center"/>
          </w:tcPr>
          <w:p w14:paraId="2C6463BF">
            <w:r>
              <w:rPr>
                <w:color w:val="000000"/>
                <w:sz w:val="20"/>
                <w:szCs w:val="20"/>
              </w:rPr>
              <w:t>Différences de gestion des permissions entre NTFS et ext4</w:t>
            </w:r>
          </w:p>
        </w:tc>
        <w:tc>
          <w:tcPr>
            <w:tcW w:w="2400" w:type="dxa"/>
            <w:tcMar>
              <w:top w:w="80" w:type="dxa"/>
              <w:left w:w="100" w:type="dxa"/>
              <w:bottom w:w="80" w:type="dxa"/>
              <w:right w:w="100" w:type="dxa"/>
            </w:tcMar>
            <w:vAlign w:val="center"/>
          </w:tcPr>
          <w:p w14:paraId="225369C9">
            <w:r>
              <w:rPr>
                <w:color w:val="000000"/>
                <w:sz w:val="20"/>
                <w:szCs w:val="20"/>
              </w:rPr>
              <w:t>Travailler exclusivement dans le système de fichiers Linux natif</w:t>
            </w:r>
          </w:p>
        </w:tc>
        <w:tc>
          <w:tcPr>
            <w:tcW w:w="1800" w:type="dxa"/>
            <w:tcMar>
              <w:top w:w="80" w:type="dxa"/>
              <w:left w:w="100" w:type="dxa"/>
              <w:bottom w:w="80" w:type="dxa"/>
              <w:right w:w="100" w:type="dxa"/>
            </w:tcMar>
            <w:vAlign w:val="center"/>
          </w:tcPr>
          <w:p w14:paraId="750DFDDC">
            <w:r>
              <w:rPr>
                <w:color w:val="000000"/>
                <w:sz w:val="20"/>
                <w:szCs w:val="20"/>
              </w:rPr>
              <w:t>Cohérence des permissions Git/Docker</w:t>
            </w:r>
          </w:p>
        </w:tc>
      </w:tr>
    </w:tbl>
    <w:p w14:paraId="12D4CA31">
      <w:r>
        <w:br w:type="page"/>
      </w:r>
    </w:p>
    <w:p w14:paraId="2D6C2873">
      <w:pPr>
        <w:pStyle w:val="2"/>
        <w:pBdr>
          <w:bottom w:val="single" w:color="2E5395" w:sz="6" w:space="4"/>
        </w:pBdr>
        <w:spacing w:before="400" w:after="200"/>
      </w:pPr>
      <w:bookmarkStart w:id="93" w:name="_Toc24714"/>
      <w:r>
        <w:rPr>
          <w:rFonts w:hint="default"/>
          <w:b/>
          <w:bCs/>
          <w:color w:val="1F3864"/>
          <w:sz w:val="30"/>
          <w:szCs w:val="30"/>
          <w:lang w:val="fr-FR"/>
        </w:rPr>
        <w:t>30</w:t>
      </w:r>
      <w:r>
        <w:rPr>
          <w:b/>
          <w:bCs/>
          <w:color w:val="1F3864"/>
          <w:sz w:val="30"/>
          <w:szCs w:val="30"/>
        </w:rPr>
        <w:t>. Limites du projet</w:t>
      </w:r>
      <w:bookmarkEnd w:id="93"/>
    </w:p>
    <w:p w14:paraId="29589BE5">
      <w:pPr>
        <w:pStyle w:val="31"/>
        <w:numPr>
          <w:ilvl w:val="0"/>
          <w:numId w:val="1"/>
        </w:numPr>
        <w:spacing w:after="90"/>
      </w:pPr>
      <w:r>
        <w:t>Absence de données EEG réelles : le système repose entièrement sur un simulateur, dont le code n'a par ailleurs pas pu être audité dans cette version.</w:t>
      </w:r>
    </w:p>
    <w:p w14:paraId="47616B0B">
      <w:pPr>
        <w:pStyle w:val="31"/>
        <w:numPr>
          <w:ilvl w:val="0"/>
          <w:numId w:val="1"/>
        </w:numPr>
        <w:spacing w:after="90"/>
      </w:pPr>
      <w:r>
        <w:t>Code applicatif des agents, du backend et du frontend non transmis dans cette version du dépôt, empêchant toute validation fonctionnelle réelle du système décrit.</w:t>
      </w:r>
    </w:p>
    <w:p w14:paraId="7F547071">
      <w:pPr>
        <w:pStyle w:val="31"/>
        <w:numPr>
          <w:ilvl w:val="0"/>
          <w:numId w:val="1"/>
        </w:numPr>
        <w:spacing w:after="90"/>
      </w:pPr>
      <w:r>
        <w:t>Sécurité minimale : identifiants en clair dans docker-compose.yml, absence de TLS, absence d'authentification API vérifiée.</w:t>
      </w:r>
    </w:p>
    <w:p w14:paraId="656A8B05">
      <w:pPr>
        <w:pStyle w:val="31"/>
        <w:numPr>
          <w:ilvl w:val="0"/>
          <w:numId w:val="1"/>
        </w:numPr>
        <w:spacing w:after="90"/>
      </w:pPr>
      <w:r>
        <w:t>Absence de haute disponibilité : chaque service critique (Kafka, MongoDB, Redis, MinIO) est déployé en instance unique.</w:t>
      </w:r>
    </w:p>
    <w:p w14:paraId="43643547">
      <w:pPr>
        <w:pStyle w:val="31"/>
        <w:numPr>
          <w:ilvl w:val="0"/>
          <w:numId w:val="1"/>
        </w:numPr>
        <w:spacing w:after="90"/>
      </w:pPr>
      <w:r>
        <w:t>Absence de monitoring applicatif (aucun outil de type Prometheus/Grafana observé dans docker-compose.yml).</w:t>
      </w:r>
    </w:p>
    <w:p w14:paraId="765CC54C">
      <w:pPr>
        <w:pStyle w:val="31"/>
        <w:numPr>
          <w:ilvl w:val="0"/>
          <w:numId w:val="1"/>
        </w:numPr>
        <w:spacing w:after="90"/>
      </w:pPr>
      <w:r>
        <w:t>Absence de tests automatisés fournis (aucun dossier tests/, aucun fichier de configuration CI/CD transmis).</w:t>
      </w:r>
    </w:p>
    <w:p w14:paraId="6009F303">
      <w:pPr>
        <w:pStyle w:val="31"/>
        <w:numPr>
          <w:ilvl w:val="0"/>
          <w:numId w:val="1"/>
        </w:numPr>
        <w:spacing w:after="90"/>
      </w:pPr>
      <w:r>
        <w:t>Interface utilisateur non vérifiable : impossible de juger de l'ergonomie ou de la complétude du dashboard React annoncé.</w:t>
      </w:r>
    </w:p>
    <w:p w14:paraId="78BCA469">
      <w:pPr>
        <w:pStyle w:val="31"/>
        <w:numPr>
          <w:ilvl w:val="0"/>
          <w:numId w:val="1"/>
        </w:numPr>
        <w:spacing w:after="90"/>
      </w:pPr>
      <w:r>
        <w:t>Scalabilité actuellement mono-hôte, limitée par la configuration Docker Compose (pas d'orchestrateur multi-nœuds).</w:t>
      </w:r>
    </w:p>
    <w:p w14:paraId="243068D7">
      <w:r>
        <w:br w:type="page"/>
      </w:r>
    </w:p>
    <w:p w14:paraId="7032BBAC">
      <w:pPr>
        <w:pStyle w:val="2"/>
        <w:pBdr>
          <w:bottom w:val="single" w:color="2E5395" w:sz="6" w:space="4"/>
        </w:pBdr>
        <w:spacing w:before="400" w:after="200"/>
      </w:pPr>
      <w:bookmarkStart w:id="94" w:name="_Toc19374"/>
      <w:r>
        <w:rPr>
          <w:b/>
          <w:bCs/>
          <w:color w:val="1F3864"/>
          <w:sz w:val="30"/>
          <w:szCs w:val="30"/>
        </w:rPr>
        <w:t>3</w:t>
      </w:r>
      <w:r>
        <w:rPr>
          <w:rFonts w:hint="default"/>
          <w:b/>
          <w:bCs/>
          <w:color w:val="1F3864"/>
          <w:sz w:val="30"/>
          <w:szCs w:val="30"/>
          <w:lang w:val="fr-FR"/>
        </w:rPr>
        <w:t>1</w:t>
      </w:r>
      <w:r>
        <w:rPr>
          <w:b/>
          <w:bCs/>
          <w:color w:val="1F3864"/>
          <w:sz w:val="30"/>
          <w:szCs w:val="30"/>
        </w:rPr>
        <w:t>. Perspectives</w:t>
      </w:r>
      <w:bookmarkEnd w:id="94"/>
    </w:p>
    <w:p w14:paraId="65569ED5">
      <w:pPr>
        <w:spacing w:after="160" w:line="300" w:lineRule="auto"/>
        <w:jc w:val="both"/>
      </w:pPr>
      <w:r>
        <w:t>Les évolutions suivantes constituent des pistes d'amélioration réalistes, cohérentes avec l'architecture déjà mise en place, à considérer comme perspectives et non comme travaux déjà réalisés.</w:t>
      </w:r>
    </w:p>
    <w:p w14:paraId="47183A34">
      <w:pPr>
        <w:pStyle w:val="31"/>
        <w:numPr>
          <w:ilvl w:val="0"/>
          <w:numId w:val="1"/>
        </w:numPr>
        <w:spacing w:after="90"/>
      </w:pPr>
      <w:r>
        <w:t>Remplacer le simulateur par une intégration de capteurs EEG réels ou de jeux de données EEG néonatales publics à des fins de validation.</w:t>
      </w:r>
    </w:p>
    <w:p w14:paraId="077DBB27">
      <w:pPr>
        <w:pStyle w:val="31"/>
        <w:numPr>
          <w:ilvl w:val="0"/>
          <w:numId w:val="1"/>
        </w:numPr>
        <w:spacing w:after="90"/>
      </w:pPr>
      <w:r>
        <w:t>Ajouter une authentification (clé API, OAuth2) sur les endpoints FastAPI.</w:t>
      </w:r>
    </w:p>
    <w:p w14:paraId="7D818DF9">
      <w:pPr>
        <w:pStyle w:val="31"/>
        <w:numPr>
          <w:ilvl w:val="0"/>
          <w:numId w:val="1"/>
        </w:numPr>
        <w:spacing w:after="90"/>
      </w:pPr>
      <w:r>
        <w:t>Externaliser les secrets actuellement en clair dans docker-compose.yml vers un fichier .env ou un gestionnaire de secrets Docker.</w:t>
      </w:r>
    </w:p>
    <w:p w14:paraId="6E307C3F">
      <w:pPr>
        <w:pStyle w:val="31"/>
        <w:numPr>
          <w:ilvl w:val="0"/>
          <w:numId w:val="1"/>
        </w:numPr>
        <w:spacing w:after="90"/>
      </w:pPr>
      <w:r>
        <w:t>Mettre en place un monitoring applicatif avec Prometheus et Grafana pour suivre l'état des agents et des topics Kafka.</w:t>
      </w:r>
    </w:p>
    <w:p w14:paraId="551B6137">
      <w:pPr>
        <w:pStyle w:val="31"/>
        <w:numPr>
          <w:ilvl w:val="0"/>
          <w:numId w:val="1"/>
        </w:numPr>
        <w:spacing w:after="90"/>
      </w:pPr>
      <w:r>
        <w:t>Faire évoluer Kafka vers une configuration multi-broker avec réplication des partitions pour la tolérance aux pannes.</w:t>
      </w:r>
    </w:p>
    <w:p w14:paraId="166D5D37">
      <w:pPr>
        <w:pStyle w:val="31"/>
        <w:numPr>
          <w:ilvl w:val="0"/>
          <w:numId w:val="1"/>
        </w:numPr>
        <w:spacing w:after="90"/>
      </w:pPr>
      <w:r>
        <w:t>Migrer l'orchestration vers Kubernetes pour un déploiement multi-nœuds et une gestion native de l'auto-scaling.</w:t>
      </w:r>
    </w:p>
    <w:p w14:paraId="7C9DBF79">
      <w:pPr>
        <w:pStyle w:val="31"/>
        <w:numPr>
          <w:ilvl w:val="0"/>
          <w:numId w:val="1"/>
        </w:numPr>
        <w:spacing w:after="90"/>
      </w:pPr>
      <w:r>
        <w:t>Améliorer la détection d'anomalies, par exemple via des modèles de Machine Learning entraînés sur des signaux EEG annotés, en remplacement ou en complément d'une logique à base de règles.</w:t>
      </w:r>
    </w:p>
    <w:p w14:paraId="4AC78383">
      <w:pPr>
        <w:pStyle w:val="31"/>
        <w:numPr>
          <w:ilvl w:val="0"/>
          <w:numId w:val="1"/>
        </w:numPr>
        <w:spacing w:after="90"/>
      </w:pPr>
      <w:r>
        <w:t>Ajouter une compression des signaux EEG avant stockage afin de réduire le volume occupé dans MinIO.</w:t>
      </w:r>
    </w:p>
    <w:p w14:paraId="630D0A7C">
      <w:pPr>
        <w:pStyle w:val="31"/>
        <w:numPr>
          <w:ilvl w:val="0"/>
          <w:numId w:val="1"/>
        </w:numPr>
        <w:spacing w:after="90"/>
      </w:pPr>
      <w:r>
        <w:t>Chiffrer les communications inter-services (TLS pour Kafka, MongoDB, MinIO) et les données au repos.</w:t>
      </w:r>
    </w:p>
    <w:p w14:paraId="06582558">
      <w:pPr>
        <w:pStyle w:val="31"/>
        <w:numPr>
          <w:ilvl w:val="0"/>
          <w:numId w:val="1"/>
        </w:numPr>
        <w:spacing w:after="90"/>
      </w:pPr>
      <w:r>
        <w:t>Développer une gestion avancée des patients (fiches complètes, historique, export) côté backend et frontend.</w:t>
      </w:r>
    </w:p>
    <w:p w14:paraId="7E9D62D4">
      <w:pPr>
        <w:pStyle w:val="31"/>
        <w:numPr>
          <w:ilvl w:val="0"/>
          <w:numId w:val="1"/>
        </w:numPr>
        <w:spacing w:after="90"/>
      </w:pPr>
      <w:r>
        <w:t>Enrichir le dashboard React avec une visualisation EEG en temps réel (tracé du signal, pas seulement des indicateurs agrégés).</w:t>
      </w:r>
    </w:p>
    <w:p w14:paraId="76E55241">
      <w:pPr>
        <w:pStyle w:val="31"/>
        <w:numPr>
          <w:ilvl w:val="0"/>
          <w:numId w:val="1"/>
        </w:numPr>
        <w:spacing w:after="90"/>
      </w:pPr>
      <w:r>
        <w:t>Mettre en place une chaîne d'intégration et de déploiement continus (CI/CD) pour automatiser les tests et le déploiement.</w:t>
      </w:r>
    </w:p>
    <w:p w14:paraId="56916F8A">
      <w:r>
        <w:br w:type="page"/>
      </w:r>
    </w:p>
    <w:p w14:paraId="2470D893">
      <w:pPr>
        <w:pStyle w:val="2"/>
        <w:pBdr>
          <w:bottom w:val="single" w:color="2E5395" w:sz="6" w:space="4"/>
        </w:pBdr>
        <w:spacing w:before="400" w:after="200"/>
      </w:pPr>
      <w:bookmarkStart w:id="95" w:name="_Toc20494"/>
      <w:r>
        <w:rPr>
          <w:b/>
          <w:bCs/>
          <w:color w:val="1F3864"/>
          <w:sz w:val="30"/>
          <w:szCs w:val="30"/>
        </w:rPr>
        <w:t>3</w:t>
      </w:r>
      <w:r>
        <w:rPr>
          <w:rFonts w:hint="default"/>
          <w:b/>
          <w:bCs/>
          <w:color w:val="1F3864"/>
          <w:sz w:val="30"/>
          <w:szCs w:val="30"/>
          <w:lang w:val="fr-FR"/>
        </w:rPr>
        <w:t>2</w:t>
      </w:r>
      <w:r>
        <w:rPr>
          <w:b/>
          <w:bCs/>
          <w:color w:val="1F3864"/>
          <w:sz w:val="30"/>
          <w:szCs w:val="30"/>
        </w:rPr>
        <w:t>. Conclusion</w:t>
      </w:r>
      <w:bookmarkEnd w:id="95"/>
    </w:p>
    <w:p w14:paraId="18315845">
      <w:pPr>
        <w:spacing w:after="160" w:line="300" w:lineRule="auto"/>
        <w:jc w:val="both"/>
      </w:pPr>
      <w:r>
        <w:t>Ce projet aborde une problématique Big Data réaliste et sensible : la gestion, en temps quasi réel, de flux EEG néonataux volumineux, rapides et hétérogènes, dans un contexte de soins intensifs où la réactivité et la fiabilité du système sont critiques. La réponse architecturale proposée — un système multi-agent communiquant via Apache Kafka, orienté vers une persistance polyglotte combinant Redis, MongoDB et MinIO selon la criticité de la donnée — constitue une réponse cohérente et pédagogiquement pertinente aux trois dimensions du Big Data (volume, vélocité, variété).</w:t>
      </w:r>
    </w:p>
    <w:p w14:paraId="381412E1">
      <w:pPr>
        <w:spacing w:after="160" w:line="300" w:lineRule="auto"/>
        <w:jc w:val="both"/>
      </w:pPr>
      <w:r>
        <w:t>L'analyse du dépôt fourni permet de confirmer solidement la couche d'infrastructure du projet : le fichier docker-compose.yml définit une orchestration complète et cohérente de neuf services, incluant l'ensemble des briques technologiques annoncées (Kafka, Zookeeper, MongoDB, Redis, MinIO, backend FastAPI, frontend React, et quatre agents Python), avec des variables d'environnement de connexion correctement réparties entre les services qui en ont besoin. Les dépendances Python déclarées dans requirements.txt confirment par ailleurs la préparation du backend à interagir avec l'ensemble de ces systèmes.</w:t>
      </w:r>
    </w:p>
    <w:p w14:paraId="752503F9">
      <w:pPr>
        <w:spacing w:after="160" w:line="300" w:lineRule="auto"/>
        <w:jc w:val="both"/>
      </w:pPr>
      <w:r>
        <w:t>En revanche, le code source applicatif des agents, des services backend et du frontend n'a pas pu être transmis avec un contenu exploitable dans cette version du dépôt, ce qui limite ce rapport à une analyse d'architecture et de configuration, sans validation fonctionnelle de bout en bout. Cette limite doit être clairement assumée lors de la soutenance : le projet dispose d'une infrastructure Big Data correctement conçue et configurée, mais sa logique applicative (analyse des signaux, politique de décision, endpoints API, interface de visualisation) reste, au moment de la rédaction de ce rapport, à démontrer par le code réel et par une exécution effective de la chaîne complète.</w:t>
      </w:r>
    </w:p>
    <w:p w14:paraId="2816572D">
      <w:pPr>
        <w:spacing w:after="160" w:line="300" w:lineRule="auto"/>
        <w:jc w:val="both"/>
      </w:pPr>
      <w:r>
        <w:t>Les perspectives identifiées — sécurisation des échanges, montée en charge via un cluster Kafka multi-broker, orchestration Kubernetes, détection d'anomalies par apprentissage automatique — tracent une voie d'évolution cohérente vers un système plus proche des exigences d'un environnement de production hospitalier, tout en conservant les fondations architecturales déjà posées par ce projet académique.</w:t>
      </w:r>
    </w:p>
    <w:p w14:paraId="7C1B2C97">
      <w:r>
        <w:br w:type="page"/>
      </w:r>
    </w:p>
    <w:p w14:paraId="398A957E">
      <w:pPr>
        <w:pStyle w:val="2"/>
        <w:pBdr>
          <w:bottom w:val="single" w:color="2E5395" w:sz="6" w:space="4"/>
        </w:pBdr>
        <w:spacing w:before="400" w:after="200"/>
      </w:pPr>
      <w:bookmarkStart w:id="96" w:name="_Toc11258"/>
      <w:r>
        <w:rPr>
          <w:b/>
          <w:bCs/>
          <w:color w:val="1F3864"/>
          <w:sz w:val="30"/>
          <w:szCs w:val="30"/>
        </w:rPr>
        <w:t>3</w:t>
      </w:r>
      <w:r>
        <w:rPr>
          <w:rFonts w:hint="default"/>
          <w:b/>
          <w:bCs/>
          <w:color w:val="1F3864"/>
          <w:sz w:val="30"/>
          <w:szCs w:val="30"/>
          <w:lang w:val="fr-FR"/>
        </w:rPr>
        <w:t>3</w:t>
      </w:r>
      <w:r>
        <w:rPr>
          <w:b/>
          <w:bCs/>
          <w:color w:val="1F3864"/>
          <w:sz w:val="30"/>
          <w:szCs w:val="30"/>
        </w:rPr>
        <w:t>. Annexes recommandées</w:t>
      </w:r>
      <w:bookmarkEnd w:id="96"/>
    </w:p>
    <w:p w14:paraId="1495C756">
      <w:pPr>
        <w:spacing w:after="160" w:line="300" w:lineRule="auto"/>
        <w:jc w:val="both"/>
      </w:pPr>
      <w:r>
        <w:t>Les annexes suivantes sont recommandées pour compléter ce rapport lors de sa version finale, une fois le code source complet disponible :</w:t>
      </w:r>
    </w:p>
    <w:p w14:paraId="510CE96F">
      <w:pPr>
        <w:pStyle w:val="31"/>
        <w:numPr>
          <w:ilvl w:val="0"/>
          <w:numId w:val="1"/>
        </w:numPr>
        <w:spacing w:after="90"/>
      </w:pPr>
      <w:r>
        <w:t>Arborescence complète et réelle du projet (sortie de la commande tree ou équivalent).</w:t>
      </w:r>
    </w:p>
    <w:p w14:paraId="77643431">
      <w:pPr>
        <w:pStyle w:val="31"/>
        <w:numPr>
          <w:ilvl w:val="0"/>
          <w:numId w:val="1"/>
        </w:numPr>
        <w:spacing w:after="90"/>
      </w:pPr>
      <w:r>
        <w:t>Copie intégrale de docker-compose.yml (reproduite en annexe A).</w:t>
      </w:r>
    </w:p>
    <w:p w14:paraId="5A333914">
      <w:pPr>
        <w:pStyle w:val="31"/>
        <w:numPr>
          <w:ilvl w:val="0"/>
          <w:numId w:val="1"/>
        </w:numPr>
        <w:spacing w:after="90"/>
      </w:pPr>
      <w:r>
        <w:t>Extraits de code des fichiers clés une fois transmis (agent.py de chaque agent, storage_policy.py, archival_policy.py, routes FastAPI, composants React principaux).</w:t>
      </w:r>
    </w:p>
    <w:p w14:paraId="7A21A913">
      <w:pPr>
        <w:pStyle w:val="31"/>
        <w:numPr>
          <w:ilvl w:val="0"/>
          <w:numId w:val="1"/>
        </w:numPr>
        <w:spacing w:after="90"/>
      </w:pPr>
      <w:r>
        <w:t>Configuration Kafka détaillée (liste des topics, nombre de partitions, facteur de réplication, obtenue via kafka-topics.sh).</w:t>
      </w:r>
    </w:p>
    <w:p w14:paraId="786044EC">
      <w:pPr>
        <w:pStyle w:val="31"/>
        <w:numPr>
          <w:ilvl w:val="0"/>
          <w:numId w:val="1"/>
        </w:numPr>
        <w:spacing w:after="90"/>
      </w:pPr>
      <w:r>
        <w:t>Configuration MongoDB (collections créées, exemple de document).</w:t>
      </w:r>
    </w:p>
    <w:p w14:paraId="2040F7DD">
      <w:pPr>
        <w:pStyle w:val="31"/>
        <w:numPr>
          <w:ilvl w:val="0"/>
          <w:numId w:val="1"/>
        </w:numPr>
        <w:spacing w:after="90"/>
      </w:pPr>
      <w:r>
        <w:t>Configuration Redis (clés utilisées, structure des valeurs stockées).</w:t>
      </w:r>
    </w:p>
    <w:p w14:paraId="7771A2F0">
      <w:pPr>
        <w:pStyle w:val="31"/>
        <w:numPr>
          <w:ilvl w:val="0"/>
          <w:numId w:val="1"/>
        </w:numPr>
        <w:spacing w:after="90"/>
      </w:pPr>
      <w:r>
        <w:t>Configuration MinIO (buckets créés, structure des chemins d'objets).</w:t>
      </w:r>
    </w:p>
    <w:p w14:paraId="5D84C03B">
      <w:pPr>
        <w:pStyle w:val="31"/>
        <w:numPr>
          <w:ilvl w:val="0"/>
          <w:numId w:val="1"/>
        </w:numPr>
        <w:spacing w:after="90"/>
      </w:pPr>
      <w:r>
        <w:t>Exemples réels de messages EEG échangés sur les topics Kafka (capture via un consommateur de test).</w:t>
      </w:r>
    </w:p>
    <w:p w14:paraId="48CF78C4">
      <w:pPr>
        <w:pStyle w:val="31"/>
        <w:numPr>
          <w:ilvl w:val="0"/>
          <w:numId w:val="1"/>
        </w:numPr>
        <w:spacing w:after="90"/>
      </w:pPr>
      <w:r>
        <w:t>Historique des commandes Docker utilisées lors du déploiement et de la validation.</w:t>
      </w:r>
    </w:p>
    <w:p w14:paraId="5A58CF2B">
      <w:pPr>
        <w:pStyle w:val="31"/>
        <w:numPr>
          <w:ilvl w:val="0"/>
          <w:numId w:val="1"/>
        </w:numPr>
        <w:spacing w:after="90"/>
      </w:pPr>
      <w:r>
        <w:t>Captures d'écran de l'environnement de développement (WSL 2, VS Code, Docker Desktop).</w:t>
      </w:r>
    </w:p>
    <w:p w14:paraId="1C1087E7">
      <w:pPr>
        <w:pStyle w:val="31"/>
        <w:numPr>
          <w:ilvl w:val="0"/>
          <w:numId w:val="1"/>
        </w:numPr>
        <w:spacing w:after="90"/>
      </w:pPr>
      <w:r>
        <w:t>Résultats des tests d'intégration une fois exécutés (logs, captures des réponses API, captures du dashboard).</w:t>
      </w:r>
    </w:p>
    <w:p w14:paraId="413A763F">
      <w:pPr>
        <w:pStyle w:val="3"/>
        <w:spacing w:before="300" w:after="150"/>
      </w:pPr>
      <w:bookmarkStart w:id="97" w:name="_Toc28096"/>
      <w:r>
        <w:rPr>
          <w:b/>
          <w:bCs/>
          <w:color w:val="2E5395"/>
        </w:rPr>
        <w:t>3</w:t>
      </w:r>
      <w:r>
        <w:rPr>
          <w:rFonts w:hint="default"/>
          <w:b/>
          <w:bCs/>
          <w:color w:val="2E5395"/>
          <w:lang w:val="fr-FR"/>
        </w:rPr>
        <w:t>3</w:t>
      </w:r>
      <w:r>
        <w:rPr>
          <w:b/>
          <w:bCs/>
          <w:color w:val="2E5395"/>
        </w:rPr>
        <w:t>.1 Annexe A — docker-compose.yml (reproduction intégrale)</w:t>
      </w:r>
      <w:bookmarkEnd w:id="97"/>
    </w:p>
    <w:p w14:paraId="7AD713BE">
      <w:pPr>
        <w:spacing w:after="160" w:line="300" w:lineRule="auto"/>
        <w:jc w:val="both"/>
      </w:pPr>
      <w:r>
        <w:t>Le contenu intégral du fichier docker-compose.yml analysé pour ce rapport est reproduit ci-dessous à titre de pièce justificative.</w:t>
      </w:r>
    </w:p>
    <w:p w14:paraId="281D5D75">
      <w:pPr>
        <w:pBdr>
          <w:top w:val="single" w:color="BFBFBF" w:sz="4" w:space="6"/>
          <w:left w:val="single" w:color="BFBFBF" w:sz="4" w:space="6"/>
          <w:bottom w:val="single" w:color="BFBFBF" w:sz="4" w:space="6"/>
          <w:right w:val="single" w:color="BFBFBF" w:sz="4" w:space="6"/>
        </w:pBdr>
        <w:shd w:val="clear" w:color="auto" w:fill="F4F4F4"/>
        <w:spacing w:before="100" w:after="200"/>
        <w:rPr>
          <w:lang w:val="zh-CN"/>
        </w:rPr>
      </w:pPr>
      <w:r>
        <w:rPr>
          <w:rFonts w:ascii="Consolas" w:hAnsi="Consolas" w:eastAsia="Consolas" w:cs="Consolas"/>
          <w:color w:val="2C3E50"/>
          <w:sz w:val="18"/>
          <w:szCs w:val="18"/>
          <w:lang w:val="zh-CN"/>
        </w:rPr>
        <w:t>version: '3.8'</w:t>
      </w:r>
      <w:r>
        <w:rPr>
          <w:rFonts w:ascii="Consolas" w:hAnsi="Consolas" w:eastAsia="Consolas" w:cs="Consolas"/>
          <w:color w:val="2C3E50"/>
          <w:sz w:val="18"/>
          <w:szCs w:val="18"/>
          <w:lang w:val="zh-CN"/>
        </w:rPr>
        <w:br w:type="textWrapping"/>
      </w:r>
      <w:r>
        <w:rPr>
          <w:rFonts w:ascii="Consolas" w:hAnsi="Consolas" w:eastAsia="Consolas" w:cs="Consolas"/>
          <w:color w:val="2C3E50"/>
          <w:sz w:val="18"/>
          <w:szCs w:val="18"/>
          <w:lang w:val="zh-CN"/>
        </w:rPr>
        <w:t>services:</w:t>
      </w:r>
      <w:r>
        <w:rPr>
          <w:rFonts w:ascii="Consolas" w:hAnsi="Consolas" w:eastAsia="Consolas" w:cs="Consolas"/>
          <w:color w:val="2C3E50"/>
          <w:sz w:val="18"/>
          <w:szCs w:val="18"/>
          <w:lang w:val="zh-CN"/>
        </w:rPr>
        <w:br w:type="textWrapping"/>
      </w:r>
      <w:r>
        <w:rPr>
          <w:rFonts w:ascii="Consolas" w:hAnsi="Consolas" w:eastAsia="Consolas" w:cs="Consolas"/>
          <w:color w:val="2C3E50"/>
          <w:sz w:val="18"/>
          <w:szCs w:val="18"/>
          <w:lang w:val="zh-CN"/>
        </w:rPr>
        <w:t xml:space="preserve">  zookeeper: confluentinc/cp-zookeeper:7.5.0  (port 2181)</w:t>
      </w:r>
      <w:r>
        <w:rPr>
          <w:rFonts w:ascii="Consolas" w:hAnsi="Consolas" w:eastAsia="Consolas" w:cs="Consolas"/>
          <w:color w:val="2C3E50"/>
          <w:sz w:val="18"/>
          <w:szCs w:val="18"/>
          <w:lang w:val="zh-CN"/>
        </w:rPr>
        <w:br w:type="textWrapping"/>
      </w:r>
      <w:r>
        <w:rPr>
          <w:rFonts w:ascii="Consolas" w:hAnsi="Consolas" w:eastAsia="Consolas" w:cs="Consolas"/>
          <w:color w:val="2C3E50"/>
          <w:sz w:val="18"/>
          <w:szCs w:val="18"/>
          <w:lang w:val="zh-CN"/>
        </w:rPr>
        <w:t xml:space="preserve">  kafka: confluentinc/cp-kafka:7.5.0  (port 9092, depends_on: zookeeper)</w:t>
      </w:r>
      <w:r>
        <w:rPr>
          <w:rFonts w:ascii="Consolas" w:hAnsi="Consolas" w:eastAsia="Consolas" w:cs="Consolas"/>
          <w:color w:val="2C3E50"/>
          <w:sz w:val="18"/>
          <w:szCs w:val="18"/>
          <w:lang w:val="zh-CN"/>
        </w:rPr>
        <w:br w:type="textWrapping"/>
      </w:r>
      <w:r>
        <w:rPr>
          <w:rFonts w:ascii="Consolas" w:hAnsi="Consolas" w:eastAsia="Consolas" w:cs="Consolas"/>
          <w:color w:val="2C3E50"/>
          <w:sz w:val="18"/>
          <w:szCs w:val="18"/>
          <w:lang w:val="zh-CN"/>
        </w:rPr>
        <w:t xml:space="preserve">  mongodb: mongo:6.0  (port 27017, volume mongo_data)</w:t>
      </w:r>
      <w:r>
        <w:rPr>
          <w:rFonts w:ascii="Consolas" w:hAnsi="Consolas" w:eastAsia="Consolas" w:cs="Consolas"/>
          <w:color w:val="2C3E50"/>
          <w:sz w:val="18"/>
          <w:szCs w:val="18"/>
          <w:lang w:val="zh-CN"/>
        </w:rPr>
        <w:br w:type="textWrapping"/>
      </w:r>
      <w:r>
        <w:rPr>
          <w:rFonts w:ascii="Consolas" w:hAnsi="Consolas" w:eastAsia="Consolas" w:cs="Consolas"/>
          <w:color w:val="2C3E50"/>
          <w:sz w:val="18"/>
          <w:szCs w:val="18"/>
          <w:lang w:val="zh-CN"/>
        </w:rPr>
        <w:t xml:space="preserve">  redis: redis:7-alpine  (port 6379)</w:t>
      </w:r>
      <w:r>
        <w:rPr>
          <w:rFonts w:ascii="Consolas" w:hAnsi="Consolas" w:eastAsia="Consolas" w:cs="Consolas"/>
          <w:color w:val="2C3E50"/>
          <w:sz w:val="18"/>
          <w:szCs w:val="18"/>
          <w:lang w:val="zh-CN"/>
        </w:rPr>
        <w:br w:type="textWrapping"/>
      </w:r>
      <w:r>
        <w:rPr>
          <w:rFonts w:ascii="Consolas" w:hAnsi="Consolas" w:eastAsia="Consolas" w:cs="Consolas"/>
          <w:color w:val="2C3E50"/>
          <w:sz w:val="18"/>
          <w:szCs w:val="18"/>
          <w:lang w:val="zh-CN"/>
        </w:rPr>
        <w:t xml:space="preserve">  minio: minio/minio:RELEASE.2023-09-04  (ports 9000/9001, volume minio_data)</w:t>
      </w:r>
      <w:r>
        <w:rPr>
          <w:rFonts w:ascii="Consolas" w:hAnsi="Consolas" w:eastAsia="Consolas" w:cs="Consolas"/>
          <w:color w:val="2C3E50"/>
          <w:sz w:val="18"/>
          <w:szCs w:val="18"/>
          <w:lang w:val="zh-CN"/>
        </w:rPr>
        <w:br w:type="textWrapping"/>
      </w:r>
      <w:r>
        <w:rPr>
          <w:rFonts w:ascii="Consolas" w:hAnsi="Consolas" w:eastAsia="Consolas" w:cs="Consolas"/>
          <w:color w:val="2C3E50"/>
          <w:sz w:val="18"/>
          <w:szCs w:val="18"/>
          <w:lang w:val="zh-CN"/>
        </w:rPr>
        <w:t xml:space="preserve">  backend: build backend/Dockerfile  (port 8000)</w:t>
      </w:r>
      <w:r>
        <w:rPr>
          <w:rFonts w:ascii="Consolas" w:hAnsi="Consolas" w:eastAsia="Consolas" w:cs="Consolas"/>
          <w:color w:val="2C3E50"/>
          <w:sz w:val="18"/>
          <w:szCs w:val="18"/>
          <w:lang w:val="zh-CN"/>
        </w:rPr>
        <w:br w:type="textWrapping"/>
      </w:r>
      <w:r>
        <w:rPr>
          <w:rFonts w:ascii="Consolas" w:hAnsi="Consolas" w:eastAsia="Consolas" w:cs="Consolas"/>
          <w:color w:val="2C3E50"/>
          <w:sz w:val="18"/>
          <w:szCs w:val="18"/>
          <w:lang w:val="zh-CN"/>
        </w:rPr>
        <w:t xml:space="preserve">  frontend: build frontend/Dockerfile  (port 5173→80)</w:t>
      </w:r>
      <w:r>
        <w:rPr>
          <w:rFonts w:ascii="Consolas" w:hAnsi="Consolas" w:eastAsia="Consolas" w:cs="Consolas"/>
          <w:color w:val="2C3E50"/>
          <w:sz w:val="18"/>
          <w:szCs w:val="18"/>
          <w:lang w:val="zh-CN"/>
        </w:rPr>
        <w:br w:type="textWrapping"/>
      </w:r>
      <w:r>
        <w:rPr>
          <w:rFonts w:ascii="Consolas" w:hAnsi="Consolas" w:eastAsia="Consolas" w:cs="Consolas"/>
          <w:color w:val="2C3E50"/>
          <w:sz w:val="18"/>
          <w:szCs w:val="18"/>
          <w:lang w:val="zh-CN"/>
        </w:rPr>
        <w:t xml:space="preserve">  acquisition / analysis / decision / archival: build agents/Dockerfile</w:t>
      </w:r>
      <w:r>
        <w:rPr>
          <w:rFonts w:ascii="Consolas" w:hAnsi="Consolas" w:eastAsia="Consolas" w:cs="Consolas"/>
          <w:color w:val="2C3E50"/>
          <w:sz w:val="18"/>
          <w:szCs w:val="18"/>
          <w:lang w:val="zh-CN"/>
        </w:rPr>
        <w:br w:type="textWrapping"/>
      </w:r>
      <w:r>
        <w:rPr>
          <w:rFonts w:ascii="Consolas" w:hAnsi="Consolas" w:eastAsia="Consolas" w:cs="Consolas"/>
          <w:color w:val="2C3E50"/>
          <w:sz w:val="18"/>
          <w:szCs w:val="18"/>
          <w:lang w:val="zh-CN"/>
        </w:rPr>
        <w:t>volumes: mongo_data, minio_data</w:t>
      </w:r>
    </w:p>
    <w:p w14:paraId="099707AE">
      <w:pPr>
        <w:spacing w:before="60" w:after="240"/>
        <w:jc w:val="center"/>
      </w:pPr>
      <w:r>
        <w:rPr>
          <w:i/>
          <w:iCs/>
          <w:color w:val="595959"/>
          <w:sz w:val="18"/>
          <w:szCs w:val="18"/>
        </w:rPr>
        <w:t>Voir le fichier source complet fourni pour la reproduction exacte, ligne par ligne.</w:t>
      </w:r>
    </w:p>
    <w:p w14:paraId="020E5E34">
      <w:r>
        <w:br w:type="page"/>
      </w:r>
    </w:p>
    <w:p w14:paraId="7C40A902">
      <w:pPr>
        <w:pStyle w:val="2"/>
        <w:pBdr>
          <w:bottom w:val="single" w:color="2E5395" w:sz="6" w:space="4"/>
        </w:pBdr>
        <w:spacing w:before="400" w:after="200"/>
      </w:pPr>
      <w:bookmarkStart w:id="98" w:name="_Toc13756"/>
      <w:r>
        <w:rPr>
          <w:b/>
          <w:bCs/>
          <w:color w:val="1F3864"/>
          <w:sz w:val="30"/>
          <w:szCs w:val="30"/>
        </w:rPr>
        <w:t>3</w:t>
      </w:r>
      <w:r>
        <w:rPr>
          <w:rFonts w:hint="default"/>
          <w:b/>
          <w:bCs/>
          <w:color w:val="1F3864"/>
          <w:sz w:val="30"/>
          <w:szCs w:val="30"/>
          <w:lang w:val="fr-FR"/>
        </w:rPr>
        <w:t>3</w:t>
      </w:r>
      <w:r>
        <w:rPr>
          <w:b/>
          <w:bCs/>
          <w:color w:val="1F3864"/>
          <w:sz w:val="30"/>
          <w:szCs w:val="30"/>
        </w:rPr>
        <w:t>. Diagrammes à inclure dans la version finale</w:t>
      </w:r>
      <w:bookmarkEnd w:id="98"/>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600"/>
        <w:gridCol w:w="5900"/>
      </w:tblGrid>
      <w:tr w14:paraId="7461D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shd w:val="clear" w:color="auto" w:fill="1F3864"/>
            <w:tcMar>
              <w:top w:w="80" w:type="dxa"/>
              <w:left w:w="100" w:type="dxa"/>
              <w:bottom w:w="80" w:type="dxa"/>
              <w:right w:w="100" w:type="dxa"/>
            </w:tcMar>
            <w:vAlign w:val="center"/>
          </w:tcPr>
          <w:p w14:paraId="4B1EBCFA">
            <w:pPr>
              <w:jc w:val="center"/>
            </w:pPr>
            <w:r>
              <w:rPr>
                <w:b/>
                <w:bCs/>
                <w:color w:val="FFFFFF"/>
                <w:sz w:val="20"/>
                <w:szCs w:val="20"/>
              </w:rPr>
              <w:t>#</w:t>
            </w:r>
          </w:p>
        </w:tc>
        <w:tc>
          <w:tcPr>
            <w:tcW w:w="2600" w:type="dxa"/>
            <w:shd w:val="clear" w:color="auto" w:fill="1F3864"/>
            <w:tcMar>
              <w:top w:w="80" w:type="dxa"/>
              <w:left w:w="100" w:type="dxa"/>
              <w:bottom w:w="80" w:type="dxa"/>
              <w:right w:w="100" w:type="dxa"/>
            </w:tcMar>
            <w:vAlign w:val="center"/>
          </w:tcPr>
          <w:p w14:paraId="7544A62C">
            <w:pPr>
              <w:jc w:val="center"/>
            </w:pPr>
            <w:r>
              <w:rPr>
                <w:b/>
                <w:bCs/>
                <w:color w:val="FFFFFF"/>
                <w:sz w:val="20"/>
                <w:szCs w:val="20"/>
              </w:rPr>
              <w:t>Diagramme</w:t>
            </w:r>
          </w:p>
        </w:tc>
        <w:tc>
          <w:tcPr>
            <w:tcW w:w="5900" w:type="dxa"/>
            <w:shd w:val="clear" w:color="auto" w:fill="1F3864"/>
            <w:tcMar>
              <w:top w:w="80" w:type="dxa"/>
              <w:left w:w="100" w:type="dxa"/>
              <w:bottom w:w="80" w:type="dxa"/>
              <w:right w:w="100" w:type="dxa"/>
            </w:tcMar>
            <w:vAlign w:val="center"/>
          </w:tcPr>
          <w:p w14:paraId="65A7E0A4">
            <w:pPr>
              <w:jc w:val="center"/>
            </w:pPr>
            <w:r>
              <w:rPr>
                <w:b/>
                <w:bCs/>
                <w:color w:val="FFFFFF"/>
                <w:sz w:val="20"/>
                <w:szCs w:val="20"/>
              </w:rPr>
              <w:t>Composants et relations à représenter</w:t>
            </w:r>
          </w:p>
        </w:tc>
      </w:tr>
      <w:tr w14:paraId="0488C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6911FC85">
            <w:r>
              <w:rPr>
                <w:color w:val="000000"/>
                <w:sz w:val="20"/>
                <w:szCs w:val="20"/>
              </w:rPr>
              <w:t>1</w:t>
            </w:r>
          </w:p>
        </w:tc>
        <w:tc>
          <w:tcPr>
            <w:tcW w:w="2600" w:type="dxa"/>
            <w:tcMar>
              <w:top w:w="80" w:type="dxa"/>
              <w:left w:w="100" w:type="dxa"/>
              <w:bottom w:w="80" w:type="dxa"/>
              <w:right w:w="100" w:type="dxa"/>
            </w:tcMar>
            <w:vAlign w:val="center"/>
          </w:tcPr>
          <w:p w14:paraId="7211756C">
            <w:r>
              <w:rPr>
                <w:color w:val="000000"/>
                <w:sz w:val="20"/>
                <w:szCs w:val="20"/>
              </w:rPr>
              <w:t>Architecture globale</w:t>
            </w:r>
          </w:p>
        </w:tc>
        <w:tc>
          <w:tcPr>
            <w:tcW w:w="5900" w:type="dxa"/>
            <w:tcMar>
              <w:top w:w="80" w:type="dxa"/>
              <w:left w:w="100" w:type="dxa"/>
              <w:bottom w:w="80" w:type="dxa"/>
              <w:right w:w="100" w:type="dxa"/>
            </w:tcMar>
            <w:vAlign w:val="center"/>
          </w:tcPr>
          <w:p w14:paraId="22D29AC9">
            <w:r>
              <w:rPr>
                <w:color w:val="000000"/>
                <w:sz w:val="20"/>
                <w:szCs w:val="20"/>
              </w:rPr>
              <w:t>Simulateur → Kafka → Agents → Stockage polyglotte → API → Frontend</w:t>
            </w:r>
          </w:p>
        </w:tc>
      </w:tr>
      <w:tr w14:paraId="01EBB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6FB"/>
            <w:tcMar>
              <w:top w:w="80" w:type="dxa"/>
              <w:left w:w="100" w:type="dxa"/>
              <w:bottom w:w="80" w:type="dxa"/>
              <w:right w:w="100" w:type="dxa"/>
            </w:tcMar>
            <w:vAlign w:val="center"/>
          </w:tcPr>
          <w:p w14:paraId="0F9BFA28">
            <w:r>
              <w:rPr>
                <w:color w:val="000000"/>
                <w:sz w:val="20"/>
                <w:szCs w:val="20"/>
              </w:rPr>
              <w:t>2</w:t>
            </w:r>
          </w:p>
        </w:tc>
        <w:tc>
          <w:tcPr>
            <w:tcW w:w="2600" w:type="dxa"/>
            <w:shd w:val="clear" w:color="auto" w:fill="F2F6FB"/>
            <w:tcMar>
              <w:top w:w="80" w:type="dxa"/>
              <w:left w:w="100" w:type="dxa"/>
              <w:bottom w:w="80" w:type="dxa"/>
              <w:right w:w="100" w:type="dxa"/>
            </w:tcMar>
            <w:vAlign w:val="center"/>
          </w:tcPr>
          <w:p w14:paraId="6DD876F8">
            <w:r>
              <w:rPr>
                <w:color w:val="000000"/>
                <w:sz w:val="20"/>
                <w:szCs w:val="20"/>
              </w:rPr>
              <w:t>Architecture multi-agent</w:t>
            </w:r>
          </w:p>
        </w:tc>
        <w:tc>
          <w:tcPr>
            <w:tcW w:w="5900" w:type="dxa"/>
            <w:shd w:val="clear" w:color="auto" w:fill="F2F6FB"/>
            <w:tcMar>
              <w:top w:w="80" w:type="dxa"/>
              <w:left w:w="100" w:type="dxa"/>
              <w:bottom w:w="80" w:type="dxa"/>
              <w:right w:w="100" w:type="dxa"/>
            </w:tcMar>
            <w:vAlign w:val="center"/>
          </w:tcPr>
          <w:p w14:paraId="2458E8E7">
            <w:r>
              <w:rPr>
                <w:color w:val="000000"/>
                <w:sz w:val="20"/>
                <w:szCs w:val="20"/>
              </w:rPr>
              <w:t>Les 4 agents, leurs topics d'entrée/sortie, leurs dépendances de stockage</w:t>
            </w:r>
          </w:p>
        </w:tc>
      </w:tr>
      <w:tr w14:paraId="599B6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4A50DC5C">
            <w:r>
              <w:rPr>
                <w:color w:val="000000"/>
                <w:sz w:val="20"/>
                <w:szCs w:val="20"/>
              </w:rPr>
              <w:t>3</w:t>
            </w:r>
          </w:p>
        </w:tc>
        <w:tc>
          <w:tcPr>
            <w:tcW w:w="2600" w:type="dxa"/>
            <w:tcMar>
              <w:top w:w="80" w:type="dxa"/>
              <w:left w:w="100" w:type="dxa"/>
              <w:bottom w:w="80" w:type="dxa"/>
              <w:right w:w="100" w:type="dxa"/>
            </w:tcMar>
            <w:vAlign w:val="center"/>
          </w:tcPr>
          <w:p w14:paraId="1B228021">
            <w:r>
              <w:rPr>
                <w:color w:val="000000"/>
                <w:sz w:val="20"/>
                <w:szCs w:val="20"/>
              </w:rPr>
              <w:t>Flux Kafka</w:t>
            </w:r>
          </w:p>
        </w:tc>
        <w:tc>
          <w:tcPr>
            <w:tcW w:w="5900" w:type="dxa"/>
            <w:tcMar>
              <w:top w:w="80" w:type="dxa"/>
              <w:left w:w="100" w:type="dxa"/>
              <w:bottom w:w="80" w:type="dxa"/>
              <w:right w:w="100" w:type="dxa"/>
            </w:tcMar>
            <w:vAlign w:val="center"/>
          </w:tcPr>
          <w:p w14:paraId="159A4024">
            <w:r>
              <w:rPr>
                <w:color w:val="000000"/>
                <w:sz w:val="20"/>
                <w:szCs w:val="20"/>
              </w:rPr>
              <w:t>Producteurs et consommateurs de eeg-raw, eeg-priority, eeg-alerts</w:t>
            </w:r>
          </w:p>
        </w:tc>
      </w:tr>
      <w:tr w14:paraId="6CAB1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6FB"/>
            <w:tcMar>
              <w:top w:w="80" w:type="dxa"/>
              <w:left w:w="100" w:type="dxa"/>
              <w:bottom w:w="80" w:type="dxa"/>
              <w:right w:w="100" w:type="dxa"/>
            </w:tcMar>
            <w:vAlign w:val="center"/>
          </w:tcPr>
          <w:p w14:paraId="3A391362">
            <w:r>
              <w:rPr>
                <w:color w:val="000000"/>
                <w:sz w:val="20"/>
                <w:szCs w:val="20"/>
              </w:rPr>
              <w:t>4</w:t>
            </w:r>
          </w:p>
        </w:tc>
        <w:tc>
          <w:tcPr>
            <w:tcW w:w="2600" w:type="dxa"/>
            <w:shd w:val="clear" w:color="auto" w:fill="F2F6FB"/>
            <w:tcMar>
              <w:top w:w="80" w:type="dxa"/>
              <w:left w:w="100" w:type="dxa"/>
              <w:bottom w:w="80" w:type="dxa"/>
              <w:right w:w="100" w:type="dxa"/>
            </w:tcMar>
            <w:vAlign w:val="center"/>
          </w:tcPr>
          <w:p w14:paraId="3AA9771C">
            <w:r>
              <w:rPr>
                <w:color w:val="000000"/>
                <w:sz w:val="20"/>
                <w:szCs w:val="20"/>
              </w:rPr>
              <w:t>Pipeline de données EEG</w:t>
            </w:r>
          </w:p>
        </w:tc>
        <w:tc>
          <w:tcPr>
            <w:tcW w:w="5900" w:type="dxa"/>
            <w:shd w:val="clear" w:color="auto" w:fill="F2F6FB"/>
            <w:tcMar>
              <w:top w:w="80" w:type="dxa"/>
              <w:left w:w="100" w:type="dxa"/>
              <w:bottom w:w="80" w:type="dxa"/>
              <w:right w:w="100" w:type="dxa"/>
            </w:tcMar>
            <w:vAlign w:val="center"/>
          </w:tcPr>
          <w:p w14:paraId="124B4537">
            <w:r>
              <w:rPr>
                <w:color w:val="000000"/>
                <w:sz w:val="20"/>
                <w:szCs w:val="20"/>
              </w:rPr>
              <w:t>Étapes séquentielles de la figure 4 (section 24)</w:t>
            </w:r>
          </w:p>
        </w:tc>
      </w:tr>
      <w:tr w14:paraId="40EFE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79FF97DA">
            <w:r>
              <w:rPr>
                <w:color w:val="000000"/>
                <w:sz w:val="20"/>
                <w:szCs w:val="20"/>
              </w:rPr>
              <w:t>5</w:t>
            </w:r>
          </w:p>
        </w:tc>
        <w:tc>
          <w:tcPr>
            <w:tcW w:w="2600" w:type="dxa"/>
            <w:tcMar>
              <w:top w:w="80" w:type="dxa"/>
              <w:left w:w="100" w:type="dxa"/>
              <w:bottom w:w="80" w:type="dxa"/>
              <w:right w:w="100" w:type="dxa"/>
            </w:tcMar>
            <w:vAlign w:val="center"/>
          </w:tcPr>
          <w:p w14:paraId="5D7171DE">
            <w:r>
              <w:rPr>
                <w:color w:val="000000"/>
                <w:sz w:val="20"/>
                <w:szCs w:val="20"/>
              </w:rPr>
              <w:t>Architecture Docker</w:t>
            </w:r>
          </w:p>
        </w:tc>
        <w:tc>
          <w:tcPr>
            <w:tcW w:w="5900" w:type="dxa"/>
            <w:tcMar>
              <w:top w:w="80" w:type="dxa"/>
              <w:left w:w="100" w:type="dxa"/>
              <w:bottom w:w="80" w:type="dxa"/>
              <w:right w:w="100" w:type="dxa"/>
            </w:tcMar>
            <w:vAlign w:val="center"/>
          </w:tcPr>
          <w:p w14:paraId="642A2C3C">
            <w:r>
              <w:rPr>
                <w:color w:val="000000"/>
                <w:sz w:val="20"/>
                <w:szCs w:val="20"/>
              </w:rPr>
              <w:t>Les 11 conteneurs, le réseau partagé, les volumes nommés</w:t>
            </w:r>
          </w:p>
        </w:tc>
      </w:tr>
      <w:tr w14:paraId="304AA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6FB"/>
            <w:tcMar>
              <w:top w:w="80" w:type="dxa"/>
              <w:left w:w="100" w:type="dxa"/>
              <w:bottom w:w="80" w:type="dxa"/>
              <w:right w:w="100" w:type="dxa"/>
            </w:tcMar>
            <w:vAlign w:val="center"/>
          </w:tcPr>
          <w:p w14:paraId="4F0F1DED">
            <w:r>
              <w:rPr>
                <w:color w:val="000000"/>
                <w:sz w:val="20"/>
                <w:szCs w:val="20"/>
              </w:rPr>
              <w:t>6</w:t>
            </w:r>
          </w:p>
        </w:tc>
        <w:tc>
          <w:tcPr>
            <w:tcW w:w="2600" w:type="dxa"/>
            <w:shd w:val="clear" w:color="auto" w:fill="F2F6FB"/>
            <w:tcMar>
              <w:top w:w="80" w:type="dxa"/>
              <w:left w:w="100" w:type="dxa"/>
              <w:bottom w:w="80" w:type="dxa"/>
              <w:right w:w="100" w:type="dxa"/>
            </w:tcMar>
            <w:vAlign w:val="center"/>
          </w:tcPr>
          <w:p w14:paraId="11FBDF13">
            <w:r>
              <w:rPr>
                <w:color w:val="000000"/>
                <w:sz w:val="20"/>
                <w:szCs w:val="20"/>
              </w:rPr>
              <w:t>Architecture de stockage</w:t>
            </w:r>
          </w:p>
        </w:tc>
        <w:tc>
          <w:tcPr>
            <w:tcW w:w="5900" w:type="dxa"/>
            <w:shd w:val="clear" w:color="auto" w:fill="F2F6FB"/>
            <w:tcMar>
              <w:top w:w="80" w:type="dxa"/>
              <w:left w:w="100" w:type="dxa"/>
              <w:bottom w:w="80" w:type="dxa"/>
              <w:right w:w="100" w:type="dxa"/>
            </w:tcMar>
            <w:vAlign w:val="center"/>
          </w:tcPr>
          <w:p w14:paraId="06A98471">
            <w:r>
              <w:rPr>
                <w:color w:val="000000"/>
                <w:sz w:val="20"/>
                <w:szCs w:val="20"/>
              </w:rPr>
              <w:t>Politique polyglotte : critique / normale / ancienne (section 18)</w:t>
            </w:r>
          </w:p>
        </w:tc>
      </w:tr>
      <w:tr w14:paraId="583CC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3A0758FF">
            <w:r>
              <w:rPr>
                <w:color w:val="000000"/>
                <w:sz w:val="20"/>
                <w:szCs w:val="20"/>
              </w:rPr>
              <w:t>7</w:t>
            </w:r>
          </w:p>
        </w:tc>
        <w:tc>
          <w:tcPr>
            <w:tcW w:w="2600" w:type="dxa"/>
            <w:tcMar>
              <w:top w:w="80" w:type="dxa"/>
              <w:left w:w="100" w:type="dxa"/>
              <w:bottom w:w="80" w:type="dxa"/>
              <w:right w:w="100" w:type="dxa"/>
            </w:tcMar>
            <w:vAlign w:val="center"/>
          </w:tcPr>
          <w:p w14:paraId="46EE12E4">
            <w:r>
              <w:rPr>
                <w:color w:val="000000"/>
                <w:sz w:val="20"/>
                <w:szCs w:val="20"/>
              </w:rPr>
              <w:t>Séquence d'une donnée EEG</w:t>
            </w:r>
          </w:p>
        </w:tc>
        <w:tc>
          <w:tcPr>
            <w:tcW w:w="5900" w:type="dxa"/>
            <w:tcMar>
              <w:top w:w="80" w:type="dxa"/>
              <w:left w:w="100" w:type="dxa"/>
              <w:bottom w:w="80" w:type="dxa"/>
              <w:right w:w="100" w:type="dxa"/>
            </w:tcMar>
            <w:vAlign w:val="center"/>
          </w:tcPr>
          <w:p w14:paraId="36579004">
            <w:r>
              <w:rPr>
                <w:color w:val="000000"/>
                <w:sz w:val="20"/>
                <w:szCs w:val="20"/>
              </w:rPr>
              <w:t>Diagramme de séquence UML : Simulateur → Acquisition → Kafka → Analyse → Décision → Stockage</w:t>
            </w:r>
          </w:p>
        </w:tc>
      </w:tr>
      <w:tr w14:paraId="739B5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6FB"/>
            <w:tcMar>
              <w:top w:w="80" w:type="dxa"/>
              <w:left w:w="100" w:type="dxa"/>
              <w:bottom w:w="80" w:type="dxa"/>
              <w:right w:w="100" w:type="dxa"/>
            </w:tcMar>
            <w:vAlign w:val="center"/>
          </w:tcPr>
          <w:p w14:paraId="2E70422B">
            <w:r>
              <w:rPr>
                <w:color w:val="000000"/>
                <w:sz w:val="20"/>
                <w:szCs w:val="20"/>
              </w:rPr>
              <w:t>8</w:t>
            </w:r>
          </w:p>
        </w:tc>
        <w:tc>
          <w:tcPr>
            <w:tcW w:w="2600" w:type="dxa"/>
            <w:shd w:val="clear" w:color="auto" w:fill="F2F6FB"/>
            <w:tcMar>
              <w:top w:w="80" w:type="dxa"/>
              <w:left w:w="100" w:type="dxa"/>
              <w:bottom w:w="80" w:type="dxa"/>
              <w:right w:w="100" w:type="dxa"/>
            </w:tcMar>
            <w:vAlign w:val="center"/>
          </w:tcPr>
          <w:p w14:paraId="23A74098">
            <w:r>
              <w:rPr>
                <w:color w:val="000000"/>
                <w:sz w:val="20"/>
                <w:szCs w:val="20"/>
              </w:rPr>
              <w:t>Diagramme de déploiement</w:t>
            </w:r>
          </w:p>
        </w:tc>
        <w:tc>
          <w:tcPr>
            <w:tcW w:w="5900" w:type="dxa"/>
            <w:shd w:val="clear" w:color="auto" w:fill="F2F6FB"/>
            <w:tcMar>
              <w:top w:w="80" w:type="dxa"/>
              <w:left w:w="100" w:type="dxa"/>
              <w:bottom w:w="80" w:type="dxa"/>
              <w:right w:w="100" w:type="dxa"/>
            </w:tcMar>
            <w:vAlign w:val="center"/>
          </w:tcPr>
          <w:p w14:paraId="6265B9F2">
            <w:r>
              <w:rPr>
                <w:color w:val="000000"/>
                <w:sz w:val="20"/>
                <w:szCs w:val="20"/>
              </w:rPr>
              <w:t>Machine hôte, moteur Docker, conteneurs, ports exposés</w:t>
            </w:r>
          </w:p>
        </w:tc>
      </w:tr>
      <w:tr w14:paraId="5BE85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289769BA">
            <w:r>
              <w:rPr>
                <w:color w:val="000000"/>
                <w:sz w:val="20"/>
                <w:szCs w:val="20"/>
              </w:rPr>
              <w:t>9</w:t>
            </w:r>
          </w:p>
        </w:tc>
        <w:tc>
          <w:tcPr>
            <w:tcW w:w="2600" w:type="dxa"/>
            <w:tcMar>
              <w:top w:w="80" w:type="dxa"/>
              <w:left w:w="100" w:type="dxa"/>
              <w:bottom w:w="80" w:type="dxa"/>
              <w:right w:w="100" w:type="dxa"/>
            </w:tcMar>
            <w:vAlign w:val="center"/>
          </w:tcPr>
          <w:p w14:paraId="53BFCF20">
            <w:r>
              <w:rPr>
                <w:color w:val="000000"/>
                <w:sz w:val="20"/>
                <w:szCs w:val="20"/>
              </w:rPr>
              <w:t>Architecture FastAPI</w:t>
            </w:r>
          </w:p>
        </w:tc>
        <w:tc>
          <w:tcPr>
            <w:tcW w:w="5900" w:type="dxa"/>
            <w:tcMar>
              <w:top w:w="80" w:type="dxa"/>
              <w:left w:w="100" w:type="dxa"/>
              <w:bottom w:w="80" w:type="dxa"/>
              <w:right w:w="100" w:type="dxa"/>
            </w:tcMar>
            <w:vAlign w:val="center"/>
          </w:tcPr>
          <w:p w14:paraId="0079CE34">
            <w:r>
              <w:rPr>
                <w:color w:val="000000"/>
                <w:sz w:val="20"/>
                <w:szCs w:val="20"/>
              </w:rPr>
              <w:t>Structure attendue : routes, schémas Pydantic, services (à confirmer par le code)</w:t>
            </w:r>
          </w:p>
        </w:tc>
      </w:tr>
      <w:tr w14:paraId="4A5E3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2F6FB"/>
            <w:tcMar>
              <w:top w:w="80" w:type="dxa"/>
              <w:left w:w="100" w:type="dxa"/>
              <w:bottom w:w="80" w:type="dxa"/>
              <w:right w:w="100" w:type="dxa"/>
            </w:tcMar>
            <w:vAlign w:val="center"/>
          </w:tcPr>
          <w:p w14:paraId="7A69B249">
            <w:r>
              <w:rPr>
                <w:color w:val="000000"/>
                <w:sz w:val="20"/>
                <w:szCs w:val="20"/>
              </w:rPr>
              <w:t>10</w:t>
            </w:r>
          </w:p>
        </w:tc>
        <w:tc>
          <w:tcPr>
            <w:tcW w:w="2600" w:type="dxa"/>
            <w:shd w:val="clear" w:color="auto" w:fill="F2F6FB"/>
            <w:tcMar>
              <w:top w:w="80" w:type="dxa"/>
              <w:left w:w="100" w:type="dxa"/>
              <w:bottom w:w="80" w:type="dxa"/>
              <w:right w:w="100" w:type="dxa"/>
            </w:tcMar>
            <w:vAlign w:val="center"/>
          </w:tcPr>
          <w:p w14:paraId="43E98D9C">
            <w:r>
              <w:rPr>
                <w:color w:val="000000"/>
                <w:sz w:val="20"/>
                <w:szCs w:val="20"/>
              </w:rPr>
              <w:t>Architecture React</w:t>
            </w:r>
          </w:p>
        </w:tc>
        <w:tc>
          <w:tcPr>
            <w:tcW w:w="5900" w:type="dxa"/>
            <w:shd w:val="clear" w:color="auto" w:fill="F2F6FB"/>
            <w:tcMar>
              <w:top w:w="80" w:type="dxa"/>
              <w:left w:w="100" w:type="dxa"/>
              <w:bottom w:w="80" w:type="dxa"/>
              <w:right w:w="100" w:type="dxa"/>
            </w:tcMar>
            <w:vAlign w:val="center"/>
          </w:tcPr>
          <w:p w14:paraId="71EA7382">
            <w:r>
              <w:rPr>
                <w:color w:val="000000"/>
                <w:sz w:val="20"/>
                <w:szCs w:val="20"/>
              </w:rPr>
              <w:t>Structure attendue : composants, pages, appels API (à confirmer par le code)</w:t>
            </w:r>
          </w:p>
        </w:tc>
      </w:tr>
    </w:tbl>
    <w:p w14:paraId="1BEDF5E2">
      <w:r>
        <w:br w:type="page"/>
      </w:r>
    </w:p>
    <w:p w14:paraId="12FE94E7">
      <w:pPr>
        <w:pStyle w:val="2"/>
        <w:pBdr>
          <w:bottom w:val="single" w:color="2E5395" w:sz="6" w:space="4"/>
        </w:pBdr>
        <w:spacing w:before="400" w:after="200"/>
      </w:pPr>
      <w:bookmarkStart w:id="99" w:name="_Toc19465"/>
      <w:r>
        <w:rPr>
          <w:b/>
          <w:bCs/>
          <w:color w:val="1F3864"/>
          <w:sz w:val="30"/>
          <w:szCs w:val="30"/>
        </w:rPr>
        <w:t>3</w:t>
      </w:r>
      <w:r>
        <w:rPr>
          <w:rFonts w:hint="default"/>
          <w:b/>
          <w:bCs/>
          <w:color w:val="1F3864"/>
          <w:sz w:val="30"/>
          <w:szCs w:val="30"/>
          <w:lang w:val="fr-FR"/>
        </w:rPr>
        <w:t>4</w:t>
      </w:r>
      <w:r>
        <w:rPr>
          <w:b/>
          <w:bCs/>
          <w:color w:val="1F3864"/>
          <w:sz w:val="30"/>
          <w:szCs w:val="30"/>
        </w:rPr>
        <w:t>. Références et documentation</w:t>
      </w:r>
      <w:bookmarkEnd w:id="99"/>
    </w:p>
    <w:p w14:paraId="4BA3256E">
      <w:pPr>
        <w:spacing w:after="160" w:line="300" w:lineRule="auto"/>
        <w:jc w:val="both"/>
      </w:pPr>
      <w:r>
        <w:t>La bibliographie suivante s'appuie exclusivement sur la documentation officielle des technologies utilisées et sur des sources reconnues, sans invention de référence.</w:t>
      </w:r>
    </w:p>
    <w:p w14:paraId="3DE36EC7">
      <w:pPr>
        <w:pStyle w:val="31"/>
        <w:numPr>
          <w:ilvl w:val="0"/>
          <w:numId w:val="1"/>
        </w:numPr>
        <w:spacing w:after="90"/>
      </w:pPr>
      <w:r>
        <w:t>Apache Kafka — Documentation officielle : https://kafka.apache.org/documentation/</w:t>
      </w:r>
    </w:p>
    <w:p w14:paraId="591D99F7">
      <w:pPr>
        <w:pStyle w:val="31"/>
        <w:numPr>
          <w:ilvl w:val="0"/>
          <w:numId w:val="1"/>
        </w:numPr>
        <w:spacing w:after="90"/>
      </w:pPr>
      <w:r>
        <w:t>Docker — Documentation officielle : https://docs.docker.com/</w:t>
      </w:r>
    </w:p>
    <w:p w14:paraId="5FA8721E">
      <w:pPr>
        <w:pStyle w:val="31"/>
        <w:numPr>
          <w:ilvl w:val="0"/>
          <w:numId w:val="1"/>
        </w:numPr>
        <w:spacing w:after="90"/>
      </w:pPr>
      <w:r>
        <w:t>Docker Compose — Documentation officielle : https://docs.docker.com/compose/</w:t>
      </w:r>
    </w:p>
    <w:p w14:paraId="5C2EDD7C">
      <w:pPr>
        <w:pStyle w:val="31"/>
        <w:numPr>
          <w:ilvl w:val="0"/>
          <w:numId w:val="1"/>
        </w:numPr>
        <w:spacing w:after="90"/>
      </w:pPr>
      <w:r>
        <w:t>MongoDB — Documentation officielle : https://www.mongodb.com/docs/</w:t>
      </w:r>
    </w:p>
    <w:p w14:paraId="0CF3D02B">
      <w:pPr>
        <w:pStyle w:val="31"/>
        <w:numPr>
          <w:ilvl w:val="0"/>
          <w:numId w:val="1"/>
        </w:numPr>
        <w:spacing w:after="90"/>
      </w:pPr>
      <w:r>
        <w:t>Redis — Documentation officielle : https://redis.io/docs/</w:t>
      </w:r>
    </w:p>
    <w:p w14:paraId="0085A73D">
      <w:pPr>
        <w:pStyle w:val="31"/>
        <w:numPr>
          <w:ilvl w:val="0"/>
          <w:numId w:val="1"/>
        </w:numPr>
        <w:spacing w:after="90"/>
      </w:pPr>
      <w:r>
        <w:t>MinIO — Documentation officielle : https://min.io/docs/</w:t>
      </w:r>
    </w:p>
    <w:p w14:paraId="226D89AE">
      <w:pPr>
        <w:pStyle w:val="31"/>
        <w:numPr>
          <w:ilvl w:val="0"/>
          <w:numId w:val="1"/>
        </w:numPr>
        <w:spacing w:after="90"/>
      </w:pPr>
      <w:r>
        <w:t>FastAPI — Documentation officielle : https://fastapi.tiangolo.com/</w:t>
      </w:r>
    </w:p>
    <w:p w14:paraId="5F47ACBB">
      <w:pPr>
        <w:pStyle w:val="31"/>
        <w:numPr>
          <w:ilvl w:val="0"/>
          <w:numId w:val="1"/>
        </w:numPr>
        <w:spacing w:after="90"/>
      </w:pPr>
      <w:r>
        <w:t>React — Documentation officielle : https://react.dev/</w:t>
      </w:r>
    </w:p>
    <w:p w14:paraId="5BBA6314">
      <w:pPr>
        <w:pStyle w:val="31"/>
        <w:numPr>
          <w:ilvl w:val="0"/>
          <w:numId w:val="1"/>
        </w:numPr>
        <w:spacing w:after="90"/>
      </w:pPr>
      <w:r>
        <w:t>Python — Documentation officielle : https://docs.python.org/3/</w:t>
      </w:r>
    </w:p>
    <w:p w14:paraId="320E13ED">
      <w:pPr>
        <w:pStyle w:val="31"/>
        <w:numPr>
          <w:ilvl w:val="0"/>
          <w:numId w:val="1"/>
        </w:numPr>
        <w:spacing w:after="90"/>
      </w:pPr>
      <w:r>
        <w:t>Confluent Platform (images Kafka/Zookeeper utilisées) : https://docs.confluent.io/</w:t>
      </w:r>
    </w:p>
    <w:sectPr>
      <w:headerReference r:id="rId3" w:type="default"/>
      <w:footerReference r:id="rId4" w:type="default"/>
      <w:pgSz w:w="11906" w:h="16838"/>
      <w:pgMar w:top="1138" w:right="1138" w:bottom="1138" w:left="113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2BEC8">
    <w:pPr>
      <w:pBdr>
        <w:bottom w:val="single" w:color="1A7A6E" w:sz="2" w:space="0"/>
      </w:pBdr>
      <w:spacing w:after="100"/>
    </w:pPr>
    <w:r>
      <w:rPr>
        <w:rFonts w:ascii="Arial" w:hAnsi="Arial" w:eastAsia="Arial" w:cs="Arial"/>
        <w:b/>
        <w:bCs/>
        <w:color w:val="1A7A6E"/>
        <w:sz w:val="18"/>
        <w:szCs w:val="18"/>
      </w:rPr>
      <w:t>Système Multi-Agent</w:t>
    </w:r>
    <w:r>
      <w:rPr>
        <w:rFonts w:ascii="Arial" w:hAnsi="Arial" w:eastAsia="Arial" w:cs="Arial"/>
        <w:color w:val="888888"/>
        <w:sz w:val="18"/>
        <w:szCs w:val="18"/>
      </w:rPr>
      <w:t>—  Rapport de Projet  —  Master Big Data &amp; IA  2025-2026</w:t>
    </w:r>
  </w:p>
  <w:p w14:paraId="6B4907F2">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7FB98">
    <w:pPr>
      <w:pStyle w:val="15"/>
    </w:pPr>
    <w:r>
      <w:drawing>
        <wp:anchor distT="0" distB="0" distL="114300" distR="114300" simplePos="0" relativeHeight="251659264" behindDoc="0" locked="0" layoutInCell="1" allowOverlap="1">
          <wp:simplePos x="0" y="0"/>
          <wp:positionH relativeFrom="column">
            <wp:posOffset>-620395</wp:posOffset>
          </wp:positionH>
          <wp:positionV relativeFrom="paragraph">
            <wp:posOffset>-449580</wp:posOffset>
          </wp:positionV>
          <wp:extent cx="1177925" cy="522605"/>
          <wp:effectExtent l="0" t="0" r="0" b="0"/>
          <wp:wrapTopAndBottom/>
          <wp:docPr id="11546017" name="Picture 4" descr="L'université Ibn Tofail de Kénitra dans un club régional très fermé -  Infomédi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017" name="Picture 4" descr="L'université Ibn Tofail de Kénitra dans un club régional très fermé -  Infomédiai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77925" cy="52260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333F00"/>
    <w:multiLevelType w:val="multilevel"/>
    <w:tmpl w:val="28333F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4B9F0341"/>
    <w:multiLevelType w:val="singleLevel"/>
    <w:tmpl w:val="4B9F034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59684564"/>
    <w:multiLevelType w:val="multilevel"/>
    <w:tmpl w:val="59684564"/>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2"/>
    <w:lvlOverride w:ilvl="0">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B46"/>
    <w:rsid w:val="000E4B46"/>
    <w:rsid w:val="001B354A"/>
    <w:rsid w:val="003C7DD5"/>
    <w:rsid w:val="00854F21"/>
    <w:rsid w:val="00930F91"/>
    <w:rsid w:val="009B2443"/>
    <w:rsid w:val="00A90370"/>
    <w:rsid w:val="00E326CB"/>
    <w:rsid w:val="00E84580"/>
    <w:rsid w:val="00F525EE"/>
    <w:rsid w:val="0119565C"/>
    <w:rsid w:val="10177B95"/>
    <w:rsid w:val="19DB757A"/>
    <w:rsid w:val="42626923"/>
    <w:rsid w:val="4F883A8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uiPriority="39" w:semiHidden="0" w:name="toc 6"/>
    <w:lsdException w:qFormat="1" w:uiPriority="39" w:semiHidden="0" w:name="toc 7"/>
    <w:lsdException w:qFormat="1" w:uiPriority="39" w:semiHidden="0" w:name="toc 8"/>
    <w:lsdException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zh-CN" w:eastAsia="zh-CN" w:bidi="ar-SA"/>
    </w:rPr>
  </w:style>
  <w:style w:type="paragraph" w:styleId="2">
    <w:name w:val="heading 1"/>
    <w:qFormat/>
    <w:uiPriority w:val="9"/>
    <w:pPr>
      <w:pageBreakBefore/>
      <w:outlineLvl w:val="0"/>
    </w:pPr>
    <w:rPr>
      <w:rFonts w:ascii="Calibri" w:hAnsi="Calibri" w:eastAsia="Calibri" w:cs="Calibri"/>
      <w:color w:val="2E74B5"/>
      <w:sz w:val="32"/>
      <w:szCs w:val="32"/>
      <w:lang w:val="zh-CN" w:eastAsia="zh-CN" w:bidi="ar-SA"/>
    </w:rPr>
  </w:style>
  <w:style w:type="paragraph" w:styleId="3">
    <w:name w:val="heading 2"/>
    <w:unhideWhenUsed/>
    <w:qFormat/>
    <w:uiPriority w:val="9"/>
    <w:pPr>
      <w:outlineLvl w:val="1"/>
    </w:pPr>
    <w:rPr>
      <w:rFonts w:ascii="Calibri" w:hAnsi="Calibri" w:eastAsia="Calibri" w:cs="Calibri"/>
      <w:color w:val="2E74B5"/>
      <w:sz w:val="26"/>
      <w:szCs w:val="26"/>
      <w:lang w:val="zh-CN" w:eastAsia="zh-CN" w:bidi="ar-SA"/>
    </w:rPr>
  </w:style>
  <w:style w:type="paragraph" w:styleId="4">
    <w:name w:val="heading 3"/>
    <w:unhideWhenUsed/>
    <w:qFormat/>
    <w:uiPriority w:val="9"/>
    <w:pPr>
      <w:outlineLvl w:val="2"/>
    </w:pPr>
    <w:rPr>
      <w:rFonts w:ascii="Calibri" w:hAnsi="Calibri" w:eastAsia="Calibri" w:cs="Calibri"/>
      <w:color w:val="1F4D78"/>
      <w:sz w:val="24"/>
      <w:szCs w:val="24"/>
      <w:lang w:val="zh-CN" w:eastAsia="zh-CN" w:bidi="ar-SA"/>
    </w:rPr>
  </w:style>
  <w:style w:type="paragraph" w:styleId="5">
    <w:name w:val="heading 4"/>
    <w:semiHidden/>
    <w:unhideWhenUsed/>
    <w:qFormat/>
    <w:uiPriority w:val="9"/>
    <w:pPr>
      <w:outlineLvl w:val="3"/>
    </w:pPr>
    <w:rPr>
      <w:rFonts w:ascii="Calibri" w:hAnsi="Calibri" w:eastAsia="Calibri" w:cs="Calibri"/>
      <w:i/>
      <w:iCs/>
      <w:color w:val="2E74B5"/>
      <w:sz w:val="22"/>
      <w:szCs w:val="22"/>
      <w:lang w:val="zh-CN" w:eastAsia="zh-CN" w:bidi="ar-SA"/>
    </w:rPr>
  </w:style>
  <w:style w:type="paragraph" w:styleId="6">
    <w:name w:val="heading 5"/>
    <w:semiHidden/>
    <w:unhideWhenUsed/>
    <w:qFormat/>
    <w:uiPriority w:val="9"/>
    <w:pPr>
      <w:outlineLvl w:val="4"/>
    </w:pPr>
    <w:rPr>
      <w:rFonts w:ascii="Calibri" w:hAnsi="Calibri" w:eastAsia="Calibri" w:cs="Calibri"/>
      <w:color w:val="2E74B5"/>
      <w:sz w:val="22"/>
      <w:szCs w:val="22"/>
      <w:lang w:val="zh-CN" w:eastAsia="zh-CN" w:bidi="ar-SA"/>
    </w:rPr>
  </w:style>
  <w:style w:type="paragraph" w:styleId="7">
    <w:name w:val="heading 6"/>
    <w:semiHidden/>
    <w:unhideWhenUsed/>
    <w:qFormat/>
    <w:uiPriority w:val="9"/>
    <w:pPr>
      <w:outlineLvl w:val="5"/>
    </w:pPr>
    <w:rPr>
      <w:rFonts w:ascii="Calibri" w:hAnsi="Calibri" w:eastAsia="Calibri" w:cs="Calibri"/>
      <w:color w:val="1F4D78"/>
      <w:sz w:val="22"/>
      <w:szCs w:val="22"/>
      <w:lang w:val="zh-CN" w:eastAsia="zh-C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33"/>
    <w:semiHidden/>
    <w:unhideWhenUsed/>
    <w:qFormat/>
    <w:uiPriority w:val="99"/>
    <w:rPr>
      <w:rFonts w:ascii="Calibri" w:hAnsi="Calibri" w:eastAsia="Calibri" w:cs="Calibri"/>
      <w:sz w:val="20"/>
      <w:szCs w:val="20"/>
      <w:lang w:val="zh-CN" w:eastAsia="zh-CN" w:bidi="ar-SA"/>
    </w:rPr>
  </w:style>
  <w:style w:type="paragraph" w:styleId="12">
    <w:name w:val="footer"/>
    <w:basedOn w:val="1"/>
    <w:link w:val="36"/>
    <w:unhideWhenUsed/>
    <w:qFormat/>
    <w:uiPriority w:val="99"/>
    <w:pPr>
      <w:tabs>
        <w:tab w:val="center" w:pos="4536"/>
        <w:tab w:val="right" w:pos="9072"/>
      </w:tabs>
    </w:pPr>
  </w:style>
  <w:style w:type="character" w:styleId="13">
    <w:name w:val="footnote reference"/>
    <w:semiHidden/>
    <w:unhideWhenUsed/>
    <w:qFormat/>
    <w:uiPriority w:val="99"/>
    <w:rPr>
      <w:vertAlign w:val="superscript"/>
    </w:rPr>
  </w:style>
  <w:style w:type="paragraph" w:styleId="14">
    <w:name w:val="footnote text"/>
    <w:link w:val="32"/>
    <w:semiHidden/>
    <w:unhideWhenUsed/>
    <w:qFormat/>
    <w:uiPriority w:val="99"/>
    <w:rPr>
      <w:rFonts w:ascii="Calibri" w:hAnsi="Calibri" w:eastAsia="Calibri" w:cs="Calibri"/>
      <w:sz w:val="20"/>
      <w:szCs w:val="20"/>
      <w:lang w:val="zh-CN" w:eastAsia="zh-CN" w:bidi="ar-SA"/>
    </w:rPr>
  </w:style>
  <w:style w:type="paragraph" w:styleId="15">
    <w:name w:val="header"/>
    <w:basedOn w:val="1"/>
    <w:link w:val="35"/>
    <w:unhideWhenUsed/>
    <w:qFormat/>
    <w:uiPriority w:val="99"/>
    <w:pPr>
      <w:tabs>
        <w:tab w:val="center" w:pos="4536"/>
        <w:tab w:val="right" w:pos="9072"/>
      </w:tabs>
    </w:pPr>
  </w:style>
  <w:style w:type="character" w:styleId="16">
    <w:name w:val="HTML Code"/>
    <w:basedOn w:val="8"/>
    <w:semiHidden/>
    <w:unhideWhenUsed/>
    <w:uiPriority w:val="99"/>
    <w:rPr>
      <w:rFonts w:ascii="Courier New" w:hAnsi="Courier New" w:cs="Courier New"/>
      <w:sz w:val="20"/>
      <w:szCs w:val="20"/>
    </w:rPr>
  </w:style>
  <w:style w:type="character" w:styleId="17">
    <w:name w:val="Hyperlink"/>
    <w:unhideWhenUsed/>
    <w:qFormat/>
    <w:uiPriority w:val="99"/>
    <w:rPr>
      <w:color w:val="0563C1"/>
      <w:u w:val="single"/>
    </w:rPr>
  </w:style>
  <w:style w:type="paragraph" w:styleId="1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9">
    <w:name w:val="Strong"/>
    <w:basedOn w:val="8"/>
    <w:qFormat/>
    <w:uiPriority w:val="22"/>
    <w:rPr>
      <w:b/>
      <w:bCs/>
    </w:rPr>
  </w:style>
  <w:style w:type="paragraph" w:styleId="20">
    <w:name w:val="Title"/>
    <w:qFormat/>
    <w:uiPriority w:val="10"/>
    <w:rPr>
      <w:rFonts w:ascii="Calibri" w:hAnsi="Calibri" w:eastAsia="Calibri" w:cs="Calibri"/>
      <w:sz w:val="56"/>
      <w:szCs w:val="56"/>
      <w:lang w:val="zh-CN" w:eastAsia="zh-CN" w:bidi="ar-SA"/>
    </w:rPr>
  </w:style>
  <w:style w:type="paragraph" w:styleId="21">
    <w:name w:val="toc 1"/>
    <w:basedOn w:val="1"/>
    <w:next w:val="1"/>
    <w:autoRedefine/>
    <w:unhideWhenUsed/>
    <w:qFormat/>
    <w:uiPriority w:val="39"/>
    <w:pPr>
      <w:spacing w:after="100"/>
    </w:pPr>
  </w:style>
  <w:style w:type="paragraph" w:styleId="22">
    <w:name w:val="toc 2"/>
    <w:basedOn w:val="1"/>
    <w:next w:val="1"/>
    <w:autoRedefine/>
    <w:unhideWhenUsed/>
    <w:qFormat/>
    <w:uiPriority w:val="39"/>
    <w:pPr>
      <w:spacing w:after="100"/>
      <w:ind w:left="220"/>
    </w:pPr>
  </w:style>
  <w:style w:type="paragraph" w:styleId="23">
    <w:name w:val="toc 3"/>
    <w:basedOn w:val="1"/>
    <w:next w:val="1"/>
    <w:autoRedefine/>
    <w:unhideWhenUsed/>
    <w:qFormat/>
    <w:uiPriority w:val="39"/>
    <w:pPr>
      <w:spacing w:after="100"/>
      <w:ind w:left="440"/>
    </w:pPr>
  </w:style>
  <w:style w:type="paragraph" w:styleId="24">
    <w:name w:val="toc 4"/>
    <w:basedOn w:val="1"/>
    <w:next w:val="1"/>
    <w:autoRedefine/>
    <w:unhideWhenUsed/>
    <w:qFormat/>
    <w:uiPriority w:val="39"/>
    <w:pPr>
      <w:spacing w:after="100" w:line="278" w:lineRule="auto"/>
      <w:ind w:left="720"/>
    </w:pPr>
    <w:rPr>
      <w:rFonts w:asciiTheme="minorHAnsi" w:hAnsiTheme="minorHAnsi" w:eastAsiaTheme="minorEastAsia" w:cstheme="minorBidi"/>
      <w:kern w:val="2"/>
      <w:sz w:val="24"/>
      <w:szCs w:val="24"/>
      <w14:ligatures w14:val="standardContextual"/>
    </w:rPr>
  </w:style>
  <w:style w:type="paragraph" w:styleId="25">
    <w:name w:val="toc 5"/>
    <w:basedOn w:val="1"/>
    <w:next w:val="1"/>
    <w:autoRedefine/>
    <w:unhideWhenUsed/>
    <w:qFormat/>
    <w:uiPriority w:val="39"/>
    <w:pPr>
      <w:spacing w:after="100" w:line="278" w:lineRule="auto"/>
      <w:ind w:left="960"/>
    </w:pPr>
    <w:rPr>
      <w:rFonts w:asciiTheme="minorHAnsi" w:hAnsiTheme="minorHAnsi" w:eastAsiaTheme="minorEastAsia" w:cstheme="minorBidi"/>
      <w:kern w:val="2"/>
      <w:sz w:val="24"/>
      <w:szCs w:val="24"/>
      <w14:ligatures w14:val="standardContextual"/>
    </w:rPr>
  </w:style>
  <w:style w:type="paragraph" w:styleId="26">
    <w:name w:val="toc 6"/>
    <w:basedOn w:val="1"/>
    <w:next w:val="1"/>
    <w:autoRedefine/>
    <w:unhideWhenUsed/>
    <w:uiPriority w:val="39"/>
    <w:pPr>
      <w:spacing w:after="100" w:line="278" w:lineRule="auto"/>
      <w:ind w:left="1200"/>
    </w:pPr>
    <w:rPr>
      <w:rFonts w:asciiTheme="minorHAnsi" w:hAnsiTheme="minorHAnsi" w:eastAsiaTheme="minorEastAsia" w:cstheme="minorBidi"/>
      <w:kern w:val="2"/>
      <w:sz w:val="24"/>
      <w:szCs w:val="24"/>
      <w14:ligatures w14:val="standardContextual"/>
    </w:rPr>
  </w:style>
  <w:style w:type="paragraph" w:styleId="27">
    <w:name w:val="toc 7"/>
    <w:basedOn w:val="1"/>
    <w:next w:val="1"/>
    <w:autoRedefine/>
    <w:unhideWhenUsed/>
    <w:qFormat/>
    <w:uiPriority w:val="39"/>
    <w:pPr>
      <w:spacing w:after="100" w:line="278" w:lineRule="auto"/>
      <w:ind w:left="1440"/>
    </w:pPr>
    <w:rPr>
      <w:rFonts w:asciiTheme="minorHAnsi" w:hAnsiTheme="minorHAnsi" w:eastAsiaTheme="minorEastAsia" w:cstheme="minorBidi"/>
      <w:kern w:val="2"/>
      <w:sz w:val="24"/>
      <w:szCs w:val="24"/>
      <w14:ligatures w14:val="standardContextual"/>
    </w:rPr>
  </w:style>
  <w:style w:type="paragraph" w:styleId="28">
    <w:name w:val="toc 8"/>
    <w:basedOn w:val="1"/>
    <w:next w:val="1"/>
    <w:autoRedefine/>
    <w:unhideWhenUsed/>
    <w:qFormat/>
    <w:uiPriority w:val="39"/>
    <w:pPr>
      <w:spacing w:after="100" w:line="278" w:lineRule="auto"/>
      <w:ind w:left="1680"/>
    </w:pPr>
    <w:rPr>
      <w:rFonts w:asciiTheme="minorHAnsi" w:hAnsiTheme="minorHAnsi" w:eastAsiaTheme="minorEastAsia" w:cstheme="minorBidi"/>
      <w:kern w:val="2"/>
      <w:sz w:val="24"/>
      <w:szCs w:val="24"/>
      <w14:ligatures w14:val="standardContextual"/>
    </w:rPr>
  </w:style>
  <w:style w:type="paragraph" w:styleId="29">
    <w:name w:val="toc 9"/>
    <w:basedOn w:val="1"/>
    <w:next w:val="1"/>
    <w:autoRedefine/>
    <w:unhideWhenUsed/>
    <w:uiPriority w:val="39"/>
    <w:pPr>
      <w:spacing w:after="100" w:line="278" w:lineRule="auto"/>
      <w:ind w:left="1920"/>
    </w:pPr>
    <w:rPr>
      <w:rFonts w:asciiTheme="minorHAnsi" w:hAnsiTheme="minorHAnsi" w:eastAsiaTheme="minorEastAsia" w:cstheme="minorBidi"/>
      <w:kern w:val="2"/>
      <w:sz w:val="24"/>
      <w:szCs w:val="24"/>
      <w14:ligatures w14:val="standardContextual"/>
    </w:rPr>
  </w:style>
  <w:style w:type="paragraph" w:customStyle="1" w:styleId="30">
    <w:name w:val="Strong1"/>
    <w:qFormat/>
    <w:uiPriority w:val="0"/>
    <w:rPr>
      <w:rFonts w:ascii="Calibri" w:hAnsi="Calibri" w:eastAsia="Calibri" w:cs="Calibri"/>
      <w:b/>
      <w:bCs/>
      <w:sz w:val="22"/>
      <w:szCs w:val="22"/>
      <w:lang w:val="zh-CN" w:eastAsia="zh-CN" w:bidi="ar-SA"/>
    </w:rPr>
  </w:style>
  <w:style w:type="paragraph" w:styleId="31">
    <w:name w:val="List Paragraph"/>
    <w:qFormat/>
    <w:uiPriority w:val="0"/>
    <w:rPr>
      <w:rFonts w:ascii="Calibri" w:hAnsi="Calibri" w:eastAsia="Calibri" w:cs="Calibri"/>
      <w:sz w:val="22"/>
      <w:szCs w:val="22"/>
      <w:lang w:val="zh-CN" w:eastAsia="zh-CN" w:bidi="ar-SA"/>
    </w:rPr>
  </w:style>
  <w:style w:type="character" w:customStyle="1" w:styleId="32">
    <w:name w:val="Footnote Text Char"/>
    <w:link w:val="14"/>
    <w:semiHidden/>
    <w:unhideWhenUsed/>
    <w:qFormat/>
    <w:uiPriority w:val="99"/>
    <w:rPr>
      <w:sz w:val="20"/>
      <w:szCs w:val="20"/>
    </w:rPr>
  </w:style>
  <w:style w:type="character" w:customStyle="1" w:styleId="33">
    <w:name w:val="Endnote Text Char"/>
    <w:link w:val="11"/>
    <w:semiHidden/>
    <w:unhideWhenUsed/>
    <w:qFormat/>
    <w:uiPriority w:val="99"/>
    <w:rPr>
      <w:sz w:val="20"/>
      <w:szCs w:val="20"/>
    </w:rPr>
  </w:style>
  <w:style w:type="character" w:customStyle="1" w:styleId="34">
    <w:name w:val="Unresolved Mention"/>
    <w:basedOn w:val="8"/>
    <w:semiHidden/>
    <w:unhideWhenUsed/>
    <w:uiPriority w:val="99"/>
    <w:rPr>
      <w:color w:val="605E5C"/>
      <w:shd w:val="clear" w:color="auto" w:fill="E1DFDD"/>
    </w:rPr>
  </w:style>
  <w:style w:type="character" w:customStyle="1" w:styleId="35">
    <w:name w:val="Header Char"/>
    <w:basedOn w:val="8"/>
    <w:link w:val="15"/>
    <w:uiPriority w:val="99"/>
  </w:style>
  <w:style w:type="character" w:customStyle="1" w:styleId="36">
    <w:name w:val="Footer Char"/>
    <w:basedOn w:val="8"/>
    <w:link w:val="12"/>
    <w:qFormat/>
    <w:uiPriority w:val="99"/>
  </w:style>
  <w:style w:type="paragraph" w:customStyle="1" w:styleId="37">
    <w:name w:val="Preset Styles1"/>
    <w:basedOn w:val="1"/>
    <w:uiPriority w:val="0"/>
    <w:pPr>
      <w:spacing w:after="160" w:line="300" w:lineRule="auto"/>
      <w:jc w:val="both"/>
    </w:pPr>
    <w:rPr>
      <w:rFonts w:ascii="Calibri" w:hAnsi="Calibri" w:eastAsia="Calibri" w:cs="Calibri"/>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emf"/><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47</Pages>
  <Words>2060</Words>
  <Characters>12071</Characters>
  <Lines>566</Lines>
  <Paragraphs>160</Paragraphs>
  <TotalTime>122</TotalTime>
  <ScaleCrop>false</ScaleCrop>
  <LinksUpToDate>false</LinksUpToDate>
  <CharactersWithSpaces>14115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2026-09-09T01:04:00Z</dcterms:created>
  <dc:creator>Un-named</dc:creator>
  <cp:lastModifiedBy>Youssef Ben Ayad</cp:lastModifiedBy>
  <dcterms:modified xsi:type="dcterms:W3CDTF">2026-09-10T17:58:33Z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eyJoZGlkIjoiM2JmMDZlNjNlYzIzYzI1ZjIzNmIwZGJhZmMxZmUyMjIiLCJ1c2VySWQiOiIxNTgwNTQ4MjM0ODExMiJ9</vt:lpwstr>
  </property>
  <property fmtid="{D5CDD505-2E9C-101B-9397-08002B2CF9AE}" pid="3" name="KSOProductBuildVer">
    <vt:lpwstr>1033-12.1.0.28485</vt:lpwstr>
  </property>
  <property fmtid="{D5CDD505-2E9C-101B-9397-08002B2CF9AE}" pid="4" name="ICV">
    <vt:lpwstr>20D454A6E44C422DA788E23049688F6D_13</vt:lpwstr>
  </property>
</Properties>
</file>