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Calibri" w:hAnsi="Calibri" w:cs="Noto Sans Arabic"/>
          <w:b w:val="0"/>
          <w:rtl w:val="0"/>
        </w:rPr>
        <w:t>Hermes Federation</w:t>
      </w:r>
    </w:p>
    <w:p>
      <w:pPr>
        <w:pStyle w:val="Subtitle"/>
        <w:bidi w:val="0"/>
        <w:jc w:val="left"/>
      </w:pPr>
      <w:r>
        <w:rPr>
          <w:rFonts w:ascii="Calibri" w:hAnsi="Calibri" w:cs="Noto Sans Arabic"/>
          <w:b w:val="0"/>
          <w:rtl w:val="0"/>
        </w:rPr>
        <w:t>Implementation Specification &amp; Engineering Handoff</w:t>
      </w:r>
    </w:p>
    <w:p>
      <w:pPr>
        <w:bidi w:val="0"/>
        <w:jc w:val="left"/>
      </w:pPr>
      <w:r>
        <w:rPr>
          <w:rFonts w:ascii="Calibri" w:hAnsi="Calibri" w:cs="Noto Sans Arabic"/>
          <w:b/>
          <w:rtl w:val="0"/>
        </w:rPr>
        <w:t>Version 1.1  |  20 October 2026  |  EN</w:t>
      </w:r>
    </w:p>
    <w:p>
      <w:pPr>
        <w:bidi w:val="0"/>
        <w:jc w:val="left"/>
      </w:pPr>
      <w:r>
        <w:rPr>
          <w:rFonts w:ascii="Calibri" w:hAnsi="Calibri" w:cs="Noto Sans Arabic"/>
          <w:b/>
          <w:rtl w:val="0"/>
        </w:rPr>
        <w:t>Owner:</w:t>
      </w:r>
      <w:r>
        <w:rPr>
          <w:rFonts w:ascii="Calibri" w:hAnsi="Calibri" w:cs="Noto Sans Arabic"/>
          <w:b w:val="0"/>
          <w:rtl w:val="0"/>
        </w:rPr>
        <w:t xml:space="preserve"> Dr. Hassan Ayoub - TabbeQ AI</w:t>
        <w:br/>
      </w:r>
      <w:r>
        <w:rPr>
          <w:rFonts w:ascii="Calibri" w:hAnsi="Calibri" w:cs="Noto Sans Arabic"/>
          <w:b/>
          <w:rtl w:val="0"/>
        </w:rPr>
        <w:t>Baseline date:</w:t>
      </w:r>
      <w:r>
        <w:rPr>
          <w:rFonts w:ascii="Calibri" w:hAnsi="Calibri" w:cs="Noto Sans Arabic"/>
          <w:b w:val="0"/>
          <w:rtl w:val="0"/>
        </w:rPr>
        <w:t xml:space="preserve"> 20 October 2026</w:t>
        <w:br/>
      </w:r>
      <w:r>
        <w:rPr>
          <w:rFonts w:ascii="Calibri" w:hAnsi="Calibri" w:cs="Noto Sans Arabic"/>
          <w:b/>
          <w:rtl w:val="0"/>
        </w:rPr>
        <w:t>Deliverable:</w:t>
      </w:r>
      <w:r>
        <w:rPr>
          <w:rFonts w:ascii="Calibri" w:hAnsi="Calibri" w:cs="Noto Sans Arabic"/>
          <w:b w:val="0"/>
          <w:rtl w:val="0"/>
        </w:rPr>
        <w:t xml:space="preserve"> A build specification for human developers and coding agents, with operating contracts and acceptance criteria.</w:t>
        <w:br/>
      </w:r>
      <w:r>
        <w:rPr>
          <w:rFonts w:ascii="Calibri" w:hAnsi="Calibri" w:cs="Noto Sans Arabic"/>
          <w:b/>
          <w:rtl w:val="0"/>
        </w:rPr>
        <w:t>Objective:</w:t>
      </w:r>
      <w:r>
        <w:rPr>
          <w:rFonts w:ascii="Calibri" w:hAnsi="Calibri" w:cs="Noto Sans Arabic"/>
          <w:b w:val="0"/>
          <w:rtl w:val="0"/>
        </w:rPr>
        <w:t xml:space="preserve"> An autonomous federation of digital companies, based on the original Nous Research Hermes Agent, staffed entirely by agents and bots.</w:t>
      </w:r>
    </w:p>
    <w:p>
      <w:pPr>
        <w:pStyle w:val="Heading1"/>
        <w:bidi w:val="0"/>
        <w:jc w:val="left"/>
      </w:pPr>
      <w:r>
        <w:rPr>
          <w:rFonts w:ascii="Calibri" w:hAnsi="Calibri" w:cs="Noto Sans Arabic"/>
          <w:b w:val="0"/>
          <w:rtl w:val="0"/>
        </w:rPr>
        <w:t>1. Product charter and specification boundaries</w:t>
      </w:r>
    </w:p>
    <w:p>
      <w:pPr>
        <w:bidi w:val="0"/>
        <w:jc w:val="left"/>
      </w:pPr>
      <w:r>
        <w:rPr>
          <w:rFonts w:ascii="Calibri" w:hAnsi="Calibri" w:cs="Noto Sans Arabic"/>
          <w:b/>
          <w:rtl w:val="0"/>
        </w:rPr>
        <w:t>R01.01</w:t>
      </w:r>
      <w:r>
        <w:rPr>
          <w:rFonts w:ascii="Calibri" w:hAnsi="Calibri" w:cs="Noto Sans Arabic"/>
          <w:b w:val="0"/>
          <w:rtl w:val="0"/>
        </w:rPr>
        <w:t xml:space="preserve"> This is not a chatbot interface for human employees. The owner must be able to create companies, departments and digital employees conversationally. The system must receive customers, analyze their requirements, decompose work, execute, review, deploy and deliver it, with persistent memory and visual supervision. Hermes Admin is the senior administrative interface; specialized agents, bots, and approved computers and servers perform the work.</w:t>
      </w:r>
    </w:p>
    <w:p>
      <w:pPr>
        <w:bidi w:val="0"/>
        <w:jc w:val="left"/>
      </w:pPr>
      <w:r>
        <w:rPr>
          <w:rFonts w:ascii="Calibri" w:hAnsi="Calibri" w:cs="Noto Sans Arabic"/>
          <w:b/>
          <w:rtl w:val="0"/>
        </w:rPr>
        <w:t>R01.02</w:t>
      </w:r>
      <w:r>
        <w:rPr>
          <w:rFonts w:ascii="Calibri" w:hAnsi="Calibri" w:cs="Noto Sans Arabic"/>
          <w:b w:val="0"/>
          <w:rtl w:val="0"/>
        </w:rPr>
        <w:t xml:space="preserve"> </w:t>
      </w:r>
      <w:r>
        <w:rPr>
          <w:rFonts w:ascii="Calibri" w:hAnsi="Calibri" w:cs="Noto Sans Arabic"/>
          <w:b/>
          <w:rtl w:val="0"/>
        </w:rPr>
        <w:t>Owner-confirmed decisions:</w:t>
      </w:r>
      <w:r>
        <w:rPr>
          <w:rFonts w:ascii="Calibri" w:hAnsi="Calibri" w:cs="Noto Sans Arabic"/>
          <w:b w:val="0"/>
          <w:rtl w:val="0"/>
        </w:rPr>
        <w:t xml:space="preserve"> Autonomous operation; full control of enrolled project assets; local, private-network and cloud models; automatic model switching; account authentication during setup; and preservation of paid quotas. Routine actions inside this delegation must not require human approval at every step.</w:t>
      </w:r>
    </w:p>
    <w:p>
      <w:pPr>
        <w:bidi w:val="0"/>
        <w:jc w:val="left"/>
      </w:pPr>
      <w:r>
        <w:rPr>
          <w:rFonts w:ascii="Calibri" w:hAnsi="Calibri" w:cs="Noto Sans Arabic"/>
          <w:b/>
          <w:rtl w:val="0"/>
        </w:rPr>
        <w:t>R01.03</w:t>
      </w:r>
      <w:r>
        <w:rPr>
          <w:rFonts w:ascii="Calibri" w:hAnsi="Calibri" w:cs="Noto Sans Arabic"/>
          <w:b w:val="0"/>
          <w:rtl w:val="0"/>
        </w:rPr>
        <w:t xml:space="preserve"> </w:t>
      </w:r>
      <w:r>
        <w:rPr>
          <w:rFonts w:ascii="Calibri" w:hAnsi="Calibri" w:cs="Noto Sans Arabic"/>
          <w:b/>
          <w:rtl w:val="0"/>
        </w:rPr>
        <w:t>Economic policy:</w:t>
      </w:r>
      <w:r>
        <w:rPr>
          <w:rFonts w:ascii="Calibri" w:hAnsi="Calibri" w:cs="Noto Sans Arabic"/>
          <w:b w:val="0"/>
          <w:rtl w:val="0"/>
        </w:rPr>
        <w:t xml:space="preserve"> Deterministic tools first, then local/private-network inference, then eligible free cloud services, then economical subscriptions or low-cost APIs, and finally stronger experts when necessary. Premium capacity is reserved for orchestration, business requirements, architectural decisions, material reviews and release decisions, plus execution of the specific work that lower tiers cannot complete.</w:t>
      </w:r>
    </w:p>
    <w:p>
      <w:pPr>
        <w:bidi w:val="0"/>
        <w:jc w:val="left"/>
      </w:pPr>
      <w:r>
        <w:rPr>
          <w:rFonts w:ascii="Calibri" w:hAnsi="Calibri" w:cs="Noto Sans Arabic"/>
          <w:b/>
          <w:rtl w:val="0"/>
        </w:rPr>
        <w:t>R01.04</w:t>
      </w:r>
      <w:r>
        <w:rPr>
          <w:rFonts w:ascii="Calibri" w:hAnsi="Calibri" w:cs="Noto Sans Arabic"/>
          <w:b w:val="0"/>
          <w:rtl w:val="0"/>
        </w:rPr>
        <w:t xml:space="preserve"> </w:t>
      </w:r>
      <w:r>
        <w:rPr>
          <w:rFonts w:ascii="Calibri" w:hAnsi="Calibri" w:cs="Noto Sans Arabic"/>
          <w:b/>
          <w:rtl w:val="0"/>
        </w:rPr>
        <w:t>Product boundaries:</w:t>
      </w:r>
      <w:r>
        <w:rPr>
          <w:rFonts w:ascii="Calibri" w:hAnsi="Calibri" w:cs="Noto Sans Arabic"/>
          <w:b w:val="0"/>
          <w:rtl w:val="0"/>
        </w:rPr>
        <w:t xml:space="preserve"> Creating a company creates an operational entity in the platform, not a legal registration. An agent role is not legal authority to impersonate a real person. A model producing a plan is not evidence that a program was implemented or deployed.</w:t>
      </w:r>
    </w:p>
    <w:p>
      <w:pPr>
        <w:bidi w:val="0"/>
        <w:jc w:val="left"/>
      </w:pPr>
      <w:r>
        <w:rPr>
          <w:rFonts w:ascii="Calibri" w:hAnsi="Calibri" w:cs="Noto Sans Arabic"/>
          <w:b/>
          <w:rtl w:val="0"/>
        </w:rPr>
        <w:t>R01.05</w:t>
      </w:r>
      <w:r>
        <w:rPr>
          <w:rFonts w:ascii="Calibri" w:hAnsi="Calibri" w:cs="Noto Sans Arabic"/>
          <w:b w:val="0"/>
          <w:rtl w:val="0"/>
        </w:rPr>
        <w:t xml:space="preserve"> The word "must" denotes a mandatory requirement. Proposed numerical settings are adjustable starting configurations, not measurements of the owner's hardware or performance guarantees. Installation- and account-dependent details belong to setup discovery; they do not reopen decisions already answered by the owner.</w:t>
      </w:r>
    </w:p>
    <w:p>
      <w:pPr>
        <w:pStyle w:val="Heading1"/>
        <w:bidi w:val="0"/>
        <w:jc w:val="left"/>
      </w:pPr>
      <w:r>
        <w:rPr>
          <w:rFonts w:ascii="Calibri" w:hAnsi="Calibri" w:cs="Noto Sans Arabic"/>
          <w:b w:val="0"/>
          <w:rtl w:val="0"/>
        </w:rPr>
        <w:t>2. Baseline, infrastructure and accounts</w:t>
      </w:r>
    </w:p>
    <w:p>
      <w:pPr>
        <w:bidi w:val="0"/>
        <w:jc w:val="left"/>
      </w:pPr>
      <w:r>
        <w:rPr>
          <w:rFonts w:ascii="Calibri" w:hAnsi="Calibri" w:cs="Noto Sans Arabic"/>
          <w:b/>
          <w:rtl w:val="0"/>
        </w:rPr>
        <w:t>R02.01</w:t>
      </w:r>
      <w:r>
        <w:rPr>
          <w:rFonts w:ascii="Calibri" w:hAnsi="Calibri" w:cs="Noto Sans Arabic"/>
          <w:b w:val="0"/>
          <w:rtl w:val="0"/>
        </w:rPr>
        <w:t xml:space="preserve"> </w:t>
      </w:r>
      <w:r>
        <w:rPr>
          <w:rFonts w:ascii="Calibri" w:hAnsi="Calibri" w:cs="Noto Sans Arabic"/>
          <w:b/>
          <w:rtl w:val="0"/>
        </w:rPr>
        <w:t>Core runtime:</w:t>
      </w:r>
      <w:r>
        <w:rPr>
          <w:rFonts w:ascii="Calibri" w:hAnsi="Calibri" w:cs="Noto Sans Arabic"/>
          <w:b w:val="0"/>
          <w:rtl w:val="0"/>
        </w:rPr>
        <w:t xml:space="preserve"> The original Nous Research Hermes Agent. Verify repository identity, release, commit and package origin before implementation. The extension described as "7.3" must not be assumed to be the Hermes release. Discover its identity, manifest, permissions and compatibility before enabling it. [S01]</w:t>
      </w:r>
    </w:p>
    <w:p>
      <w:pPr>
        <w:bidi w:val="0"/>
        <w:jc w:val="left"/>
      </w:pPr>
      <w:r>
        <w:rPr>
          <w:rFonts w:ascii="Calibri" w:hAnsi="Calibri" w:cs="Noto Sans Arabic"/>
          <w:b/>
          <w:rtl w:val="0"/>
        </w:rPr>
        <w:t>R02.02</w:t>
      </w:r>
      <w:r>
        <w:rPr>
          <w:rFonts w:ascii="Calibri" w:hAnsi="Calibri" w:cs="Noto Sans Arabic"/>
          <w:b w:val="0"/>
          <w:rtl w:val="0"/>
        </w:rPr>
        <w:t xml:space="preserve"> </w:t>
      </w:r>
      <w:r>
        <w:rPr>
          <w:rFonts w:ascii="Calibri" w:hAnsi="Calibri" w:cs="Noto Sans Arabic"/>
          <w:b/>
          <w:rtl w:val="0"/>
        </w:rPr>
        <w:t>Owner-reported infrastructure:</w:t>
      </w:r>
      <w:r>
        <w:rPr>
          <w:rFonts w:ascii="Calibri" w:hAnsi="Calibri" w:cs="Noto Sans Arabic"/>
          <w:b w:val="0"/>
          <w:rtl w:val="0"/>
        </w:rPr>
        <w:t xml:space="preserve"> Nous cloud hosting; a Microsoft Cloud VPS; an internet-accessible physical computer with a GPU described as "50-90"; and another local-network server. Preserve the reported GPU description until the actual device is inventoried. Do not assume VRAM, RAM or root privileges on managed hosting. Do not count one machine twice because it has both LAN and public addresses.</w:t>
      </w:r>
    </w:p>
    <w:p>
      <w:pPr>
        <w:bidi w:val="0"/>
        <w:jc w:val="left"/>
      </w:pPr>
      <w:r>
        <w:rPr>
          <w:rFonts w:ascii="Calibri" w:hAnsi="Calibri" w:cs="Noto Sans Arabic"/>
          <w:b/>
          <w:rtl w:val="0"/>
        </w:rPr>
        <w:t>R02.03</w:t>
      </w:r>
      <w:r>
        <w:rPr>
          <w:rFonts w:ascii="Calibri" w:hAnsi="Calibri" w:cs="Noto Sans Arabic"/>
          <w:b w:val="0"/>
          <w:rtl w:val="0"/>
        </w:rPr>
        <w:t xml:space="preserve"> </w:t>
      </w:r>
      <w:r>
        <w:rPr>
          <w:rFonts w:ascii="Calibri" w:hAnsi="Calibri" w:cs="Noto Sans Arabic"/>
          <w:b/>
          <w:rtl w:val="0"/>
        </w:rPr>
        <w:t>Owner-reported accounts:</w:t>
      </w:r>
      <w:r>
        <w:rPr>
          <w:rFonts w:ascii="Calibri" w:hAnsi="Calibri" w:cs="Noto Sans Arabic"/>
          <w:b w:val="0"/>
          <w:rtl w:val="0"/>
        </w:rPr>
        <w:t xml:space="preserve"> Nous Research Pro, Hermes Pro, GitHub Pro, Ollama Pro, ChatGPT Pro, Claude Pro as transcribed, Gemini Pro, Grok Pro, Perplexity Pro, Hugging Face Pro, LM Studio Pro, and API credentials for the mentioned providers. These are owner-reported holdings, not account entitlements independently verified in this package.</w:t>
      </w:r>
    </w:p>
    <w:p>
      <w:pPr>
        <w:bidi w:val="0"/>
        <w:jc w:val="left"/>
      </w:pPr>
      <w:r>
        <w:rPr>
          <w:rFonts w:ascii="Calibri" w:hAnsi="Calibri" w:cs="Noto Sans Arabic"/>
          <w:b/>
          <w:rtl w:val="0"/>
        </w:rPr>
        <w:t>R02.04</w:t>
      </w:r>
      <w:r>
        <w:rPr>
          <w:rFonts w:ascii="Calibri" w:hAnsi="Calibri" w:cs="Noto Sans Arabic"/>
          <w:b w:val="0"/>
          <w:rtl w:val="0"/>
        </w:rPr>
        <w:t xml:space="preserve"> Separate application subscriptions, API credit and permitted automation. GitHub Pro must not automatically be treated as Copilot entitlement. Hermes Pro must not be treated as a separate software edition without discovery. Successful sign-in alone does not establish permission to use a subscription through a third-party integration. [S08, S09, S10, S13]</w:t>
      </w:r>
    </w:p>
    <w:p>
      <w:pPr>
        <w:bidi w:val="0"/>
        <w:jc w:val="left"/>
      </w:pPr>
      <w:r>
        <w:rPr>
          <w:rFonts w:ascii="Calibri" w:hAnsi="Calibri" w:cs="Noto Sans Arabic"/>
          <w:b/>
          <w:rtl w:val="0"/>
        </w:rPr>
        <w:t>R02.05</w:t>
      </w:r>
      <w:r>
        <w:rPr>
          <w:rFonts w:ascii="Calibri" w:hAnsi="Calibri" w:cs="Noto Sans Arabic"/>
          <w:b w:val="0"/>
          <w:rtl w:val="0"/>
        </w:rPr>
        <w:t xml:space="preserve"> Register OpenRouter, available free services and OpenCode Go as optional routes to activate after validation; do not buy a new subscription automatically. Resolve the spoken label "OpenGo" to the actual service. OpenCode Go has official documentation, but the spoken label alone does not establish which account the owner intended. [S12]</w:t>
      </w:r>
    </w:p>
    <w:p>
      <w:pPr>
        <w:pStyle w:val="Heading1"/>
        <w:bidi w:val="0"/>
        <w:jc w:val="left"/>
      </w:pPr>
      <w:r>
        <w:rPr>
          <w:rFonts w:ascii="Calibri" w:hAnsi="Calibri" w:cs="Noto Sans Arabic"/>
          <w:b w:val="0"/>
          <w:rtl w:val="0"/>
        </w:rPr>
        <w:t>3. Companies, reception and conversational setup</w:t>
      </w:r>
    </w:p>
    <w:p>
      <w:pPr>
        <w:bidi w:val="0"/>
        <w:jc w:val="left"/>
      </w:pPr>
      <w:r>
        <w:rPr>
          <w:rFonts w:ascii="Calibri" w:hAnsi="Calibri" w:cs="Noto Sans Arabic"/>
          <w:b/>
          <w:rtl w:val="0"/>
        </w:rPr>
        <w:t>R03.01</w:t>
      </w:r>
      <w:r>
        <w:rPr>
          <w:rFonts w:ascii="Calibri" w:hAnsi="Calibri" w:cs="Noto Sans Arabic"/>
          <w:b w:val="0"/>
          <w:rtl w:val="0"/>
        </w:rPr>
        <w:t xml:space="preserve"> Support conversational creation, update, suspension and archival of companies, departments, services and agents through Web, WhatsApp or Telegram after administrator authentication. The initial companies are ISC, AUVIA, TabbeQ AI, Spectra and Spectra Solutions, with distinct identifiers even when names resemble one another.</w:t>
      </w:r>
    </w:p>
    <w:p>
      <w:pPr>
        <w:bidi w:val="0"/>
        <w:jc w:val="left"/>
      </w:pPr>
      <w:r>
        <w:rPr>
          <w:rFonts w:ascii="Calibri" w:hAnsi="Calibri" w:cs="Noto Sans Arabic"/>
          <w:b/>
          <w:rtl w:val="0"/>
        </w:rPr>
        <w:t>R03.02</w:t>
      </w:r>
      <w:r>
        <w:rPr>
          <w:rFonts w:ascii="Calibri" w:hAnsi="Calibri" w:cs="Noto Sans Arabic"/>
          <w:b w:val="0"/>
          <w:rtl w:val="0"/>
        </w:rPr>
        <w:t xml:space="preserve"> After "create a company", Hermes creates an operating draft and asks a short batch of questions about purpose, services, customers, outputs, identity, sharing boundaries and priorities. It displays suggested assumptions and versions answers. Do not re-ask a question with a current applicable answer. Defer nonblocking unknowns; only dependent tasks wait for a missing decision.</w:t>
      </w:r>
    </w:p>
    <w:p>
      <w:pPr>
        <w:bidi w:val="0"/>
        <w:jc w:val="left"/>
      </w:pPr>
      <w:r>
        <w:rPr>
          <w:rFonts w:ascii="Calibri" w:hAnsi="Calibri" w:cs="Noto Sans Arabic"/>
          <w:b/>
          <w:rtl w:val="0"/>
        </w:rPr>
        <w:t>R03.03</w:t>
      </w:r>
      <w:r>
        <w:rPr>
          <w:rFonts w:ascii="Calibri" w:hAnsi="Calibri" w:cs="Noto Sans Arabic"/>
          <w:b w:val="0"/>
          <w:rtl w:val="0"/>
        </w:rPr>
        <w:t xml:space="preserve"> A company must include an immutable identifier, official name and aliases, description and capabilities, departments, reception and routing rules, knowledge scope, resources, sharing policies, success measures and customer-visible identity. Departments must define accepted inputs, outputs, responsibilities, handoff rules and escalation rules.</w:t>
      </w:r>
    </w:p>
    <w:p>
      <w:pPr>
        <w:bidi w:val="0"/>
        <w:jc w:val="left"/>
      </w:pPr>
      <w:r>
        <w:rPr>
          <w:rFonts w:ascii="Calibri" w:hAnsi="Calibri" w:cs="Noto Sans Arabic"/>
          <w:b/>
          <w:rtl w:val="0"/>
        </w:rPr>
        <w:t>R03.04</w:t>
      </w:r>
      <w:r>
        <w:rPr>
          <w:rFonts w:ascii="Calibri" w:hAnsi="Calibri" w:cs="Noto Sans Arabic"/>
          <w:b w:val="0"/>
          <w:rtl w:val="0"/>
        </w:rPr>
        <w:t xml:space="preserve"> Customers may browse only the published service directory, choose a company, or describe their need. The receptionist routes using capability fit, explicit customer preference and available capacity. A keyword such as AI must not automatically route everything to one company: AUVIA may deliver AI services while subcontracting a narrower specialization to TabbeQ AI.</w:t>
      </w:r>
    </w:p>
    <w:p>
      <w:pPr>
        <w:bidi w:val="0"/>
        <w:jc w:val="left"/>
      </w:pPr>
      <w:r>
        <w:rPr>
          <w:rFonts w:ascii="Calibri" w:hAnsi="Calibri" w:cs="Noto Sans Arabic"/>
          <w:b/>
          <w:rtl w:val="0"/>
        </w:rPr>
        <w:t>R03.05</w:t>
      </w:r>
      <w:r>
        <w:rPr>
          <w:rFonts w:ascii="Calibri" w:hAnsi="Calibri" w:cs="Noto Sans Arabic"/>
          <w:b w:val="0"/>
          <w:rtl w:val="0"/>
        </w:rPr>
        <w:t xml:space="preserve"> Each handoff displays company identity, agent role and a concise reason. One lead company remains accountable for the customer's project; supporting companies receive internal work orders. Secrets and entire conversation histories are not automatically shared across companies.</w:t>
      </w:r>
    </w:p>
    <w:p>
      <w:pPr>
        <w:pStyle w:val="Heading1"/>
        <w:bidi w:val="0"/>
        <w:jc w:val="left"/>
      </w:pPr>
      <w:r>
        <w:rPr>
          <w:rFonts w:ascii="Calibri" w:hAnsi="Calibri" w:cs="Noto Sans Arabic"/>
          <w:b w:val="0"/>
          <w:rtl w:val="0"/>
        </w:rPr>
        <w:t>4. Digital workforce and management hierarchy</w:t>
      </w:r>
    </w:p>
    <w:p>
      <w:pPr>
        <w:bidi w:val="0"/>
        <w:jc w:val="left"/>
      </w:pPr>
      <w:r>
        <w:rPr>
          <w:rFonts w:ascii="Calibri" w:hAnsi="Calibri" w:cs="Noto Sans Arabic"/>
          <w:b/>
          <w:rtl w:val="0"/>
        </w:rPr>
        <w:t>R04.01</w:t>
      </w:r>
      <w:r>
        <w:rPr>
          <w:rFonts w:ascii="Calibri" w:hAnsi="Calibri" w:cs="Noto Sans Arabic"/>
          <w:b w:val="0"/>
          <w:rtl w:val="0"/>
        </w:rPr>
        <w:t xml:space="preserve"> Agent identity is independent of model, account, host and session. A digital employee retains its identity and memory without needing a permanently active LLM process. Activate roles on tasks or events and stop idle processes that do not need to remain running.</w:t>
      </w:r>
    </w:p>
    <w:p>
      <w:pPr>
        <w:bidi w:val="0"/>
        <w:jc w:val="left"/>
      </w:pPr>
      <w:r>
        <w:rPr>
          <w:rFonts w:ascii="Calibri" w:hAnsi="Calibri" w:cs="Noto Sans Arabic"/>
          <w:b/>
          <w:rtl w:val="0"/>
        </w:rPr>
        <w:t>R04.02</w:t>
      </w:r>
      <w:r>
        <w:rPr>
          <w:rFonts w:ascii="Calibri" w:hAnsi="Calibri" w:cs="Noto Sans Arabic"/>
          <w:b w:val="0"/>
          <w:rtl w:val="0"/>
        </w:rPr>
        <w:t xml:space="preserve"> </w:t>
      </w:r>
      <w:r>
        <w:rPr>
          <w:rFonts w:ascii="Calibri" w:hAnsi="Calibri" w:cs="Noto Sans Arabic"/>
          <w:b/>
          <w:rtl w:val="0"/>
        </w:rPr>
        <w:t>Federation management:</w:t>
      </w:r>
      <w:r>
        <w:rPr>
          <w:rFonts w:ascii="Calibri" w:hAnsi="Calibri" w:cs="Noto Sans Arabic"/>
          <w:b w:val="0"/>
          <w:rtl w:val="0"/>
        </w:rPr>
        <w:t xml:space="preserve"> Hermes Admin, federation COO, ModelOps, quota/FinOps, infrastructure and recovery, knowledge management, security/policy, and independent audit. Enforce authorization and budgets in software services, not only through the opinion of a security agent.</w:t>
      </w:r>
    </w:p>
    <w:p>
      <w:pPr>
        <w:bidi w:val="0"/>
        <w:jc w:val="left"/>
      </w:pPr>
      <w:r>
        <w:rPr>
          <w:rFonts w:ascii="Calibri" w:hAnsi="Calibri" w:cs="Noto Sans Arabic"/>
          <w:b/>
          <w:rtl w:val="0"/>
        </w:rPr>
        <w:t>R04.03</w:t>
      </w:r>
      <w:r>
        <w:rPr>
          <w:rFonts w:ascii="Calibri" w:hAnsi="Calibri" w:cs="Noto Sans Arabic"/>
          <w:b w:val="0"/>
          <w:rtl w:val="0"/>
        </w:rPr>
        <w:t xml:space="preserve"> </w:t>
      </w:r>
      <w:r>
        <w:rPr>
          <w:rFonts w:ascii="Calibri" w:hAnsi="Calibri" w:cs="Noto Sans Arabic"/>
          <w:b/>
          <w:rtl w:val="0"/>
        </w:rPr>
        <w:t>Company organization:</w:t>
      </w:r>
      <w:r>
        <w:rPr>
          <w:rFonts w:ascii="Calibri" w:hAnsi="Calibri" w:cs="Noto Sans Arabic"/>
          <w:b w:val="0"/>
          <w:rtl w:val="0"/>
        </w:rPr>
        <w:t xml:space="preserve"> CEO, delivery director, engineering director, business analyst/sales, project manager, solution architect, team leads, junior and senior developers, executors, optimizers, reviewers, QA, security, DevOps and customer success, plus finance, marketing and document operations when required.</w:t>
      </w:r>
    </w:p>
    <w:p>
      <w:pPr>
        <w:bidi w:val="0"/>
        <w:jc w:val="left"/>
      </w:pPr>
      <w:r>
        <w:rPr>
          <w:rFonts w:ascii="Calibri" w:hAnsi="Calibri" w:cs="Noto Sans Arabic"/>
          <w:b/>
          <w:rtl w:val="0"/>
        </w:rPr>
        <w:t>R04.04</w:t>
      </w:r>
      <w:r>
        <w:rPr>
          <w:rFonts w:ascii="Calibri" w:hAnsi="Calibri" w:cs="Noto Sans Arabic"/>
          <w:b w:val="0"/>
          <w:rtl w:val="0"/>
        </w:rPr>
        <w:t xml:space="preserve"> </w:t>
      </w:r>
      <w:r>
        <w:rPr>
          <w:rFonts w:ascii="Calibri" w:hAnsi="Calibri" w:cs="Noto Sans Arabic"/>
          <w:b/>
          <w:rtl w:val="0"/>
        </w:rPr>
        <w:t>AUVIA seed:</w:t>
      </w:r>
      <w:r>
        <w:rPr>
          <w:rFonts w:ascii="Calibri" w:hAnsi="Calibri" w:cs="Noto Sans Arabic"/>
          <w:b w:val="0"/>
          <w:rtl w:val="0"/>
        </w:rPr>
        <w:t xml:space="preserve"> MAK, HAK and HAY remain in management; MYA in Software; ZMA in AI; FIS and AKA in People &amp; Office Operations. Detailed responsibilities start from a Hermes-proposed template and are revised by the owner's answers. These labels do not establish human identity.</w:t>
      </w:r>
    </w:p>
    <w:p>
      <w:pPr>
        <w:bidi w:val="0"/>
        <w:jc w:val="left"/>
      </w:pPr>
      <w:r>
        <w:rPr>
          <w:rFonts w:ascii="Calibri" w:hAnsi="Calibri" w:cs="Noto Sans Arabic"/>
          <w:b/>
          <w:rtl w:val="0"/>
        </w:rPr>
        <w:t>R04.05</w:t>
      </w:r>
      <w:r>
        <w:rPr>
          <w:rFonts w:ascii="Calibri" w:hAnsi="Calibri" w:cs="Noto Sans Arabic"/>
          <w:b w:val="0"/>
          <w:rtl w:val="0"/>
        </w:rPr>
        <w:t xml:space="preserve"> The normal delivery pipeline is Analyst/Planner, Architect when necessary, Executor, Reviewer, Verifier and Release Controller. The Optimizer evaluates efficiency outside the critical path unless performance is the active problem. Management has accountability without becoming a mandatory approval station for every file write.</w:t>
      </w:r>
    </w:p>
    <w:p>
      <w:pPr>
        <w:bidi w:val="0"/>
        <w:jc w:val="left"/>
      </w:pPr>
      <w:r>
        <w:rPr>
          <w:rFonts w:ascii="Calibri" w:hAnsi="Calibri" w:cs="Noto Sans Arabic"/>
          <w:b/>
          <w:rtl w:val="0"/>
        </w:rPr>
        <w:t>R04.06</w:t>
      </w:r>
      <w:r>
        <w:rPr>
          <w:rFonts w:ascii="Calibri" w:hAnsi="Calibri" w:cs="Noto Sans Arabic"/>
          <w:b w:val="0"/>
          <w:rtl w:val="0"/>
        </w:rPr>
        <w:t xml:space="preserve"> Support persistent agents, temporary task workers and deterministic bots. Automatically spawn an expert when justified by escalation evidence, with fan-out and concurrency limits and expiry of temporary permissions. Do not create a new agent merely because its underlying model changes.</w:t>
      </w:r>
    </w:p>
    <w:p>
      <w:pPr>
        <w:pStyle w:val="Heading1"/>
        <w:bidi w:val="0"/>
        <w:jc w:val="left"/>
      </w:pPr>
      <w:r>
        <w:rPr>
          <w:rFonts w:ascii="Calibri" w:hAnsi="Calibri" w:cs="Noto Sans Arabic"/>
          <w:b w:val="0"/>
          <w:rtl w:val="0"/>
        </w:rPr>
        <w:t>5. Implementation architecture and state ownership</w:t>
      </w:r>
    </w:p>
    <w:p>
      <w:pPr>
        <w:bidi w:val="0"/>
        <w:jc w:val="left"/>
      </w:pPr>
      <w:r>
        <w:rPr>
          <w:rFonts w:ascii="Calibri" w:hAnsi="Calibri" w:cs="Noto Sans Arabic"/>
          <w:b/>
          <w:rtl w:val="0"/>
        </w:rPr>
        <w:t>R05.01</w:t>
      </w:r>
      <w:r>
        <w:rPr>
          <w:rFonts w:ascii="Calibri" w:hAnsi="Calibri" w:cs="Noto Sans Arabic"/>
          <w:b w:val="0"/>
          <w:rtl w:val="0"/>
        </w:rPr>
        <w:t xml:space="preserve"> The reference architecture starts with Python/FastAPI control services, PostgreSQL, S3-compatible artifact storage or managed filesystem storage for the initial proof, and a TypeScript/React UI. Persist workflow state in PostgreSQL with a transactional outbox and worker leases. These are project architecture decisions, not technologies required by Hermes itself.</w:t>
      </w:r>
    </w:p>
    <w:p>
      <w:pPr>
        <w:bidi w:val="0"/>
        <w:jc w:val="left"/>
      </w:pPr>
      <w:r>
        <w:rPr>
          <w:rFonts w:ascii="Calibri" w:hAnsi="Calibri" w:cs="Noto Sans Arabic"/>
          <w:b/>
          <w:rtl w:val="0"/>
        </w:rPr>
        <w:t>R05.02</w:t>
      </w:r>
      <w:r>
        <w:rPr>
          <w:rFonts w:ascii="Calibri" w:hAnsi="Calibri" w:cs="Noto Sans Arabic"/>
          <w:b w:val="0"/>
          <w:rtl w:val="0"/>
        </w:rPr>
        <w:t xml:space="preserve"> Each enrolled machine runs an authenticated node agent hosting the Hermes adapter and local tasks. It returns events and results to the federation service. The adapter must use interfaces verified on the installed Hermes version; do not invent CLI commands or configuration fields.</w:t>
      </w:r>
    </w:p>
    <w:p>
      <w:pPr>
        <w:bidi w:val="0"/>
        <w:jc w:val="left"/>
      </w:pPr>
      <w:r>
        <w:rPr>
          <w:rFonts w:ascii="Calibri" w:hAnsi="Calibri" w:cs="Noto Sans Arabic"/>
          <w:b/>
          <w:rtl w:val="0"/>
        </w:rPr>
        <w:t>R05.03</w:t>
      </w:r>
      <w:r>
        <w:rPr>
          <w:rFonts w:ascii="Calibri" w:hAnsi="Calibri" w:cs="Noto Sans Arabic"/>
          <w:b w:val="0"/>
          <w:rtl w:val="0"/>
        </w:rPr>
        <w:t xml:space="preserve"> </w:t>
      </w:r>
      <w:r>
        <w:rPr>
          <w:rFonts w:ascii="Calibri" w:hAnsi="Calibri" w:cs="Noto Sans Arabic"/>
          <w:b/>
          <w:rtl w:val="0"/>
        </w:rPr>
        <w:t>Single source of truth:</w:t>
      </w:r>
      <w:r>
        <w:rPr>
          <w:rFonts w:ascii="Calibri" w:hAnsi="Calibri" w:cs="Noto Sans Arabic"/>
          <w:b w:val="0"/>
          <w:rtl w:val="0"/>
        </w:rPr>
        <w:t xml:space="preserve"> Federation storage owns project, task and work-order state. Hermes Kanban owns host-local execution and runtime identities. Prevent competing local and central state authorities. Persist identifier mappings and state versions, and translate local outcomes into auditable federation events. [S03]</w:t>
      </w:r>
    </w:p>
    <w:p>
      <w:pPr>
        <w:bidi w:val="0"/>
        <w:jc w:val="left"/>
      </w:pPr>
      <w:r>
        <w:rPr>
          <w:rFonts w:ascii="Calibri" w:hAnsi="Calibri" w:cs="Noto Sans Arabic"/>
          <w:b/>
          <w:rtl w:val="0"/>
        </w:rPr>
        <w:t>R05.04</w:t>
      </w:r>
      <w:r>
        <w:rPr>
          <w:rFonts w:ascii="Calibri" w:hAnsi="Calibri" w:cs="Noto Sans Arabic"/>
          <w:b w:val="0"/>
          <w:rtl w:val="0"/>
        </w:rPr>
        <w:t xml:space="preserve"> Hermes documents Kanban as durable profile collaboration with a single-host boundary. Do not turn a shared SQLite file over NFS or the internet into a distributed federation. Bridge independent host boards using APIs, events and task contracts. [S03, S02]</w:t>
      </w:r>
    </w:p>
    <w:p>
      <w:pPr>
        <w:bidi w:val="0"/>
        <w:jc w:val="left"/>
      </w:pPr>
      <w:r>
        <w:rPr>
          <w:rFonts w:ascii="Calibri" w:hAnsi="Calibri" w:cs="Noto Sans Arabic"/>
          <w:b/>
          <w:rtl w:val="0"/>
        </w:rPr>
        <w:t>R05.05</w:t>
      </w:r>
      <w:r>
        <w:rPr>
          <w:rFonts w:ascii="Calibri" w:hAnsi="Calibri" w:cs="Noto Sans Arabic"/>
          <w:b w:val="0"/>
          <w:rtl w:val="0"/>
        </w:rPr>
        <w:t xml:space="preserve"> Separate the public gateway, administrator control API and execution services. Never expose a trusted-local Hermes administration surface directly to customers. Use private networking or authenticated encrypted tunnels, with outbound connectivity where inbound ports are unavailable. Do not publicly expose model, Docker or database ports.</w:t>
      </w:r>
    </w:p>
    <w:p>
      <w:pPr>
        <w:bidi w:val="0"/>
        <w:jc w:val="left"/>
      </w:pPr>
      <w:r>
        <w:rPr>
          <w:rFonts w:ascii="Calibri" w:hAnsi="Calibri" w:cs="Noto Sans Arabic"/>
          <w:b/>
          <w:rtl w:val="0"/>
        </w:rPr>
        <w:t>R05.06</w:t>
      </w:r>
      <w:r>
        <w:rPr>
          <w:rFonts w:ascii="Calibri" w:hAnsi="Calibri" w:cs="Noto Sans Arabic"/>
          <w:b w:val="0"/>
          <w:rtl w:val="0"/>
        </w:rPr>
        <w:t xml:space="preserve"> Do not make Kafka, Kubernetes, Temporal or a knowledge graph mandatory dependencies for the proof without demonstrated need. Maintain service boundaries that support later scaling. Any workflow-engine replacement must preserve event contracts and recovery acceptance tests through an architectural decision record.</w:t>
      </w:r>
    </w:p>
    <w:p>
      <w:pPr>
        <w:pStyle w:val="Heading1"/>
        <w:bidi w:val="0"/>
        <w:jc w:val="left"/>
      </w:pPr>
      <w:r>
        <w:rPr>
          <w:rFonts w:ascii="Calibri" w:hAnsi="Calibri" w:cs="Noto Sans Arabic"/>
          <w:b w:val="0"/>
          <w:rtl w:val="0"/>
        </w:rPr>
        <w:t>6. Model routing and economic escalation</w:t>
      </w:r>
    </w:p>
    <w:p>
      <w:pPr>
        <w:bidi w:val="0"/>
        <w:jc w:val="left"/>
      </w:pPr>
      <w:r>
        <w:rPr>
          <w:rFonts w:ascii="Calibri" w:hAnsi="Calibri" w:cs="Noto Sans Arabic"/>
          <w:b/>
          <w:rtl w:val="0"/>
        </w:rPr>
        <w:t>R06.01</w:t>
      </w:r>
      <w:r>
        <w:rPr>
          <w:rFonts w:ascii="Calibri" w:hAnsi="Calibri" w:cs="Noto Sans Arabic"/>
          <w:b w:val="0"/>
          <w:rtl w:val="0"/>
        </w:rPr>
        <w:t xml:space="preserve"> Two complementary tracks are required: an economical production track doing most execution, and a supervision/expertise track reviewing consequential decisions and outputs and resolving exceptions. Do not run every worker on a premium model, or prohibit premium help when postponing it creates repeated failure.</w:t>
      </w:r>
    </w:p>
    <w:p>
      <w:pPr>
        <w:bidi w:val="0"/>
        <w:jc w:val="left"/>
      </w:pPr>
      <w:r>
        <w:rPr>
          <w:rFonts w:ascii="Calibri" w:hAnsi="Calibri" w:cs="Noto Sans Arabic"/>
          <w:b/>
          <w:rtl w:val="0"/>
        </w:rPr>
        <w:t>R06.02</w:t>
      </w:r>
      <w:r>
        <w:rPr>
          <w:rFonts w:ascii="Calibri" w:hAnsi="Calibri" w:cs="Noto Sans Arabic"/>
          <w:b w:val="0"/>
          <w:rtl w:val="0"/>
        </w:rPr>
        <w:t xml:space="preserve"> Production tiers are T0 deterministic tools without an LLM; T1 local or LAN models; T2 eligible free cloud services; T3 economical subscription allowance or inexpensive APIs; and T4 premium planning/review or escalated execution. T4 is a capability/economics category, not a hard-coded model name.</w:t>
      </w:r>
    </w:p>
    <w:p>
      <w:pPr>
        <w:bidi w:val="0"/>
        <w:jc w:val="left"/>
      </w:pPr>
      <w:r>
        <w:rPr>
          <w:rFonts w:ascii="Calibri" w:hAnsi="Calibri" w:cs="Noto Sans Arabic"/>
          <w:b/>
          <w:rtl w:val="0"/>
        </w:rPr>
        <w:t>R06.03</w:t>
      </w:r>
      <w:r>
        <w:rPr>
          <w:rFonts w:ascii="Calibri" w:hAnsi="Calibri" w:cs="Noto Sans Arabic"/>
          <w:b w:val="0"/>
          <w:rtl w:val="0"/>
        </w:rPr>
        <w:t xml:space="preserve"> Before ranking, exclude unavailable, unauthenticated, privacy-ineligible and capability-inadequate routes, including unsuitable tool calling, context or modality. OpenAI-compatible does not mean feature-equivalent. Probe tool calling, structured output, streaming, context, image and audio support per endpoint.</w:t>
      </w:r>
    </w:p>
    <w:p>
      <w:pPr>
        <w:bidi w:val="0"/>
        <w:jc w:val="left"/>
      </w:pPr>
      <w:r>
        <w:rPr>
          <w:rFonts w:ascii="Calibri" w:hAnsi="Calibri" w:cs="Noto Sans Arabic"/>
          <w:b/>
          <w:rtl w:val="0"/>
        </w:rPr>
        <w:t>R06.04</w:t>
      </w:r>
      <w:r>
        <w:rPr>
          <w:rFonts w:ascii="Calibri" w:hAnsi="Calibri" w:cs="Noto Sans Arabic"/>
          <w:b w:val="0"/>
          <w:rtl w:val="0"/>
        </w:rPr>
        <w:t xml:space="preserve"> The local junior performs work and attaches a diff, tests and evidence. Deterministic checks and a local reviewer assess it first. The executor repairs specific findings. Repeated failure, a plateau or a documented capability gap escalates to an economical senior and then a stronger expert. The expert may solve only the difficult subproblem and return ordinary execution to local workers.</w:t>
      </w:r>
    </w:p>
    <w:p>
      <w:pPr>
        <w:bidi w:val="0"/>
        <w:jc w:val="left"/>
      </w:pPr>
      <w:r>
        <w:rPr>
          <w:rFonts w:ascii="Calibri" w:hAnsi="Calibri" w:cs="Noto Sans Arabic"/>
          <w:b/>
          <w:rtl w:val="0"/>
        </w:rPr>
        <w:t>R06.05</w:t>
      </w:r>
      <w:r>
        <w:rPr>
          <w:rFonts w:ascii="Calibri" w:hAnsi="Calibri" w:cs="Noto Sans Arabic"/>
          <w:b w:val="0"/>
          <w:rtl w:val="0"/>
        </w:rPr>
        <w:t xml:space="preserve"> Proposed initial settings: two local repair attempts after the first attempt; escalate when the same failure fingerprint repeats twice; and two economical-tier attempts. Tune by task class. A free request must not cause an unbounded loop. Exhausted alternatives enter an explicit blocked state rather than reproducing the same answer indefinitely.</w:t>
      </w:r>
    </w:p>
    <w:p>
      <w:pPr>
        <w:bidi w:val="0"/>
        <w:jc w:val="left"/>
      </w:pPr>
      <w:r>
        <w:rPr>
          <w:rFonts w:ascii="Calibri" w:hAnsi="Calibri" w:cs="Noto Sans Arabic"/>
          <w:b/>
          <w:rtl w:val="0"/>
        </w:rPr>
        <w:t>R06.06</w:t>
      </w:r>
      <w:r>
        <w:rPr>
          <w:rFonts w:ascii="Calibri" w:hAnsi="Calibri" w:cs="Noto Sans Arabic"/>
          <w:b w:val="0"/>
          <w:rtl w:val="0"/>
        </w:rPr>
        <w:t xml:space="preserve"> Premium review occurs at completed packages or milestones, architecture/security changes and failure of cheaper reviews. Do not send every save or small edit to a paid model. Send relevant evidence and diffs with access to complete source material, not a summary that conceals defects.</w:t>
      </w:r>
    </w:p>
    <w:p>
      <w:pPr>
        <w:pStyle w:val="Heading1"/>
        <w:bidi w:val="0"/>
        <w:jc w:val="left"/>
      </w:pPr>
      <w:r>
        <w:rPr>
          <w:rFonts w:ascii="Calibri" w:hAnsi="Calibri" w:cs="Noto Sans Arabic"/>
          <w:b w:val="0"/>
          <w:rtl w:val="0"/>
        </w:rPr>
        <w:t>7. Quotas, billing and resource allocation</w:t>
      </w:r>
    </w:p>
    <w:p>
      <w:pPr>
        <w:bidi w:val="0"/>
        <w:jc w:val="left"/>
      </w:pPr>
      <w:r>
        <w:rPr>
          <w:rFonts w:ascii="Calibri" w:hAnsi="Calibri" w:cs="Noto Sans Arabic"/>
          <w:b/>
          <w:rtl w:val="0"/>
        </w:rPr>
        <w:t>R07.01</w:t>
      </w:r>
      <w:r>
        <w:rPr>
          <w:rFonts w:ascii="Calibri" w:hAnsi="Calibri" w:cs="Noto Sans Arabic"/>
          <w:b w:val="0"/>
          <w:rtl w:val="0"/>
        </w:rPr>
        <w:t xml:space="preserve"> Maintain an account registry separating provider, account, authentication method, entitlement and model. The same model may be reached through a direct API, an aggregator subscription and local execution; each route has independent data policy, cost and allowance.</w:t>
      </w:r>
    </w:p>
    <w:p>
      <w:pPr>
        <w:bidi w:val="0"/>
        <w:jc w:val="left"/>
      </w:pPr>
      <w:r>
        <w:rPr>
          <w:rFonts w:ascii="Calibri" w:hAnsi="Calibri" w:cs="Noto Sans Arabic"/>
          <w:b/>
          <w:rtl w:val="0"/>
        </w:rPr>
        <w:t>R07.02</w:t>
      </w:r>
      <w:r>
        <w:rPr>
          <w:rFonts w:ascii="Calibri" w:hAnsi="Calibri" w:cs="Noto Sans Arabic"/>
          <w:b w:val="0"/>
          <w:rtl w:val="0"/>
        </w:rPr>
        <w:t xml:space="preserve"> Use a shared account-level quota ledger with atomic reservations before calls and reconciliation afterwards. Do not give every agent a separate copy of the same allowance. Track distinct reset windows and multipliers such as 16x only when their meaning is verified for the provider entitlement. A consumption multiplier is not a measure of intelligence.</w:t>
      </w:r>
    </w:p>
    <w:p>
      <w:pPr>
        <w:bidi w:val="0"/>
        <w:jc w:val="left"/>
      </w:pPr>
      <w:r>
        <w:rPr>
          <w:rFonts w:ascii="Calibri" w:hAnsi="Calibri" w:cs="Noto Sans Arabic"/>
          <w:b/>
          <w:rtl w:val="0"/>
        </w:rPr>
        <w:t>R07.03</w:t>
      </w:r>
      <w:r>
        <w:rPr>
          <w:rFonts w:ascii="Calibri" w:hAnsi="Calibri" w:cs="Noto Sans Arabic"/>
          <w:b w:val="0"/>
          <w:rtl w:val="0"/>
        </w:rPr>
        <w:t xml:space="preserve"> Use authoritative usage readings when available. Otherwise label balance estimates with observation time, confidence and source instead of presenting false precision. Track tokens, reasoning, tools, audio, search and storage where billable.</w:t>
      </w:r>
    </w:p>
    <w:p>
      <w:pPr>
        <w:bidi w:val="0"/>
        <w:jc w:val="left"/>
      </w:pPr>
      <w:r>
        <w:rPr>
          <w:rFonts w:ascii="Calibri" w:hAnsi="Calibri" w:cs="Noto Sans Arabic"/>
          <w:b/>
          <w:rtl w:val="0"/>
        </w:rPr>
        <w:t>R07.04</w:t>
      </w:r>
      <w:r>
        <w:rPr>
          <w:rFonts w:ascii="Calibri" w:hAnsi="Calibri" w:cs="Noto Sans Arabic"/>
          <w:b w:val="0"/>
          <w:rtl w:val="0"/>
        </w:rPr>
        <w:t xml:space="preserve"> Optimize cost per accepted output, including inference, rework, GPU waiting and measured electricity where available. Local operation is not economically costless. A prepaid subscription may have zero incremental cash cost but still consumes a scarce allowance.</w:t>
      </w:r>
    </w:p>
    <w:p>
      <w:pPr>
        <w:bidi w:val="0"/>
        <w:jc w:val="left"/>
      </w:pPr>
      <w:r>
        <w:rPr>
          <w:rFonts w:ascii="Calibri" w:hAnsi="Calibri" w:cs="Noto Sans Arabic"/>
          <w:b/>
          <w:rtl w:val="0"/>
        </w:rPr>
        <w:t>R07.05</w:t>
      </w:r>
      <w:r>
        <w:rPr>
          <w:rFonts w:ascii="Calibri" w:hAnsi="Calibri" w:cs="Noto Sans Arabic"/>
          <w:b w:val="0"/>
          <w:rtl w:val="0"/>
        </w:rPr>
        <w:t xml:space="preserve"> Do not impose an invented dollar cap without an owner decision. During setup inherit existing account and spending limits, with an optional federation cap later. Do not purchase subscriptions or raise auto-top-up settings automatically. A deterministic anomaly monitor interrupts abnormal spending loops and records an incident.</w:t>
      </w:r>
    </w:p>
    <w:p>
      <w:pPr>
        <w:bidi w:val="0"/>
        <w:jc w:val="left"/>
      </w:pPr>
      <w:r>
        <w:rPr>
          <w:rFonts w:ascii="Calibri" w:hAnsi="Calibri" w:cs="Noto Sans Arabic"/>
          <w:b/>
          <w:rtl w:val="0"/>
        </w:rPr>
        <w:t>R07.06</w:t>
      </w:r>
      <w:r>
        <w:rPr>
          <w:rFonts w:ascii="Calibri" w:hAnsi="Calibri" w:cs="Noto Sans Arabic"/>
          <w:b w:val="0"/>
          <w:rtl w:val="0"/>
        </w:rPr>
        <w:t xml:space="preserve"> Propose a configurable 20% supervision-quota reserve for critical work. Use expiring subscription allowance when economical without compromising that reserve. Respect provider limits; do not rotate accounts to evade limits or use browser sessions as an unauthorized substitute for an API.</w:t>
      </w:r>
    </w:p>
    <w:p>
      <w:pPr>
        <w:pStyle w:val="Heading1"/>
        <w:bidi w:val="0"/>
        <w:jc w:val="left"/>
      </w:pPr>
      <w:r>
        <w:rPr>
          <w:rFonts w:ascii="Calibri" w:hAnsi="Calibri" w:cs="Noto Sans Arabic"/>
          <w:b w:val="0"/>
          <w:rtl w:val="0"/>
        </w:rPr>
        <w:t>8. Local models, hardware discovery and model library</w:t>
      </w:r>
    </w:p>
    <w:p>
      <w:pPr>
        <w:bidi w:val="0"/>
        <w:jc w:val="left"/>
      </w:pPr>
      <w:r>
        <w:rPr>
          <w:rFonts w:ascii="Calibri" w:hAnsi="Calibri" w:cs="Noto Sans Arabic"/>
          <w:b/>
          <w:rtl w:val="0"/>
        </w:rPr>
        <w:t>R08.01</w:t>
      </w:r>
      <w:r>
        <w:rPr>
          <w:rFonts w:ascii="Calibri" w:hAnsi="Calibri" w:cs="Noto Sans Arabic"/>
          <w:b w:val="0"/>
          <w:rtl w:val="0"/>
        </w:rPr>
        <w:t xml:space="preserve"> Inventory CPUs, RAM, VRAM, disk, drivers and operating systems; detect Hermes runtimes, Ollama, LM Studio, llama.cpp and approved network endpoints. Deduplicate machine identities before computing total capacity.</w:t>
      </w:r>
    </w:p>
    <w:p>
      <w:pPr>
        <w:bidi w:val="0"/>
        <w:jc w:val="left"/>
      </w:pPr>
      <w:r>
        <w:rPr>
          <w:rFonts w:ascii="Calibri" w:hAnsi="Calibri" w:cs="Noto Sans Arabic"/>
          <w:b/>
          <w:rtl w:val="0"/>
        </w:rPr>
        <w:t>R08.02</w:t>
      </w:r>
      <w:r>
        <w:rPr>
          <w:rFonts w:ascii="Calibri" w:hAnsi="Calibri" w:cs="Noto Sans Arabic"/>
          <w:b w:val="0"/>
          <w:rtl w:val="0"/>
        </w:rPr>
        <w:t xml:space="preserve"> The model registry records official identifier, provider, revision and weights hash when available, license, actual inference location, format and quantization, tool/modality capabilities, tested context, latency, task-benchmark success, load state, required memory and observation dates.</w:t>
      </w:r>
    </w:p>
    <w:p>
      <w:pPr>
        <w:bidi w:val="0"/>
        <w:jc w:val="left"/>
      </w:pPr>
      <w:r>
        <w:rPr>
          <w:rFonts w:ascii="Calibri" w:hAnsi="Calibri" w:cs="Noto Sans Arabic"/>
          <w:b/>
          <w:rtl w:val="0"/>
        </w:rPr>
        <w:t>R08.03</w:t>
      </w:r>
      <w:r>
        <w:rPr>
          <w:rFonts w:ascii="Calibri" w:hAnsi="Calibri" w:cs="Noto Sans Arabic"/>
          <w:b w:val="0"/>
          <w:rtl w:val="0"/>
        </w:rPr>
        <w:t xml:space="preserve"> Choose the best local model using representative tasks: tool calls, code editing, bug repair, Arabic/English requirements comprehension, JSON generation, retrieval and review. Do not simply select the largest model or promise that any model will fit a single GPU. Reserve KV-cache, vision and other process memory; manage queues to avoid out-of-memory failure and repeated model swapping.</w:t>
      </w:r>
    </w:p>
    <w:p>
      <w:pPr>
        <w:bidi w:val="0"/>
        <w:jc w:val="left"/>
      </w:pPr>
      <w:r>
        <w:rPr>
          <w:rFonts w:ascii="Calibri" w:hAnsi="Calibri" w:cs="Noto Sans Arabic"/>
          <w:b/>
          <w:rtl w:val="0"/>
        </w:rPr>
        <w:t>R08.04</w:t>
      </w:r>
      <w:r>
        <w:rPr>
          <w:rFonts w:ascii="Calibri" w:hAnsi="Calibri" w:cs="Noto Sans Arabic"/>
          <w:b w:val="0"/>
          <w:rtl w:val="0"/>
        </w:rPr>
        <w:t xml:space="preserve"> Hermes documents managed local models and custom endpoints. Reuse those functions where the installed release supports them, and avoid competing model managers on one GPU. [S05]</w:t>
      </w:r>
    </w:p>
    <w:p>
      <w:pPr>
        <w:bidi w:val="0"/>
        <w:jc w:val="left"/>
      </w:pPr>
      <w:r>
        <w:rPr>
          <w:rFonts w:ascii="Calibri" w:hAnsi="Calibri" w:cs="Noto Sans Arabic"/>
          <w:b/>
          <w:rtl w:val="0"/>
        </w:rPr>
        <w:t>R08.05</w:t>
      </w:r>
      <w:r>
        <w:rPr>
          <w:rFonts w:ascii="Calibri" w:hAnsi="Calibri" w:cs="Noto Sans Arabic"/>
          <w:b w:val="0"/>
          <w:rtl w:val="0"/>
        </w:rPr>
        <w:t xml:space="preserve"> Local Ollama and Ollama Cloud are distinct routes; localhost at the front of a request does not prove local inference. Similarly, Bionic is an agent/runtime environment supporting local and cloud models, not a sufficient model identifier. [S11, S14]</w:t>
      </w:r>
    </w:p>
    <w:p>
      <w:pPr>
        <w:bidi w:val="0"/>
        <w:jc w:val="left"/>
      </w:pPr>
      <w:r>
        <w:rPr>
          <w:rFonts w:ascii="Calibri" w:hAnsi="Calibri" w:cs="Noto Sans Arabic"/>
          <w:b/>
          <w:rtl w:val="0"/>
        </w:rPr>
        <w:t>R08.06</w:t>
      </w:r>
      <w:r>
        <w:rPr>
          <w:rFonts w:ascii="Calibri" w:hAnsi="Calibri" w:cs="Noto Sans Arabic"/>
          <w:b w:val="0"/>
          <w:rtl w:val="0"/>
        </w:rPr>
        <w:t xml:space="preserve"> Names mentioned by the owner, including GLM, DeepSeek, Gemini, GPT, Claude and Flash, remain model families or preferences until resolved to exact account-accessible identifiers. Classify a model as local only after verifying weights, license and local execution. Google's documentation identifies Gemini 4 Argon as an API model; a local proxy does not make its inference local. [S15]</w:t>
      </w:r>
    </w:p>
    <w:p>
      <w:pPr>
        <w:pStyle w:val="Heading1"/>
        <w:bidi w:val="0"/>
        <w:jc w:val="left"/>
      </w:pPr>
      <w:r>
        <w:rPr>
          <w:rFonts w:ascii="Calibri" w:hAnsi="Calibri" w:cs="Noto Sans Arabic"/>
          <w:b w:val="0"/>
          <w:rtl w:val="0"/>
        </w:rPr>
        <w:t>9. Channels, services, office tools and build agents</w:t>
      </w:r>
    </w:p>
    <w:p>
      <w:pPr>
        <w:bidi w:val="0"/>
        <w:jc w:val="left"/>
      </w:pPr>
      <w:r>
        <w:rPr>
          <w:rFonts w:ascii="Calibri" w:hAnsi="Calibri" w:cs="Noto Sans Arabic"/>
          <w:b/>
          <w:rtl w:val="0"/>
        </w:rPr>
        <w:t>R09.01</w:t>
      </w:r>
      <w:r>
        <w:rPr>
          <w:rFonts w:ascii="Calibri" w:hAnsi="Calibri" w:cs="Noto Sans Arabic"/>
          <w:b w:val="0"/>
          <w:rtl w:val="0"/>
        </w:rPr>
        <w:t xml:space="preserve"> Web, WhatsApp and Telegram must all work, with text, voice and file attachments. Normalize message envelopes, retain provider message identifiers, deduplicate delivery, validate webhook authenticity and link channel accounts through proof of ownership rather than display names.</w:t>
      </w:r>
    </w:p>
    <w:p>
      <w:pPr>
        <w:bidi w:val="0"/>
        <w:jc w:val="left"/>
      </w:pPr>
      <w:r>
        <w:rPr>
          <w:rFonts w:ascii="Calibri" w:hAnsi="Calibri" w:cs="Noto Sans Arabic"/>
          <w:b/>
          <w:rtl w:val="0"/>
        </w:rPr>
        <w:t>R09.02</w:t>
      </w:r>
      <w:r>
        <w:rPr>
          <w:rFonts w:ascii="Calibri" w:hAnsi="Calibri" w:cs="Noto Sans Arabic"/>
          <w:b w:val="0"/>
          <w:rtl w:val="0"/>
        </w:rPr>
        <w:t xml:space="preserve"> Transcribe owner voice with support for Arabic, Lebanese speech and technical terms. Voice itself is not administrator authentication. When transcription makes a destructive instruction ambiguous, resolve that meaning specifically rather than reintroducing approval on every ordinary action.</w:t>
      </w:r>
    </w:p>
    <w:p>
      <w:pPr>
        <w:bidi w:val="0"/>
        <w:jc w:val="left"/>
      </w:pPr>
      <w:r>
        <w:rPr>
          <w:rFonts w:ascii="Calibri" w:hAnsi="Calibri" w:cs="Noto Sans Arabic"/>
          <w:b/>
          <w:rtl w:val="0"/>
        </w:rPr>
        <w:t>R09.03</w:t>
      </w:r>
      <w:r>
        <w:rPr>
          <w:rFonts w:ascii="Calibri" w:hAnsi="Calibri" w:cs="Noto Sans Arabic"/>
          <w:b w:val="0"/>
          <w:rtl w:val="0"/>
        </w:rPr>
        <w:t xml:space="preserve"> The proposed customer WhatsApp route is Business Cloud API; implement messaging, template and delivery rules against current documentation. Telegram uses Bot API and authorized-user enrollment. Receptionist and administrator tools remain separately authorized even when sharing a UI. [S07]</w:t>
      </w:r>
    </w:p>
    <w:p>
      <w:pPr>
        <w:bidi w:val="0"/>
        <w:jc w:val="left"/>
      </w:pPr>
      <w:r>
        <w:rPr>
          <w:rFonts w:ascii="Calibri" w:hAnsi="Calibri" w:cs="Noto Sans Arabic"/>
          <w:b/>
          <w:rtl w:val="0"/>
        </w:rPr>
        <w:t>R09.04</w:t>
      </w:r>
      <w:r>
        <w:rPr>
          <w:rFonts w:ascii="Calibri" w:hAnsi="Calibri" w:cs="Noto Sans Arabic"/>
          <w:b w:val="0"/>
          <w:rtl w:val="0"/>
        </w:rPr>
        <w:t xml:space="preserve"> </w:t>
      </w:r>
      <w:r>
        <w:rPr>
          <w:rFonts w:ascii="Calibri" w:hAnsi="Calibri" w:cs="Noto Sans Arabic"/>
          <w:b/>
          <w:rtl w:val="0"/>
        </w:rPr>
        <w:t>Office has two separate meanings:</w:t>
      </w:r>
      <w:r>
        <w:rPr>
          <w:rFonts w:ascii="Calibri" w:hAnsi="Calibri" w:cs="Noto Sans Arabic"/>
          <w:b w:val="0"/>
          <w:rtl w:val="0"/>
        </w:rPr>
        <w:t xml:space="preserve"> Hermes Office, the community catalog plugin for displaying Bot Mode agents and submitting tasks; and Word/Excel/PowerPoint, LibreOffice or hosted office automation using licensed integrations. Do not assume Hermes Office controls Microsoft Office or independently provides the federation and 3D requirements. [S06]</w:t>
      </w:r>
    </w:p>
    <w:p>
      <w:pPr>
        <w:bidi w:val="0"/>
        <w:jc w:val="left"/>
      </w:pPr>
      <w:r>
        <w:rPr>
          <w:rFonts w:ascii="Calibri" w:hAnsi="Calibri" w:cs="Noto Sans Arabic"/>
          <w:b/>
          <w:rtl w:val="0"/>
        </w:rPr>
        <w:t>R09.05</w:t>
      </w:r>
      <w:r>
        <w:rPr>
          <w:rFonts w:ascii="Calibri" w:hAnsi="Calibri" w:cs="Noto Sans Arabic"/>
          <w:b w:val="0"/>
          <w:rtl w:val="0"/>
        </w:rPr>
        <w:t xml:space="preserve"> Register plugins, MCP tools and libraries with origin, version, permissions, checksum and compatibility test results. Never install an untrusted extension merely because its name resembles "7.3".</w:t>
      </w:r>
    </w:p>
    <w:p>
      <w:pPr>
        <w:bidi w:val="0"/>
        <w:jc w:val="left"/>
      </w:pPr>
      <w:r>
        <w:rPr>
          <w:rFonts w:ascii="Calibri" w:hAnsi="Calibri" w:cs="Noto Sans Arabic"/>
          <w:b/>
          <w:rtl w:val="0"/>
        </w:rPr>
        <w:t>R09.06</w:t>
      </w:r>
      <w:r>
        <w:rPr>
          <w:rFonts w:ascii="Calibri" w:hAnsi="Calibri" w:cs="Noto Sans Arabic"/>
          <w:b w:val="0"/>
          <w:rtl w:val="0"/>
        </w:rPr>
        <w:t xml:space="preserve"> The build package must be usable by a general coding agent. Implementers may use Hermes itself or an authorized CLI/platform such as Codex, Claude Code, Devin or Manus where a suitable connector exists. Resolve "Fable" to an actual model or product; do not assume it is a server-provisioning API. The platform must not depend on having every possible coding tool installed.</w:t>
      </w:r>
    </w:p>
    <w:p>
      <w:pPr>
        <w:pStyle w:val="Heading1"/>
        <w:bidi w:val="0"/>
        <w:jc w:val="left"/>
      </w:pPr>
      <w:r>
        <w:rPr>
          <w:rFonts w:ascii="Calibri" w:hAnsi="Calibri" w:cs="Noto Sans Arabic"/>
          <w:b w:val="0"/>
          <w:rtl w:val="0"/>
        </w:rPr>
        <w:t>10. Full control, autonomy and safety</w:t>
      </w:r>
    </w:p>
    <w:p>
      <w:pPr>
        <w:bidi w:val="0"/>
        <w:jc w:val="left"/>
      </w:pPr>
      <w:r>
        <w:rPr>
          <w:rFonts w:ascii="Calibri" w:hAnsi="Calibri" w:cs="Noto Sans Arabic"/>
          <w:b/>
          <w:rtl w:val="0"/>
        </w:rPr>
        <w:t>R10.01</w:t>
      </w:r>
      <w:r>
        <w:rPr>
          <w:rFonts w:ascii="Calibri" w:hAnsi="Calibri" w:cs="Noto Sans Arabic"/>
          <w:b w:val="0"/>
          <w:rtl w:val="0"/>
        </w:rPr>
        <w:t xml:space="preserve"> The approved proof mode is Autonomous PoC on enrolled assets: run commands, install dependencies, manage files, build software, use browsers and GUI applications, modify services and deploy without approval on each step. Authorization covers enrolled assets and authenticated accounts, not arbitrary network devices or customer accounts.</w:t>
      </w:r>
    </w:p>
    <w:p>
      <w:pPr>
        <w:bidi w:val="0"/>
        <w:jc w:val="left"/>
      </w:pPr>
      <w:r>
        <w:rPr>
          <w:rFonts w:ascii="Calibri" w:hAnsi="Calibri" w:cs="Noto Sans Arabic"/>
          <w:b/>
          <w:rtl w:val="0"/>
        </w:rPr>
        <w:t>R10.02</w:t>
      </w:r>
      <w:r>
        <w:rPr>
          <w:rFonts w:ascii="Calibri" w:hAnsi="Calibri" w:cs="Noto Sans Arabic"/>
          <w:b w:val="0"/>
          <w:rtl w:val="0"/>
        </w:rPr>
        <w:t xml:space="preserve"> Prefer API, then CLI, then GUI when appropriate. Give tasks defined workspaces, Git branches, browser sessions and resource ownership. Use leases and locks for desktops, files, deployment and shared devices. Two agents must not operate the same window without coordination. Validate Hermes Computer Use against actual OS and privilege requirements. [S04]</w:t>
      </w:r>
    </w:p>
    <w:p>
      <w:pPr>
        <w:bidi w:val="0"/>
        <w:jc w:val="left"/>
      </w:pPr>
      <w:r>
        <w:rPr>
          <w:rFonts w:ascii="Calibri" w:hAnsi="Calibri" w:cs="Noto Sans Arabic"/>
          <w:b/>
          <w:rtl w:val="0"/>
        </w:rPr>
        <w:t>R10.03</w:t>
      </w:r>
      <w:r>
        <w:rPr>
          <w:rFonts w:ascii="Calibri" w:hAnsi="Calibri" w:cs="Noto Sans Arabic"/>
          <w:b w:val="0"/>
          <w:rtl w:val="0"/>
        </w:rPr>
        <w:t xml:space="preserve"> Declare the accepted risk: when every agent has root access to one host, profiles and folders do not provide strong security isolation between companies. Isolation remains logical unless independently enforced OS/VM boundaries and permissions are introduced. [S16]</w:t>
      </w:r>
    </w:p>
    <w:p>
      <w:pPr>
        <w:bidi w:val="0"/>
        <w:jc w:val="left"/>
      </w:pPr>
      <w:r>
        <w:rPr>
          <w:rFonts w:ascii="Calibri" w:hAnsi="Calibri" w:cs="Noto Sans Arabic"/>
          <w:b/>
          <w:rtl w:val="0"/>
        </w:rPr>
        <w:t>R10.04</w:t>
      </w:r>
      <w:r>
        <w:rPr>
          <w:rFonts w:ascii="Calibri" w:hAnsi="Calibri" w:cs="Noto Sans Arabic"/>
          <w:b w:val="0"/>
          <w:rtl w:val="0"/>
        </w:rPr>
        <w:t xml:space="preserve"> Implement an emergency stop outside the Hermes process to prevent new dispatch, revoke credentials and interrupt stoppable work. Ordinary workers must not be able to erase external backups or the external audit sink. Optimization must not remove recovery controls or owner policy.</w:t>
      </w:r>
    </w:p>
    <w:p>
      <w:pPr>
        <w:bidi w:val="0"/>
        <w:jc w:val="left"/>
      </w:pPr>
      <w:r>
        <w:rPr>
          <w:rFonts w:ascii="Calibri" w:hAnsi="Calibri" w:cs="Noto Sans Arabic"/>
          <w:b/>
          <w:rtl w:val="0"/>
        </w:rPr>
        <w:t>R10.05</w:t>
      </w:r>
      <w:r>
        <w:rPr>
          <w:rFonts w:ascii="Calibri" w:hAnsi="Calibri" w:cs="Noto Sans Arabic"/>
          <w:b w:val="0"/>
          <w:rtl w:val="0"/>
        </w:rPr>
        <w:t xml:space="preserve"> Treat sites, files and email as untrusted data, not authority. Enforce tool and resource permissions outside the model, use short-lived credentials where supported, redact logs and inspect attachments. Never put API keys or passwords in prompts, Git or shared memory.</w:t>
      </w:r>
    </w:p>
    <w:p>
      <w:pPr>
        <w:bidi w:val="0"/>
        <w:jc w:val="left"/>
      </w:pPr>
      <w:r>
        <w:rPr>
          <w:rFonts w:ascii="Calibri" w:hAnsi="Calibri" w:cs="Noto Sans Arabic"/>
          <w:b/>
          <w:rtl w:val="0"/>
        </w:rPr>
        <w:t>R10.06</w:t>
      </w:r>
      <w:r>
        <w:rPr>
          <w:rFonts w:ascii="Calibri" w:hAnsi="Calibri" w:cs="Noto Sans Arabic"/>
          <w:b w:val="0"/>
          <w:rtl w:val="0"/>
        </w:rPr>
        <w:t xml:space="preserve"> Deployment and consequential changes remain automatic when policy and acceptance checks pass. Human intervention is restricted to authentication, external consent, a missing business decision, an out-of-scope action, irresolvable ambiguity or a provider-terms conflict.</w:t>
      </w:r>
    </w:p>
    <w:p>
      <w:pPr>
        <w:pStyle w:val="Heading1"/>
        <w:bidi w:val="0"/>
        <w:jc w:val="left"/>
      </w:pPr>
      <w:r>
        <w:rPr>
          <w:rFonts w:ascii="Calibri" w:hAnsi="Calibri" w:cs="Noto Sans Arabic"/>
          <w:b w:val="0"/>
          <w:rtl w:val="0"/>
        </w:rPr>
        <w:t>11. Task lifecycle, contracts and cross-company collaboration</w:t>
      </w:r>
    </w:p>
    <w:p>
      <w:pPr>
        <w:bidi w:val="0"/>
        <w:jc w:val="left"/>
      </w:pPr>
      <w:r>
        <w:rPr>
          <w:rFonts w:ascii="Calibri" w:hAnsi="Calibri" w:cs="Noto Sans Arabic"/>
          <w:b/>
          <w:rtl w:val="0"/>
        </w:rPr>
        <w:t>R11.01</w:t>
      </w:r>
      <w:r>
        <w:rPr>
          <w:rFonts w:ascii="Calibri" w:hAnsi="Calibri" w:cs="Noto Sans Arabic"/>
          <w:b w:val="0"/>
          <w:rtl w:val="0"/>
        </w:rPr>
        <w:t xml:space="preserve"> Each task has an immutable ID, company/project/customer scope where applicable, owner, stage, task class, input/output contract, acceptance criteria, dependencies, requirements revision, data restrictions, allowed tools, evidence references and attempt/model/node/quota records.</w:t>
      </w:r>
    </w:p>
    <w:p>
      <w:pPr>
        <w:bidi w:val="0"/>
        <w:jc w:val="left"/>
      </w:pPr>
      <w:r>
        <w:rPr>
          <w:rFonts w:ascii="Calibri" w:hAnsi="Calibri" w:cs="Noto Sans Arabic"/>
          <w:b/>
          <w:rtl w:val="0"/>
        </w:rPr>
        <w:t>R11.02</w:t>
      </w:r>
      <w:r>
        <w:rPr>
          <w:rFonts w:ascii="Calibri" w:hAnsi="Calibri" w:cs="Noto Sans Arabic"/>
          <w:b w:val="0"/>
          <w:rtl w:val="0"/>
        </w:rPr>
        <w:t xml:space="preserve"> Logical states are NEW, TRIAGE, READY, RUNNING, REVIEWING, REWORK, ESCALATING, WAITING_CUSTOMER, WAITING_QUOTA, BLOCKED_EXTERNAL, SUCCEEDED, FAILED and CANCELLED. RUNNING alone is not evidence of progress; require a heartbeat, artifact or meaningful event.</w:t>
      </w:r>
    </w:p>
    <w:p>
      <w:pPr>
        <w:bidi w:val="0"/>
        <w:jc w:val="left"/>
      </w:pPr>
      <w:r>
        <w:rPr>
          <w:rFonts w:ascii="Calibri" w:hAnsi="Calibri" w:cs="Noto Sans Arabic"/>
          <w:b/>
          <w:rtl w:val="0"/>
        </w:rPr>
        <w:t>R11.03</w:t>
      </w:r>
      <w:r>
        <w:rPr>
          <w:rFonts w:ascii="Calibri" w:hAnsi="Calibri" w:cs="Noto Sans Arabic"/>
          <w:b w:val="0"/>
          <w:rtl w:val="0"/>
        </w:rPr>
        <w:t xml:space="preserve"> Every state change produces an event with a unique ID, timestamp, actor, correlation and state version. Use idempotency keys for external effects where supported. An interrupted send or deployment enters Unknown Outcome until reconciled before retry. Do not claim exactly-once effects for services that do not support them.</w:t>
      </w:r>
    </w:p>
    <w:p>
      <w:pPr>
        <w:bidi w:val="0"/>
        <w:jc w:val="left"/>
      </w:pPr>
      <w:r>
        <w:rPr>
          <w:rFonts w:ascii="Calibri" w:hAnsi="Calibri" w:cs="Noto Sans Arabic"/>
          <w:b/>
          <w:rtl w:val="0"/>
        </w:rPr>
        <w:t>R11.04</w:t>
      </w:r>
      <w:r>
        <w:rPr>
          <w:rFonts w:ascii="Calibri" w:hAnsi="Calibri" w:cs="Noto Sans Arabic"/>
          <w:b w:val="0"/>
          <w:rtl w:val="0"/>
        </w:rPr>
        <w:t xml:space="preserve"> Handoffs include verified findings, assumptions, attempted and failed approaches, artifact locations, test results and open questions. Unstructured conversation alone is not a handoff contract.</w:t>
      </w:r>
    </w:p>
    <w:p>
      <w:pPr>
        <w:bidi w:val="0"/>
        <w:jc w:val="left"/>
      </w:pPr>
      <w:r>
        <w:rPr>
          <w:rFonts w:ascii="Calibri" w:hAnsi="Calibri" w:cs="Noto Sans Arabic"/>
          <w:b/>
          <w:rtl w:val="0"/>
        </w:rPr>
        <w:t>R11.05</w:t>
      </w:r>
      <w:r>
        <w:rPr>
          <w:rFonts w:ascii="Calibri" w:hAnsi="Calibri" w:cs="Noto Sans Arabic"/>
          <w:b w:val="0"/>
          <w:rtl w:val="0"/>
        </w:rPr>
        <w:t xml:space="preserve"> A cross-company work order records lead and supplying companies, scope, acceptance criteria, permitted data sharing, outputs and cost allocation. The lead company remains accountable to the customer. A changed material input invalidates dependent evidence and pauses or replans affected tasks against the new requirements revision.</w:t>
      </w:r>
    </w:p>
    <w:p>
      <w:pPr>
        <w:bidi w:val="0"/>
        <w:jc w:val="left"/>
      </w:pPr>
      <w:r>
        <w:rPr>
          <w:rFonts w:ascii="Calibri" w:hAnsi="Calibri" w:cs="Noto Sans Arabic"/>
          <w:b/>
          <w:rtl w:val="0"/>
        </w:rPr>
        <w:t>R11.06</w:t>
      </w:r>
      <w:r>
        <w:rPr>
          <w:rFonts w:ascii="Calibri" w:hAnsi="Calibri" w:cs="Noto Sans Arabic"/>
          <w:b w:val="0"/>
          <w:rtl w:val="0"/>
        </w:rPr>
        <w:t xml:space="preserve"> SUCCEEDED requires present and verifiable artifacts, passing mandatory tests, risk-appropriate independent review and no release/customer blocker. Bind evidence to the exact commit or artifact hash. Do not review one version and deploy another without revalidation.</w:t>
      </w:r>
    </w:p>
    <w:p>
      <w:pPr>
        <w:pStyle w:val="Heading1"/>
        <w:bidi w:val="0"/>
        <w:jc w:val="left"/>
      </w:pPr>
      <w:r>
        <w:rPr>
          <w:rFonts w:ascii="Calibri" w:hAnsi="Calibri" w:cs="Noto Sans Arabic"/>
          <w:b w:val="0"/>
          <w:rtl w:val="0"/>
        </w:rPr>
        <w:t>12. Memory, knowledge and audit</w:t>
      </w:r>
    </w:p>
    <w:p>
      <w:pPr>
        <w:bidi w:val="0"/>
        <w:jc w:val="left"/>
      </w:pPr>
      <w:r>
        <w:rPr>
          <w:rFonts w:ascii="Calibri" w:hAnsi="Calibri" w:cs="Noto Sans Arabic"/>
          <w:b/>
          <w:rtl w:val="0"/>
        </w:rPr>
        <w:t>R12.01</w:t>
      </w:r>
      <w:r>
        <w:rPr>
          <w:rFonts w:ascii="Calibri" w:hAnsi="Calibri" w:cs="Noto Sans Arabic"/>
          <w:b w:val="0"/>
          <w:rtl w:val="0"/>
        </w:rPr>
        <w:t xml:space="preserve"> Scope memory by federation, company, department, project, customer, agent and session. Keep structured records and accepted facts in a database, files in artifact storage and semantic indexes for retrieval. Vector search is not the sole source of truth.</w:t>
      </w:r>
    </w:p>
    <w:p>
      <w:pPr>
        <w:bidi w:val="0"/>
        <w:jc w:val="left"/>
      </w:pPr>
      <w:r>
        <w:rPr>
          <w:rFonts w:ascii="Calibri" w:hAnsi="Calibri" w:cs="Noto Sans Arabic"/>
          <w:b/>
          <w:rtl w:val="0"/>
        </w:rPr>
        <w:t>R12.02</w:t>
      </w:r>
      <w:r>
        <w:rPr>
          <w:rFonts w:ascii="Calibri" w:hAnsi="Calibri" w:cs="Noto Sans Arabic"/>
          <w:b w:val="0"/>
          <w:rtl w:val="0"/>
        </w:rPr>
        <w:t xml:space="preserve"> Knowledge records include provenance, owner, scope, confidentiality, confidence state, timestamps, revision, superseded-fact relations and retention. Distinguish claims from verified facts. Conflicting new preferences produce a traceable update rather than silently deleting history.</w:t>
      </w:r>
    </w:p>
    <w:p>
      <w:pPr>
        <w:bidi w:val="0"/>
        <w:jc w:val="left"/>
      </w:pPr>
      <w:r>
        <w:rPr>
          <w:rFonts w:ascii="Calibri" w:hAnsi="Calibri" w:cs="Noto Sans Arabic"/>
          <w:b/>
          <w:rtl w:val="0"/>
        </w:rPr>
        <w:t>R12.03</w:t>
      </w:r>
      <w:r>
        <w:rPr>
          <w:rFonts w:ascii="Calibri" w:hAnsi="Calibri" w:cs="Noto Sans Arabic"/>
          <w:b w:val="0"/>
          <w:rtl w:val="0"/>
        </w:rPr>
        <w:t xml:space="preserve"> Constrain retrieval and caching by identity, company, project, customer and permission version. Similar questions must not retrieve another customer's cached answer. Apply egress restrictions to summarization, vision, speech, search, embeddings and tracing, not just the main model.</w:t>
      </w:r>
    </w:p>
    <w:p>
      <w:pPr>
        <w:bidi w:val="0"/>
        <w:jc w:val="left"/>
      </w:pPr>
      <w:r>
        <w:rPr>
          <w:rFonts w:ascii="Calibri" w:hAnsi="Calibri" w:cs="Noto Sans Arabic"/>
          <w:b/>
          <w:rtl w:val="0"/>
        </w:rPr>
        <w:t>R12.04</w:t>
      </w:r>
      <w:r>
        <w:rPr>
          <w:rFonts w:ascii="Calibri" w:hAnsi="Calibri" w:cs="Noto Sans Arabic"/>
          <w:b w:val="0"/>
          <w:rtl w:val="0"/>
        </w:rPr>
        <w:t xml:space="preserve"> Build global memory by promoting sanitized lessons, templates and permitted procedures, not copying every customer file. Preauthorized promotion rules can operate autonomously. Support deletion and invalidation of indexes and caches under retention policy.</w:t>
      </w:r>
    </w:p>
    <w:p>
      <w:pPr>
        <w:bidi w:val="0"/>
        <w:jc w:val="left"/>
      </w:pPr>
      <w:r>
        <w:rPr>
          <w:rFonts w:ascii="Calibri" w:hAnsi="Calibri" w:cs="Noto Sans Arabic"/>
          <w:b/>
          <w:rtl w:val="0"/>
        </w:rPr>
        <w:t>R12.05</w:t>
      </w:r>
      <w:r>
        <w:rPr>
          <w:rFonts w:ascii="Calibri" w:hAnsi="Calibri" w:cs="Noto Sans Arabic"/>
          <w:b w:val="0"/>
          <w:rtl w:val="0"/>
        </w:rPr>
        <w:t xml:space="preserve"> Audit who requested work, authorization, model and account route, routing rationale, tool use and file changes, cost, escalation reasons and reviewer identity. Display decision summaries, evidence and operational messages; do not promise access to hidden model chain-of-thought.</w:t>
      </w:r>
    </w:p>
    <w:p>
      <w:pPr>
        <w:bidi w:val="0"/>
        <w:jc w:val="left"/>
      </w:pPr>
      <w:r>
        <w:rPr>
          <w:rFonts w:ascii="Calibri" w:hAnsi="Calibri" w:cs="Noto Sans Arabic"/>
          <w:b/>
          <w:rtl w:val="0"/>
        </w:rPr>
        <w:t>R12.06</w:t>
      </w:r>
      <w:r>
        <w:rPr>
          <w:rFonts w:ascii="Calibri" w:hAnsi="Calibri" w:cs="Noto Sans Arabic"/>
          <w:b w:val="0"/>
          <w:rtl w:val="0"/>
        </w:rPr>
        <w:t xml:space="preserve"> Memory accumulation and prompt/procedure improvement are not updates to model weights. Training or fine-tuning requires a separate project with data, license, budget and evaluation; it is not enabled automatically by a request to "improve itself".</w:t>
      </w:r>
    </w:p>
    <w:p>
      <w:pPr>
        <w:pStyle w:val="Heading1"/>
        <w:bidi w:val="0"/>
        <w:jc w:val="left"/>
      </w:pPr>
      <w:r>
        <w:rPr>
          <w:rFonts w:ascii="Calibri" w:hAnsi="Calibri" w:cs="Noto Sans Arabic"/>
          <w:b w:val="0"/>
          <w:rtl w:val="0"/>
        </w:rPr>
        <w:t>13. Self-improvement and updates</w:t>
      </w:r>
    </w:p>
    <w:p>
      <w:pPr>
        <w:bidi w:val="0"/>
        <w:jc w:val="left"/>
      </w:pPr>
      <w:r>
        <w:rPr>
          <w:rFonts w:ascii="Calibri" w:hAnsi="Calibri" w:cs="Noto Sans Arabic"/>
          <w:b/>
          <w:rtl w:val="0"/>
        </w:rPr>
        <w:t>R13.01</w:t>
      </w:r>
      <w:r>
        <w:rPr>
          <w:rFonts w:ascii="Calibri" w:hAnsi="Calibri" w:cs="Noto Sans Arabic"/>
          <w:b w:val="0"/>
          <w:rtl w:val="0"/>
        </w:rPr>
        <w:t xml:space="preserve"> Hermes must identify useful role, tool and template changes, propose them, test them and adopt them autonomously within change policy. This covers organization, assignments, routing, performance configuration and procedures, not erasing owner goals, raising spending authority or disabling audit.</w:t>
      </w:r>
    </w:p>
    <w:p>
      <w:pPr>
        <w:bidi w:val="0"/>
        <w:jc w:val="left"/>
      </w:pPr>
      <w:r>
        <w:rPr>
          <w:rFonts w:ascii="Calibri" w:hAnsi="Calibri" w:cs="Noto Sans Arabic"/>
          <w:b/>
          <w:rtl w:val="0"/>
        </w:rPr>
        <w:t>R13.02</w:t>
      </w:r>
      <w:r>
        <w:rPr>
          <w:rFonts w:ascii="Calibri" w:hAnsi="Calibri" w:cs="Noto Sans Arabic"/>
          <w:b w:val="0"/>
          <w:rtl w:val="0"/>
        </w:rPr>
        <w:t xml:space="preserve"> Version each change in Git or a configuration registry. Run regression and golden-task evaluations covering Arabic, multiple companies, memory confidentiality and quotas. Separate optimization data from held-out evaluation tasks to prevent superficial improvement on memorized tests.</w:t>
      </w:r>
    </w:p>
    <w:p>
      <w:pPr>
        <w:bidi w:val="0"/>
        <w:jc w:val="left"/>
      </w:pPr>
      <w:r>
        <w:rPr>
          <w:rFonts w:ascii="Calibri" w:hAnsi="Calibri" w:cs="Noto Sans Arabic"/>
          <w:b/>
          <w:rtl w:val="0"/>
        </w:rPr>
        <w:t>R13.03</w:t>
      </w:r>
      <w:r>
        <w:rPr>
          <w:rFonts w:ascii="Calibri" w:hAnsi="Calibri" w:cs="Noto Sans Arabic"/>
          <w:b w:val="0"/>
          <w:rtl w:val="0"/>
        </w:rPr>
        <w:t xml:space="preserve"> Use Candidate, Sandbox, Measure, Canary and Promote/Rollback stages. Compare quality, cost, latency and stability; do not accept unapproved quality degradation for token savings. Retain the previous champion configuration.</w:t>
      </w:r>
    </w:p>
    <w:p>
      <w:pPr>
        <w:bidi w:val="0"/>
        <w:jc w:val="left"/>
      </w:pPr>
      <w:r>
        <w:rPr>
          <w:rFonts w:ascii="Calibri" w:hAnsi="Calibri" w:cs="Noto Sans Arabic"/>
          <w:b/>
          <w:rtl w:val="0"/>
        </w:rPr>
        <w:t>R13.04</w:t>
      </w:r>
      <w:r>
        <w:rPr>
          <w:rFonts w:ascii="Calibri" w:hAnsi="Calibri" w:cs="Noto Sans Arabic"/>
          <w:b w:val="0"/>
          <w:rtl w:val="0"/>
        </w:rPr>
        <w:t xml:space="preserve"> Pin Hermes, plugins, connectors and models by version/hash with migration plans. Do not update to arbitrary latest versions during a project. When a model alias changes, record the resolved revision where available and re-probe capabilities before consequential use.</w:t>
      </w:r>
    </w:p>
    <w:p>
      <w:pPr>
        <w:bidi w:val="0"/>
        <w:jc w:val="left"/>
      </w:pPr>
      <w:r>
        <w:rPr>
          <w:rFonts w:ascii="Calibri" w:hAnsi="Calibri" w:cs="Noto Sans Arabic"/>
          <w:b/>
          <w:rtl w:val="0"/>
        </w:rPr>
        <w:t>R13.05</w:t>
      </w:r>
      <w:r>
        <w:rPr>
          <w:rFonts w:ascii="Calibri" w:hAnsi="Calibri" w:cs="Noto Sans Arabic"/>
          <w:b w:val="0"/>
          <w:rtl w:val="0"/>
        </w:rPr>
        <w:t xml:space="preserve"> Rollback must be specific: reverting code cannot unsend a message, reverse every payment or undo an irreversible migration. Record reversible and compensating actions, with snapshots before consequential changes where available.</w:t>
      </w:r>
    </w:p>
    <w:p>
      <w:pPr>
        <w:bidi w:val="0"/>
        <w:jc w:val="left"/>
      </w:pPr>
      <w:r>
        <w:rPr>
          <w:rFonts w:ascii="Calibri" w:hAnsi="Calibri" w:cs="Noto Sans Arabic"/>
          <w:b/>
          <w:rtl w:val="0"/>
        </w:rPr>
        <w:t>R13.06</w:t>
      </w:r>
      <w:r>
        <w:rPr>
          <w:rFonts w:ascii="Calibri" w:hAnsi="Calibri" w:cs="Noto Sans Arabic"/>
          <w:b w:val="0"/>
          <w:rtl w:val="0"/>
        </w:rPr>
        <w:t xml:space="preserve"> A deterministic recovery mechanism restores the previous configuration if the optimizer fails or loses capability. Recovery must not depend on an LLM deciding to repair itself.</w:t>
      </w:r>
    </w:p>
    <w:p>
      <w:pPr>
        <w:pStyle w:val="Heading1"/>
        <w:bidi w:val="0"/>
        <w:jc w:val="left"/>
      </w:pPr>
      <w:r>
        <w:rPr>
          <w:rFonts w:ascii="Calibri" w:hAnsi="Calibri" w:cs="Noto Sans Arabic"/>
          <w:b w:val="0"/>
          <w:rtl w:val="0"/>
        </w:rPr>
        <w:t>14. 2D/3D visualization and observability</w:t>
      </w:r>
    </w:p>
    <w:p>
      <w:pPr>
        <w:bidi w:val="0"/>
        <w:jc w:val="left"/>
      </w:pPr>
      <w:r>
        <w:rPr>
          <w:rFonts w:ascii="Calibri" w:hAnsi="Calibri" w:cs="Noto Sans Arabic"/>
          <w:b/>
          <w:rtl w:val="0"/>
        </w:rPr>
        <w:t>R14.01</w:t>
      </w:r>
      <w:r>
        <w:rPr>
          <w:rFonts w:ascii="Calibri" w:hAnsi="Calibri" w:cs="Noto Sans Arabic"/>
          <w:b w:val="0"/>
          <w:rtl w:val="0"/>
        </w:rPr>
        <w:t xml:space="preserve"> Provide organization, task/dependency and operational-event views; a 2D collaboration graph; and a 3D representation of company premises, rooms and agents. All views consume the same operational events and do not implement a separate execution engine.</w:t>
      </w:r>
    </w:p>
    <w:p>
      <w:pPr>
        <w:bidi w:val="0"/>
        <w:jc w:val="left"/>
      </w:pPr>
      <w:r>
        <w:rPr>
          <w:rFonts w:ascii="Calibri" w:hAnsi="Calibri" w:cs="Noto Sans Arabic"/>
          <w:b/>
          <w:rtl w:val="0"/>
        </w:rPr>
        <w:t>R14.02</w:t>
      </w:r>
      <w:r>
        <w:rPr>
          <w:rFonts w:ascii="Calibri" w:hAnsi="Calibri" w:cs="Noto Sans Arabic"/>
          <w:b w:val="0"/>
          <w:rtl w:val="0"/>
        </w:rPr>
        <w:t xml:space="preserve"> Agent cards display identity, role, real node, status, model, masked account, usage and current task. Animations represent actual task or work-order transitions. Simulation and sample data must be clearly labeled rather than mixed with live operations.</w:t>
      </w:r>
    </w:p>
    <w:p>
      <w:pPr>
        <w:bidi w:val="0"/>
        <w:jc w:val="left"/>
      </w:pPr>
      <w:r>
        <w:rPr>
          <w:rFonts w:ascii="Calibri" w:hAnsi="Calibri" w:cs="Noto Sans Arabic"/>
          <w:b/>
          <w:rtl w:val="0"/>
        </w:rPr>
        <w:t>R14.03</w:t>
      </w:r>
      <w:r>
        <w:rPr>
          <w:rFonts w:ascii="Calibri" w:hAnsi="Calibri" w:cs="Noto Sans Arabic"/>
          <w:b w:val="0"/>
          <w:rtl w:val="0"/>
        </w:rPr>
        <w:t xml:space="preserve"> Authorized users can inspect timelines, diffs, artifacts, tests, review summaries and execution screens. Screenshots and recordings are sensitive data subject to company scope and retention; the virtual-office audience must not automatically see all customer data.</w:t>
      </w:r>
    </w:p>
    <w:p>
      <w:pPr>
        <w:bidi w:val="0"/>
        <w:jc w:val="left"/>
      </w:pPr>
      <w:r>
        <w:rPr>
          <w:rFonts w:ascii="Calibri" w:hAnsi="Calibri" w:cs="Noto Sans Arabic"/>
          <w:b/>
          <w:rtl w:val="0"/>
        </w:rPr>
        <w:t>R14.04</w:t>
      </w:r>
      <w:r>
        <w:rPr>
          <w:rFonts w:ascii="Calibri" w:hAnsi="Calibri" w:cs="Noto Sans Arabic"/>
          <w:b w:val="0"/>
          <w:rtl w:val="0"/>
        </w:rPr>
        <w:t xml:space="preserve"> Support authorized pause, resume, cancel, retry, escalation, reassignment and agent redistribution with audit records. Replay displays historical events only; executing an action again creates a separate run with appropriate effect identifiers.</w:t>
      </w:r>
    </w:p>
    <w:p>
      <w:pPr>
        <w:bidi w:val="0"/>
        <w:jc w:val="left"/>
      </w:pPr>
      <w:r>
        <w:rPr>
          <w:rFonts w:ascii="Calibri" w:hAnsi="Calibri" w:cs="Noto Sans Arabic"/>
          <w:b/>
          <w:rtl w:val="0"/>
        </w:rPr>
        <w:t>R14.05</w:t>
      </w:r>
      <w:r>
        <w:rPr>
          <w:rFonts w:ascii="Calibri" w:hAnsi="Calibri" w:cs="Noto Sans Arabic"/>
          <w:b w:val="0"/>
          <w:rtl w:val="0"/>
        </w:rPr>
        <w:t xml:space="preserve"> The UI supports Arabic RTL and English, responsive layouts, degraded connectivity, event-lag indicators and a lightweight non-3D mode. Hermes Office integration depends on compatibility testing; it must not prevent headless operation. [S06]</w:t>
      </w:r>
    </w:p>
    <w:p>
      <w:pPr>
        <w:bidi w:val="0"/>
        <w:jc w:val="left"/>
      </w:pPr>
      <w:r>
        <w:rPr>
          <w:rFonts w:ascii="Calibri" w:hAnsi="Calibri" w:cs="Noto Sans Arabic"/>
          <w:b/>
          <w:rtl w:val="0"/>
        </w:rPr>
        <w:t>R14.06</w:t>
      </w:r>
      <w:r>
        <w:rPr>
          <w:rFonts w:ascii="Calibri" w:hAnsi="Calibri" w:cs="Noto Sans Arabic"/>
          <w:b w:val="0"/>
          <w:rtl w:val="0"/>
        </w:rPr>
        <w:t xml:space="preserve"> Measure accepted outputs, elapsed time and cost per output, rework/escalation causes, quota-reserve use, node health and recovery without duplicate effects. Visual activity and agent count are not success measures.</w:t>
      </w:r>
    </w:p>
    <w:p>
      <w:pPr>
        <w:pStyle w:val="Heading1"/>
        <w:bidi w:val="0"/>
        <w:jc w:val="left"/>
      </w:pPr>
      <w:r>
        <w:rPr>
          <w:rFonts w:ascii="Calibri" w:hAnsi="Calibri" w:cs="Noto Sans Arabic"/>
          <w:b w:val="0"/>
          <w:rtl w:val="0"/>
        </w:rPr>
        <w:t>15. Agent-led server preparation</w:t>
      </w:r>
    </w:p>
    <w:p>
      <w:pPr>
        <w:bidi w:val="0"/>
        <w:jc w:val="left"/>
      </w:pPr>
      <w:r>
        <w:rPr>
          <w:rFonts w:ascii="Calibri" w:hAnsi="Calibri" w:cs="Noto Sans Arabic"/>
          <w:b/>
          <w:rtl w:val="0"/>
        </w:rPr>
        <w:t>R15.01</w:t>
      </w:r>
      <w:r>
        <w:rPr>
          <w:rFonts w:ascii="Calibri" w:hAnsi="Calibri" w:cs="Noto Sans Arabic"/>
          <w:b w:val="0"/>
          <w:rtl w:val="0"/>
        </w:rPr>
        <w:t xml:space="preserve"> The package must contain AGENTS.md, specifications, a federation manifest, JSON schemas, a dependency-aware backlog, tool/data contracts, acceptance tests, architectural decisions and a discovery register. The federation manifest is not a native Hermes config file and must not be passed directly into Hermes.</w:t>
      </w:r>
    </w:p>
    <w:p>
      <w:pPr>
        <w:bidi w:val="0"/>
        <w:jc w:val="left"/>
      </w:pPr>
      <w:r>
        <w:rPr>
          <w:rFonts w:ascii="Calibri" w:hAnsi="Calibri" w:cs="Noto Sans Arabic"/>
          <w:b/>
          <w:rtl w:val="0"/>
        </w:rPr>
        <w:t>R15.02</w:t>
      </w:r>
      <w:r>
        <w:rPr>
          <w:rFonts w:ascii="Calibri" w:hAnsi="Calibri" w:cs="Noto Sans Arabic"/>
          <w:b w:val="0"/>
          <w:rtl w:val="0"/>
        </w:rPr>
        <w:t xml:space="preserve"> The implementation agent begins with preflight on enrolled assets only: OS and resources, Hermes version, occupied ports, runtimes, connectivity, GPU and hosting capabilities. It must not read secret files, scan the entire network or replace existing installations before snapshots.</w:t>
      </w:r>
    </w:p>
    <w:p>
      <w:pPr>
        <w:bidi w:val="0"/>
        <w:jc w:val="left"/>
      </w:pPr>
      <w:r>
        <w:rPr>
          <w:rFonts w:ascii="Calibri" w:hAnsi="Calibri" w:cs="Noto Sans Arabic"/>
          <w:b/>
          <w:rtl w:val="0"/>
        </w:rPr>
        <w:t>R15.03</w:t>
      </w:r>
      <w:r>
        <w:rPr>
          <w:rFonts w:ascii="Calibri" w:hAnsi="Calibri" w:cs="Noto Sans Arabic"/>
          <w:b w:val="0"/>
          <w:rtl w:val="0"/>
        </w:rPr>
        <w:t xml:space="preserve"> After initial setup and authentication, create and apply an auditable change plan within the owner's delegation: private networking, node identity, state database, artifact storage, services, Hermes adapters, accounts, channels, model registry and company/role seed. If managed hosting cannot run a service, place it on a suitable node rather than inventing installation success.</w:t>
      </w:r>
    </w:p>
    <w:p>
      <w:pPr>
        <w:bidi w:val="0"/>
        <w:jc w:val="left"/>
      </w:pPr>
      <w:r>
        <w:rPr>
          <w:rFonts w:ascii="Calibri" w:hAnsi="Calibri" w:cs="Noto Sans Arabic"/>
          <w:b/>
          <w:rtl w:val="0"/>
        </w:rPr>
        <w:t>R15.04</w:t>
      </w:r>
      <w:r>
        <w:rPr>
          <w:rFonts w:ascii="Calibri" w:hAnsi="Calibri" w:cs="Noto Sans Arabic"/>
          <w:b w:val="0"/>
          <w:rtl w:val="0"/>
        </w:rPr>
        <w:t xml:space="preserve"> Provisioning must be idempotent and resumable with phase checkpoints, configuration versions and verification reports. Running it twice must not duplicate companies, integration keys or services. Complete OAuth, MFA and provider consent through secure authentication surfaces, not passwords in conversation.</w:t>
      </w:r>
    </w:p>
    <w:p>
      <w:pPr>
        <w:bidi w:val="0"/>
        <w:jc w:val="left"/>
      </w:pPr>
      <w:r>
        <w:rPr>
          <w:rFonts w:ascii="Calibri" w:hAnsi="Calibri" w:cs="Noto Sans Arabic"/>
          <w:b/>
          <w:rtl w:val="0"/>
        </w:rPr>
        <w:t>R15.05</w:t>
      </w:r>
      <w:r>
        <w:rPr>
          <w:rFonts w:ascii="Calibri" w:hAnsi="Calibri" w:cs="Noto Sans Arabic"/>
          <w:b w:val="0"/>
          <w:rtl w:val="0"/>
        </w:rPr>
        <w:t xml:space="preserve"> The first operational proof uses a clearly labeled test customer, AUVIA, a bounded task, local worker, review, a TabbeQ AI work order, integration, testing, deployment to a proof environment, URL verification and delivery. Repeat with a stopped node, exhausted quota and changed requirements to test recovery.</w:t>
      </w:r>
    </w:p>
    <w:p>
      <w:pPr>
        <w:bidi w:val="0"/>
        <w:jc w:val="left"/>
      </w:pPr>
      <w:r>
        <w:rPr>
          <w:rFonts w:ascii="Calibri" w:hAnsi="Calibri" w:cs="Noto Sans Arabic"/>
          <w:b/>
          <w:rtl w:val="0"/>
        </w:rPr>
        <w:t>R15.06</w:t>
      </w:r>
      <w:r>
        <w:rPr>
          <w:rFonts w:ascii="Calibri" w:hAnsi="Calibri" w:cs="Noto Sans Arabic"/>
          <w:b w:val="0"/>
          <w:rtl w:val="0"/>
        </w:rPr>
        <w:t xml:space="preserve"> The build is not complete when Docker Compose exists or a dashboard appears. Produce an evidence ledger connecting acceptance requirements to actual execution and distinguishing passed, failed and not-run checks. Collect missing external setup inputs in one small list rather than repeating design questionnaires.</w:t>
      </w:r>
    </w:p>
    <w:p>
      <w:pPr>
        <w:pStyle w:val="Heading1"/>
        <w:bidi w:val="0"/>
        <w:jc w:val="left"/>
      </w:pPr>
      <w:r>
        <w:rPr>
          <w:rFonts w:ascii="Calibri" w:hAnsi="Calibri" w:cs="Noto Sans Arabic"/>
          <w:b w:val="0"/>
          <w:rtl w:val="0"/>
        </w:rPr>
        <w:t>16. Nonfunctional requirements and performance</w:t>
      </w:r>
    </w:p>
    <w:p>
      <w:pPr>
        <w:bidi w:val="0"/>
        <w:jc w:val="left"/>
      </w:pPr>
      <w:r>
        <w:rPr>
          <w:rFonts w:ascii="Calibri" w:hAnsi="Calibri" w:cs="Noto Sans Arabic"/>
          <w:b/>
          <w:rtl w:val="0"/>
        </w:rPr>
        <w:t>R16.01</w:t>
      </w:r>
      <w:r>
        <w:rPr>
          <w:rFonts w:ascii="Calibri" w:hAnsi="Calibri" w:cs="Noto Sans Arabic"/>
          <w:b w:val="0"/>
          <w:rtl w:val="0"/>
        </w:rPr>
        <w:t xml:space="preserve"> Initial test targets, not current measurements: persist and acknowledge a message within two seconds in the test environment; render a new event within three seconds on a stable connection; detect and recover a stopped worker's eligible task within 60 seconds unless its external effect is ambiguous.</w:t>
      </w:r>
    </w:p>
    <w:p>
      <w:pPr>
        <w:bidi w:val="0"/>
        <w:jc w:val="left"/>
      </w:pPr>
      <w:r>
        <w:rPr>
          <w:rFonts w:ascii="Calibri" w:hAnsi="Calibri" w:cs="Noto Sans Arabic"/>
          <w:b/>
          <w:rtl w:val="0"/>
        </w:rPr>
        <w:t>R16.02</w:t>
      </w:r>
      <w:r>
        <w:rPr>
          <w:rFonts w:ascii="Calibri" w:hAnsi="Calibri" w:cs="Noto Sans Arabic"/>
          <w:b w:val="0"/>
          <w:rtl w:val="0"/>
        </w:rPr>
        <w:t xml:space="preserve"> Measure LLM latency separately from message receipt; show queue, inference, tool and review time. Do not misattribute GPU waiting to the provider. Track success and cost by task class rather than using one misleading global average.</w:t>
      </w:r>
    </w:p>
    <w:p>
      <w:pPr>
        <w:bidi w:val="0"/>
        <w:jc w:val="left"/>
      </w:pPr>
      <w:r>
        <w:rPr>
          <w:rFonts w:ascii="Calibri" w:hAnsi="Calibri" w:cs="Noto Sans Arabic"/>
          <w:b/>
          <w:rtl w:val="0"/>
        </w:rPr>
        <w:t>R16.03</w:t>
      </w:r>
      <w:r>
        <w:rPr>
          <w:rFonts w:ascii="Calibri" w:hAnsi="Calibri" w:cs="Noto Sans Arabic"/>
          <w:b w:val="0"/>
          <w:rtl w:val="0"/>
        </w:rPr>
        <w:t xml:space="preserve"> Run progressive concurrency tests on discovered hardware, starting with one GPU worker and limited CPU tasks. Profile count does not establish safe parallelism. Protect memory, sessions and account quotas before increasing load.</w:t>
      </w:r>
    </w:p>
    <w:p>
      <w:pPr>
        <w:bidi w:val="0"/>
        <w:jc w:val="left"/>
      </w:pPr>
      <w:r>
        <w:rPr>
          <w:rFonts w:ascii="Calibri" w:hAnsi="Calibri" w:cs="Noto Sans Arabic"/>
          <w:b/>
          <w:rtl w:val="0"/>
        </w:rPr>
        <w:t>R16.04</w:t>
      </w:r>
      <w:r>
        <w:rPr>
          <w:rFonts w:ascii="Calibri" w:hAnsi="Calibri" w:cs="Noto Sans Arabic"/>
          <w:b w:val="0"/>
          <w:rtl w:val="0"/>
        </w:rPr>
        <w:t xml:space="preserve"> Test restoration to a fresh environment, credential rotation, LAN loss, provider outage, duplicate webhook, host shutdown, out-of-memory recovery and independent emergency stop. Measure and document RPO/RTO rather than inventing marketing targets.</w:t>
      </w:r>
    </w:p>
    <w:p>
      <w:pPr>
        <w:bidi w:val="0"/>
        <w:jc w:val="left"/>
      </w:pPr>
      <w:r>
        <w:rPr>
          <w:rFonts w:ascii="Calibri" w:hAnsi="Calibri" w:cs="Noto Sans Arabic"/>
          <w:b/>
          <w:rtl w:val="0"/>
        </w:rPr>
        <w:t>R16.05</w:t>
      </w:r>
      <w:r>
        <w:rPr>
          <w:rFonts w:ascii="Calibri" w:hAnsi="Calibri" w:cs="Noto Sans Arabic"/>
          <w:b w:val="0"/>
          <w:rtl w:val="0"/>
        </w:rPr>
        <w:t xml:space="preserve"> Every release must pass requirements, artifact/deployment validity, Arabic/RTL, company/customer nonleakage, log-secret redaction and no silent cloud escalation for local-only tasks.</w:t>
      </w:r>
    </w:p>
    <w:p>
      <w:pPr>
        <w:bidi w:val="0"/>
        <w:jc w:val="left"/>
      </w:pPr>
      <w:r>
        <w:rPr>
          <w:rFonts w:ascii="Calibri" w:hAnsi="Calibri" w:cs="Noto Sans Arabic"/>
          <w:b/>
          <w:rtl w:val="0"/>
        </w:rPr>
        <w:t>R16.06</w:t>
      </w:r>
      <w:r>
        <w:rPr>
          <w:rFonts w:ascii="Calibri" w:hAnsi="Calibri" w:cs="Noto Sans Arabic"/>
          <w:b w:val="0"/>
          <w:rtl w:val="0"/>
        </w:rPr>
        <w:t xml:space="preserve"> Compare premium-everywhere against local-first-with-review on accepted quality, total cost, latency and rework. Savings claims must come from those measurements; do not promise 80% or 90% savings in advance.</w:t>
      </w:r>
    </w:p>
    <w:p>
      <w:pPr>
        <w:pStyle w:val="Heading1"/>
        <w:bidi w:val="0"/>
        <w:jc w:val="left"/>
      </w:pPr>
      <w:r>
        <w:rPr>
          <w:rFonts w:ascii="Calibri" w:hAnsi="Calibri" w:cs="Noto Sans Arabic"/>
          <w:b w:val="0"/>
          <w:rtl w:val="0"/>
        </w:rPr>
        <w:t>17. Critical acceptance scenarios</w:t>
      </w:r>
    </w:p>
    <w:p>
      <w:pPr>
        <w:bidi w:val="0"/>
        <w:jc w:val="left"/>
      </w:pPr>
      <w:r>
        <w:rPr>
          <w:rFonts w:ascii="Calibri" w:hAnsi="Calibri" w:cs="Noto Sans Arabic"/>
          <w:b/>
          <w:rtl w:val="0"/>
        </w:rPr>
        <w:t>Setup and organization:</w:t>
      </w:r>
      <w:r>
        <w:rPr>
          <w:rFonts w:ascii="Calibri" w:hAnsi="Calibri" w:cs="Noto Sans Arabic"/>
          <w:b w:val="0"/>
          <w:rtl w:val="0"/>
        </w:rPr>
        <w:t xml:space="preserve"> Create all five companies from one message; detect repetition; add the requested departments and identities; ask missing questions only; activate with recorded assumptions where appropriate; and reject a customer merely claiming to be an administrator.</w:t>
      </w:r>
    </w:p>
    <w:p>
      <w:pPr>
        <w:bidi w:val="0"/>
        <w:jc w:val="left"/>
      </w:pPr>
      <w:r>
        <w:rPr>
          <w:rFonts w:ascii="Calibri" w:hAnsi="Calibri" w:cs="Noto Sans Arabic"/>
          <w:b/>
          <w:rtl w:val="0"/>
        </w:rPr>
        <w:t>Economics and quality:</w:t>
      </w:r>
      <w:r>
        <w:rPr>
          <w:rFonts w:ascii="Calibri" w:hAnsi="Calibri" w:cs="Noto Sans Arabic"/>
          <w:b w:val="0"/>
          <w:rtl w:val="0"/>
        </w:rPr>
        <w:t xml:space="preserve"> A locally solvable task must not call premium inference; failed review produces specific findings and rework; repeated failure escalates with a reason; routine execution returns to local after expert help; depleted quota leads to waiting or an eligible alternative; and no unauthorized credit purchase occurs.</w:t>
      </w:r>
    </w:p>
    <w:p>
      <w:pPr>
        <w:bidi w:val="0"/>
        <w:jc w:val="left"/>
      </w:pPr>
      <w:r>
        <w:rPr>
          <w:rFonts w:ascii="Calibri" w:hAnsi="Calibri" w:cs="Noto Sans Arabic"/>
          <w:b/>
          <w:rtl w:val="0"/>
        </w:rPr>
        <w:t>Federation:</w:t>
      </w:r>
      <w:r>
        <w:rPr>
          <w:rFonts w:ascii="Calibri" w:hAnsi="Calibri" w:cs="Noto Sans Arabic"/>
          <w:b w:val="0"/>
          <w:rtl w:val="0"/>
        </w:rPr>
        <w:t xml:space="preserve"> A customer selects AUVIA; an internal AI task goes to TabbeQ AI; only permitted context is shared; the artifact returns to AUVIA; company identity remains visible; and lead accountability and cost stay traceable.</w:t>
      </w:r>
    </w:p>
    <w:p>
      <w:pPr>
        <w:bidi w:val="0"/>
        <w:jc w:val="left"/>
      </w:pPr>
      <w:r>
        <w:rPr>
          <w:rFonts w:ascii="Calibri" w:hAnsi="Calibri" w:cs="Noto Sans Arabic"/>
          <w:b/>
          <w:rtl w:val="0"/>
        </w:rPr>
        <w:t>Actual execution:</w:t>
      </w:r>
      <w:r>
        <w:rPr>
          <w:rFonts w:ascii="Calibri" w:hAnsi="Calibri" w:cs="Noto Sans Arabic"/>
          <w:b w:val="0"/>
          <w:rtl w:val="0"/>
        </w:rPr>
        <w:t xml:space="preserve"> Change code, run tests, build an artifact, deploy and verify the service. Do not mark success with failed tests or evidence for a different commit. A screenshot alone is not evidence of application functionality.</w:t>
      </w:r>
    </w:p>
    <w:p>
      <w:pPr>
        <w:bidi w:val="0"/>
        <w:jc w:val="left"/>
      </w:pPr>
      <w:r>
        <w:rPr>
          <w:rFonts w:ascii="Calibri" w:hAnsi="Calibri" w:cs="Noto Sans Arabic"/>
          <w:b/>
          <w:rtl w:val="0"/>
        </w:rPr>
        <w:t>Failures and security:</w:t>
      </w:r>
      <w:r>
        <w:rPr>
          <w:rFonts w:ascii="Calibri" w:hAnsi="Calibri" w:cs="Noto Sans Arabic"/>
          <w:b w:val="0"/>
          <w:rtl w:val="0"/>
        </w:rPr>
        <w:t xml:space="preserve"> Kill a worker; repeat a handoff event; disconnect after an external effect; have two agents contend for a file; stress GPU memory; inject instructions through a page; attempt cross-company memory access; and exercise independent emergency stop.</w:t>
      </w:r>
    </w:p>
    <w:p>
      <w:pPr>
        <w:bidi w:val="0"/>
        <w:jc w:val="left"/>
      </w:pPr>
      <w:r>
        <w:rPr>
          <w:rFonts w:ascii="Calibri" w:hAnsi="Calibri" w:cs="Noto Sans Arabic"/>
          <w:b/>
          <w:rtl w:val="0"/>
        </w:rPr>
        <w:t>Self-improvement and visualization:</w:t>
      </w:r>
      <w:r>
        <w:rPr>
          <w:rFonts w:ascii="Calibri" w:hAnsi="Calibri" w:cs="Noto Sans Arabic"/>
          <w:b w:val="0"/>
          <w:rtl w:val="0"/>
        </w:rPr>
        <w:t xml:space="preserve"> A procedure change passes sandbox but fails canary and rolls back; replay causes no effects; 2D and 3D events match the task log; turning off graphics does not stop agents; and voice, image and audit surfaces redact secrets.</w:t>
      </w:r>
    </w:p>
    <w:p>
      <w:pPr>
        <w:bidi w:val="0"/>
        <w:jc w:val="left"/>
      </w:pPr>
      <w:r>
        <w:rPr>
          <w:rFonts w:ascii="Calibri" w:hAnsi="Calibri" w:cs="Noto Sans Arabic"/>
          <w:b w:val="0"/>
          <w:rtl w:val="0"/>
        </w:rPr>
        <w:t>The detailed scenarios and mappings are in tests/acceptance_EN.feature, tests/acceptance_AR.feature and backlog/requirements.json. Included reference-router tests do not replace live integration acceptance tests.</w:t>
      </w:r>
    </w:p>
    <w:p>
      <w:pPr>
        <w:pStyle w:val="Heading1"/>
        <w:bidi w:val="0"/>
        <w:jc w:val="left"/>
      </w:pPr>
      <w:r>
        <w:rPr>
          <w:rFonts w:ascii="Calibri" w:hAnsi="Calibri" w:cs="Noto Sans Arabic"/>
          <w:b w:val="0"/>
          <w:rtl w:val="0"/>
        </w:rPr>
        <w:t>18. Delivery milestones and definition of done</w:t>
      </w:r>
    </w:p>
    <w:p>
      <w:pPr>
        <w:bidi w:val="0"/>
        <w:jc w:val="left"/>
      </w:pPr>
      <w:r>
        <w:rPr>
          <w:rFonts w:ascii="Calibri" w:hAnsi="Calibri" w:cs="Noto Sans Arabic"/>
          <w:b/>
          <w:rtl w:val="0"/>
        </w:rPr>
        <w:t>M0 - Discovery and baseline:</w:t>
      </w:r>
      <w:r>
        <w:rPr>
          <w:rFonts w:ascii="Calibri" w:hAnsi="Calibri" w:cs="Noto Sans Arabic"/>
          <w:b w:val="0"/>
          <w:rtl w:val="0"/>
        </w:rPr>
        <w:t xml:space="preserve"> Inventory assets, accounts, installations and plugins; resolve 7.3; pin versions; and produce a capability/risk report. Continue with verified components while blocking only an unresolved connector.</w:t>
      </w:r>
    </w:p>
    <w:p>
      <w:pPr>
        <w:bidi w:val="0"/>
        <w:jc w:val="left"/>
      </w:pPr>
      <w:r>
        <w:rPr>
          <w:rFonts w:ascii="Calibri" w:hAnsi="Calibri" w:cs="Noto Sans Arabic"/>
          <w:b/>
          <w:rtl w:val="0"/>
        </w:rPr>
        <w:t>M1 - Vertical slice:</w:t>
      </w:r>
      <w:r>
        <w:rPr>
          <w:rFonts w:ascii="Calibri" w:hAnsi="Calibri" w:cs="Noto Sans Arabic"/>
          <w:b w:val="0"/>
          <w:rtl w:val="0"/>
        </w:rPr>
        <w:t xml:space="preserve"> One company, authenticated owner, Web, local worker, durable task, genuine review, artifact and proof deployment, with recoverable state and cost tracking.</w:t>
      </w:r>
    </w:p>
    <w:p>
      <w:pPr>
        <w:bidi w:val="0"/>
        <w:jc w:val="left"/>
      </w:pPr>
      <w:r>
        <w:rPr>
          <w:rFonts w:ascii="Calibri" w:hAnsi="Calibri" w:cs="Noto Sans Arabic"/>
          <w:b/>
          <w:rtl w:val="0"/>
        </w:rPr>
        <w:t>M2 - Federation:</w:t>
      </w:r>
      <w:r>
        <w:rPr>
          <w:rFonts w:ascii="Calibri" w:hAnsi="Calibri" w:cs="Noto Sans Arabic"/>
          <w:b w:val="0"/>
          <w:rtl w:val="0"/>
        </w:rPr>
        <w:t xml:space="preserve"> Five companies, hierarchy, cross-company work orders, scoped memory, questionnaire and customer-visible service identity.</w:t>
      </w:r>
    </w:p>
    <w:p>
      <w:pPr>
        <w:bidi w:val="0"/>
        <w:jc w:val="left"/>
      </w:pPr>
      <w:r>
        <w:rPr>
          <w:rFonts w:ascii="Calibri" w:hAnsi="Calibri" w:cs="Noto Sans Arabic"/>
          <w:b/>
          <w:rtl w:val="0"/>
        </w:rPr>
        <w:t>M3 - Multi-node and ModelOps:</w:t>
      </w:r>
      <w:r>
        <w:rPr>
          <w:rFonts w:ascii="Calibri" w:hAnsi="Calibri" w:cs="Noto Sans Arabic"/>
          <w:b w:val="0"/>
          <w:rtl w:val="0"/>
        </w:rPr>
        <w:t xml:space="preserve"> Distributed nodes, authentication, model discovery, local benchmarks, routing, quota ledger, GPU scheduling and fault-recovery tests.</w:t>
      </w:r>
    </w:p>
    <w:p>
      <w:pPr>
        <w:bidi w:val="0"/>
        <w:jc w:val="left"/>
      </w:pPr>
      <w:r>
        <w:rPr>
          <w:rFonts w:ascii="Calibri" w:hAnsi="Calibri" w:cs="Noto Sans Arabic"/>
          <w:b/>
          <w:rtl w:val="0"/>
        </w:rPr>
        <w:t>M4 - Channels and experience:</w:t>
      </w:r>
      <w:r>
        <w:rPr>
          <w:rFonts w:ascii="Calibri" w:hAnsi="Calibri" w:cs="Noto Sans Arabic"/>
          <w:b w:val="0"/>
          <w:rtl w:val="0"/>
        </w:rPr>
        <w:t xml:space="preserve"> WhatsApp, Telegram and voice; 2D; Hermes Office integration; and an event-driven 3D view with access controls. 3D remains mandatory in the final scope even when sequenced after execution functionality.</w:t>
      </w:r>
    </w:p>
    <w:p>
      <w:pPr>
        <w:bidi w:val="0"/>
        <w:jc w:val="left"/>
      </w:pPr>
      <w:r>
        <w:rPr>
          <w:rFonts w:ascii="Calibri" w:hAnsi="Calibri" w:cs="Noto Sans Arabic"/>
          <w:b/>
          <w:rtl w:val="0"/>
        </w:rPr>
        <w:t>M5 - Self-improvement and hardening:</w:t>
      </w:r>
      <w:r>
        <w:rPr>
          <w:rFonts w:ascii="Calibri" w:hAnsi="Calibri" w:cs="Noto Sans Arabic"/>
          <w:b w:val="0"/>
          <w:rtl w:val="0"/>
        </w:rPr>
        <w:t xml:space="preserve"> Tested procedure/configuration promotion, canary/rollback, confidentiality and external-effect checks, backup restore and measured cost/quality comparison.</w:t>
      </w:r>
    </w:p>
    <w:p>
      <w:pPr>
        <w:bidi w:val="0"/>
        <w:jc w:val="left"/>
      </w:pPr>
      <w:r>
        <w:rPr>
          <w:rFonts w:ascii="Calibri" w:hAnsi="Calibri" w:cs="Noto Sans Arabic"/>
          <w:b/>
          <w:rtl w:val="0"/>
        </w:rPr>
        <w:t>Definition of done:</w:t>
      </w:r>
      <w:r>
        <w:rPr>
          <w:rFonts w:ascii="Calibri" w:hAnsi="Calibri" w:cs="Noto Sans Arabic"/>
          <w:b w:val="0"/>
          <w:rtl w:val="0"/>
        </w:rPr>
        <w:t xml:space="preserve"> A reproducible repository; every mandatory requirement linked to acceptance evidence; services operating on enrolled assets; real authentication; successful tasks across companies and nodes; measurable economics; operations/recovery documentation; and an explicit remaining-limitations report. Design completion, profile creation and isolated unit-test success are insufficient.</w:t>
      </w:r>
    </w:p>
    <w:p>
      <w:pPr>
        <w:bidi w:val="0"/>
        <w:jc w:val="left"/>
      </w:pPr>
      <w:r>
        <w:rPr>
          <w:rFonts w:ascii="Calibri" w:hAnsi="Calibri" w:cs="Noto Sans Arabic"/>
          <w:b/>
          <w:rtl w:val="0"/>
        </w:rPr>
        <w:t>Sources:</w:t>
      </w:r>
      <w:r>
        <w:rPr>
          <w:rFonts w:ascii="Calibri" w:hAnsi="Calibri" w:cs="Noto Sans Arabic"/>
          <w:b w:val="0"/>
          <w:rtl w:val="0"/>
        </w:rPr>
        <w:t xml:space="preserve"> S01-S16 and additional references are defined in docs/SOURCES.md. Refresh volatile names, releases, quotas and entitlements during setup and upgrades. Do not bake undiscovered secrets, prices or account privileges into this package.</w:t>
      </w:r>
    </w:p>
    <w:p>
      <w:r>
        <w:br w:type="page"/>
      </w:r>
    </w:p>
    <w:p>
      <w:pPr>
        <w:pStyle w:val="Heading1"/>
        <w:bidi w:val="0"/>
        <w:jc w:val="left"/>
      </w:pPr>
      <w:r>
        <w:rPr>
          <w:rFonts w:ascii="Calibri" w:hAnsi="Calibri" w:cs="Noto Sans Arabic"/>
          <w:b w:val="0"/>
          <w:rtl w:val="0"/>
        </w:rPr>
        <w:t>Engineering contract and deployment runbook</w:t>
      </w:r>
    </w:p>
    <w:p>
      <w:pPr>
        <w:pStyle w:val="Heading2"/>
        <w:bidi w:val="0"/>
        <w:jc w:val="left"/>
      </w:pPr>
      <w:r>
        <w:rPr>
          <w:rFonts w:ascii="Calibri" w:hAnsi="Calibri" w:cs="Noto Sans Arabic"/>
          <w:b w:val="0"/>
          <w:rtl w:val="0"/>
        </w:rPr>
        <w:t>1. Normative order and delivery status</w:t>
      </w:r>
    </w:p>
    <w:p>
      <w:pPr>
        <w:bidi w:val="0"/>
        <w:jc w:val="left"/>
      </w:pPr>
      <w:r>
        <w:rPr>
          <w:rFonts w:ascii="Calibri" w:hAnsi="Calibri" w:cs="Noto Sans Arabic"/>
          <w:b w:val="0"/>
          <w:rtl w:val="0"/>
        </w:rPr>
        <w:t>Use the owner-confirmed decisions in SRS sections 1-4 as scope. The EN and AR specifications carry identical Rxx.yy clause identifiers. The schemas, state transitions and this guide refine implementation details. A conflict is recorded in an architecture decision record; do not silently choose the cheaper interpretation. Proposed thresholds may be calibrated, but required channels, 3D, company identities and autonomous execution must not disappear.</w:t>
      </w:r>
    </w:p>
    <w:p>
      <w:pPr>
        <w:bidi w:val="0"/>
        <w:jc w:val="left"/>
      </w:pPr>
      <w:r>
        <w:rPr>
          <w:rFonts w:ascii="Calibri" w:hAnsi="Calibri" w:cs="Noto Sans Arabic"/>
          <w:b w:val="0"/>
          <w:rtl w:val="0"/>
        </w:rPr>
        <w:t>This package contains design contracts and reference logic. It does not contain an implemented backend, production migration, live provider connector, working 3D application or deployed server. The build agent must implement those components from the backlog. Reference tests and package validation are not live acceptance evidence.</w:t>
      </w:r>
    </w:p>
    <w:p>
      <w:pPr>
        <w:pStyle w:val="Heading2"/>
        <w:bidi w:val="0"/>
        <w:jc w:val="left"/>
      </w:pPr>
      <w:r>
        <w:rPr>
          <w:rFonts w:ascii="Calibri" w:hAnsi="Calibri" w:cs="Noto Sans Arabic"/>
          <w:b w:val="0"/>
          <w:rtl w:val="0"/>
        </w:rPr>
        <w:t>2. Service boundaries</w:t>
      </w:r>
    </w:p>
    <w:p>
      <w:pPr>
        <w:bidi w:val="0"/>
        <w:jc w:val="left"/>
      </w:pPr>
      <w:r>
        <w:rPr>
          <w:rFonts w:ascii="Calibri" w:hAnsi="Calibri" w:cs="Noto Sans Arabic"/>
          <w:b w:val="0"/>
          <w:rtl w:val="0"/>
        </w:rPr>
        <w:t>The public gateway authenticates channel messages, applies rate limits, deduplicates webhook deliveries and persists normalized messages. The company service owns onboarding, company identity, service catalogs, departments and role configuration. The workflow service owns projects, tasks, dependency graphs, cross-company work orders and state transitions. The model service owns endpoint discovery, capability tests, routing and model policies. The quota service owns all account reservations and settlements. The knowledge service owns scoped memory, retrieval, promotion and deletion. Node adapters own tool execution and translate installed Hermes interfaces into federation events. The observation service exposes access-filtered event history and live updates to 2D and 3D clients.</w:t>
      </w:r>
    </w:p>
    <w:p>
      <w:pPr>
        <w:bidi w:val="0"/>
        <w:jc w:val="left"/>
      </w:pPr>
      <w:r>
        <w:rPr>
          <w:rFonts w:ascii="Calibri" w:hAnsi="Calibri" w:cs="Noto Sans Arabic"/>
          <w:b w:val="0"/>
          <w:rtl w:val="0"/>
        </w:rPr>
        <w:t>Start as a modular backend rather than separate microservices for every role. Use PostgreSQL transactions for state changes plus outbox writes. Agent identities are not service boundaries: many roles can share one runtime while preserving authorization and evidence scopes.</w:t>
      </w:r>
    </w:p>
    <w:p>
      <w:pPr>
        <w:pStyle w:val="Heading2"/>
        <w:bidi w:val="0"/>
        <w:jc w:val="left"/>
      </w:pPr>
      <w:r>
        <w:rPr>
          <w:rFonts w:ascii="Calibri" w:hAnsi="Calibri" w:cs="Noto Sans Arabic"/>
          <w:b w:val="0"/>
          <w:rtl w:val="0"/>
        </w:rPr>
        <w:t>3. Data model and authorization invariants</w:t>
      </w:r>
    </w:p>
    <w:p>
      <w:pPr>
        <w:bidi w:val="0"/>
        <w:jc w:val="left"/>
      </w:pPr>
      <w:r>
        <w:rPr>
          <w:rFonts w:ascii="Calibri" w:hAnsi="Calibri" w:cs="Noto Sans Arabic"/>
          <w:b w:val="0"/>
          <w:rtl w:val="0"/>
        </w:rPr>
        <w:t>The entity contract is contracts/data_model.json. Implement migrations, indexes, foreign keys and repository tests from it. The task's company may differ from the lead project's company only when an accepted work order names that supplier and grants the relevant objects. Company, project and customer IDs supplied by a model are requested scopes, not authorization proof.</w:t>
      </w:r>
    </w:p>
    <w:p>
      <w:pPr>
        <w:bidi w:val="0"/>
        <w:jc w:val="left"/>
      </w:pPr>
      <w:r>
        <w:rPr>
          <w:rFonts w:ascii="Calibri" w:hAnsi="Calibri" w:cs="Noto Sans Arabic"/>
          <w:b w:val="0"/>
          <w:rtl w:val="0"/>
        </w:rPr>
        <w:t>Derive permissions from authenticated principals. Use roles for broad capabilities and attributes/object grants for company, project, customer, resource and operation. A customer may view only its authorized projects and published catalog. A company worker may use approved company resources and granted work-order artifacts. Federation operators require explicit federation authority. Node identities receive only their execution assignments. Keep administrator/customer UI sessions and tool permissions distinct.</w:t>
      </w:r>
    </w:p>
    <w:p>
      <w:pPr>
        <w:bidi w:val="0"/>
        <w:jc w:val="left"/>
      </w:pPr>
      <w:r>
        <w:rPr>
          <w:rFonts w:ascii="Calibri" w:hAnsi="Calibri" w:cs="Noto Sans Arabic"/>
          <w:b w:val="0"/>
          <w:rtl w:val="0"/>
        </w:rPr>
        <w:t>Enforce tenant filters before retrieval, after retrieval and before returning cached results. Include permission revision and requirements revision in cache keys. Delete operations must tombstone source records and invalidate active indexes/caches; document backup retention separately. Root-equivalent workers sharing the same host remain outside any claim of strong isolation.</w:t>
      </w:r>
    </w:p>
    <w:p>
      <w:pPr>
        <w:pStyle w:val="Heading2"/>
        <w:bidi w:val="0"/>
        <w:jc w:val="left"/>
      </w:pPr>
      <w:r>
        <w:rPr>
          <w:rFonts w:ascii="Calibri" w:hAnsi="Calibri" w:cs="Noto Sans Arabic"/>
          <w:b w:val="0"/>
          <w:rtl w:val="0"/>
        </w:rPr>
        <w:t>4. API behavior</w:t>
      </w:r>
    </w:p>
    <w:p>
      <w:pPr>
        <w:bidi w:val="0"/>
        <w:jc w:val="left"/>
      </w:pPr>
      <w:r>
        <w:rPr>
          <w:rFonts w:ascii="Calibri" w:hAnsi="Calibri" w:cs="Noto Sans Arabic"/>
          <w:b w:val="0"/>
          <w:rtl w:val="0"/>
        </w:rPr>
        <w:t>contracts/openapi.yaml defines the proposed federation API, not native Hermes endpoints. All state-changing operations require an Idempotency-Key. The same principal, operation, scope and key with the same payload returns the original outcome; the same key with a changed payload returns 409. Check expected task/configuration versions to avoid lost updates. Long operations return 202 with an operation identifier; callers inspect the operation instead of assuming synchronous completion.</w:t>
      </w:r>
    </w:p>
    <w:p>
      <w:pPr>
        <w:bidi w:val="0"/>
        <w:jc w:val="left"/>
      </w:pPr>
      <w:r>
        <w:rPr>
          <w:rFonts w:ascii="Calibri" w:hAnsi="Calibri" w:cs="Noto Sans Arabic"/>
          <w:b w:val="0"/>
          <w:rtl w:val="0"/>
        </w:rPr>
        <w:t>Use UTC ISO-8601 timestamps in storage; display Asia/Beirut or the selected user timezone. IDs are immutable and distinct from display names. Pagination returns an opaque cursor. Event order is authoritative per aggregate version, not a promise of global real-time ordering. Reconnect uses a cursor plus a fresh snapshot when history has expired. Every event payload must resolve to a registered schema; reject arbitrary unvalidated commands in payloads.</w:t>
      </w:r>
    </w:p>
    <w:p>
      <w:pPr>
        <w:bidi w:val="0"/>
        <w:jc w:val="left"/>
      </w:pPr>
      <w:r>
        <w:rPr>
          <w:rFonts w:ascii="Calibri" w:hAnsi="Calibri" w:cs="Noto Sans Arabic"/>
          <w:b w:val="0"/>
          <w:rtl w:val="0"/>
        </w:rPr>
        <w:t>Provider webhooks terminate in separate channel adapters. Validate each provider's authentic delivery mechanism, payload limits and replay controls. Never expose the internal Message endpoint as anonymous administrator access. Voice transcription and TTS use the same data-egress policy as model inference. Malformed attachments are quarantined before tools open them.</w:t>
      </w:r>
    </w:p>
    <w:p>
      <w:pPr>
        <w:pStyle w:val="Heading2"/>
        <w:bidi w:val="0"/>
        <w:jc w:val="left"/>
      </w:pPr>
      <w:r>
        <w:rPr>
          <w:rFonts w:ascii="Calibri" w:hAnsi="Calibri" w:cs="Noto Sans Arabic"/>
          <w:b w:val="0"/>
          <w:rtl w:val="0"/>
        </w:rPr>
        <w:t>5. Workflow, leases and review</w:t>
      </w:r>
    </w:p>
    <w:p>
      <w:pPr>
        <w:bidi w:val="0"/>
        <w:jc w:val="left"/>
      </w:pPr>
      <w:r>
        <w:rPr>
          <w:rFonts w:ascii="Calibri" w:hAnsi="Calibri" w:cs="Noto Sans Arabic"/>
          <w:b w:val="0"/>
          <w:rtl w:val="0"/>
        </w:rPr>
        <w:t>Implement contracts/task.transitions.json exactly or record a versioned contract revision. Pause is a dispatch-suspension flag: quiesce running work safely and do not pretend an irreversible action was undone. Retry of a terminal result creates a linked new task/run and preserves history. Waiting states must explain the blocker and owner of the next action.</w:t>
      </w:r>
    </w:p>
    <w:p>
      <w:pPr>
        <w:bidi w:val="0"/>
        <w:jc w:val="left"/>
      </w:pPr>
      <w:r>
        <w:rPr>
          <w:rFonts w:ascii="Calibri" w:hAnsi="Calibri" w:cs="Noto Sans Arabic"/>
          <w:b w:val="0"/>
          <w:rtl w:val="0"/>
        </w:rPr>
        <w:t>Claim work in a database transaction. Increase the fencing token when a lease is reclaimed. A worker with an expired token may not commit results or initiate another external action. A task dependency cycle is rejected. Resource leases serialize shared GUI sessions, files, migrations and deployments. Heartbeat timing is configurable and separate from long provider-call timeouts.</w:t>
      </w:r>
    </w:p>
    <w:p>
      <w:pPr>
        <w:bidi w:val="0"/>
        <w:jc w:val="left"/>
      </w:pPr>
      <w:r>
        <w:rPr>
          <w:rFonts w:ascii="Calibri" w:hAnsi="Calibri" w:cs="Noto Sans Arabic"/>
          <w:b w:val="0"/>
          <w:rtl w:val="0"/>
        </w:rPr>
        <w:t>An external effect records its intent hash and provider idempotency key where available. If acknowledgement is lost, mark that effect unknown and reconcile it before retry. Exactly-once external effects are not promised. Release completion requires health verification and exact artifact/commit hashes matching accepted review and requirements revision.</w:t>
      </w:r>
    </w:p>
    <w:p>
      <w:pPr>
        <w:pStyle w:val="Heading2"/>
        <w:bidi w:val="0"/>
        <w:jc w:val="left"/>
      </w:pPr>
      <w:r>
        <w:rPr>
          <w:rFonts w:ascii="Calibri" w:hAnsi="Calibri" w:cs="Noto Sans Arabic"/>
          <w:b w:val="0"/>
          <w:rtl w:val="0"/>
        </w:rPr>
        <w:t>6. Model selection and quota accounting</w:t>
      </w:r>
    </w:p>
    <w:p>
      <w:pPr>
        <w:bidi w:val="0"/>
        <w:jc w:val="left"/>
      </w:pPr>
      <w:r>
        <w:rPr>
          <w:rFonts w:ascii="Calibri" w:hAnsi="Calibri" w:cs="Noto Sans Arabic"/>
          <w:b w:val="0"/>
          <w:rtl w:val="0"/>
        </w:rPr>
        <w:t>The reference router is reference/router.py. Production must add persistent observations, hardware scheduling and concurrent multi-window quota accounting. First eliminate disallowed routes: entitlement, authentication, capability, context, data location, license, account purpose and availability. Then apply the local/free/economical/premium preference and bounded escalation policy. A high predicted score cannot override privacy or entitlement.</w:t>
      </w:r>
    </w:p>
    <w:p>
      <w:pPr>
        <w:bidi w:val="0"/>
        <w:jc w:val="left"/>
      </w:pPr>
      <w:r>
        <w:rPr>
          <w:rFonts w:ascii="Calibri" w:hAnsi="Calibri" w:cs="Noto Sans Arabic"/>
          <w:b w:val="0"/>
          <w:rtl w:val="0"/>
        </w:rPr>
        <w:t>The production track starts local when capable. Premium supervision is available for important planning, business requirements, material review and release decisions; it is not a request to call premium models on every edit. Expert execution requires evidence of lower-tier incapability or an explicitly expert task. After the hard subproblem is solved, ordinary execution returns to eligible local workers.</w:t>
      </w:r>
    </w:p>
    <w:p>
      <w:pPr>
        <w:bidi w:val="0"/>
        <w:jc w:val="left"/>
      </w:pPr>
      <w:r>
        <w:rPr>
          <w:rFonts w:ascii="Calibri" w:hAnsi="Calibri" w:cs="Noto Sans Arabic"/>
          <w:b w:val="0"/>
          <w:rtl w:val="0"/>
        </w:rPr>
        <w:t>Benchmark models by task class using representative EN/AR tasks and held-out cases. Store sample count, test versions, measured outcomes and timestamps. Reject stale or missing evidence for sensitive tasks. Do not select models by marketing name, weight size or a quota multiplier. Preserve provider-specific tool-call semantics when changing models: serialize a neutral task handoff, not an invalid raw conversation copied across APIs.</w:t>
      </w:r>
    </w:p>
    <w:p>
      <w:pPr>
        <w:bidi w:val="0"/>
        <w:jc w:val="left"/>
      </w:pPr>
      <w:r>
        <w:rPr>
          <w:rFonts w:ascii="Calibri" w:hAnsi="Calibri" w:cs="Noto Sans Arabic"/>
          <w:b w:val="0"/>
          <w:rtl w:val="0"/>
        </w:rPr>
        <w:t>Reserve allowance atomically across all applicable windows before the call. Reconcile actual usage; release unused reservations. A timeout does not mean the provider charged nothing: keep an unresolved reservation until reconciled or conservatively accounted. Unknown counters are estimates with source/time, not invented remaining credit. Normal jobs must preserve the configured supervision reserve; authorized critical supervision can spend it. Do not raise spending caps or auto-top-ups.</w:t>
      </w:r>
    </w:p>
    <w:p>
      <w:pPr>
        <w:pStyle w:val="Heading2"/>
        <w:bidi w:val="0"/>
        <w:jc w:val="left"/>
      </w:pPr>
      <w:r>
        <w:rPr>
          <w:rFonts w:ascii="Calibri" w:hAnsi="Calibri" w:cs="Noto Sans Arabic"/>
          <w:b w:val="0"/>
          <w:rtl w:val="0"/>
        </w:rPr>
        <w:t>7. Bootstrap phases and evidence</w:t>
      </w:r>
    </w:p>
    <w:p>
      <w:pPr>
        <w:bidi w:val="0"/>
        <w:jc w:val="left"/>
      </w:pPr>
      <w:r>
        <w:rPr>
          <w:rFonts w:ascii="Calibri" w:hAnsi="Calibri" w:cs="Noto Sans Arabic"/>
          <w:b w:val="0"/>
          <w:rtl w:val="0"/>
        </w:rPr>
        <w:t>Phase A: read-only discovery on explicitly enrolled machines; identify duplicate network addresses, OS, GPU/RAM, runtime versions, deployment target and hosting restrictions. tools/preflight.py is a read-only local starter, not network discovery or a full installer. Resolve extension 7.3 before installation; preserve unresolved raw labels for Fable, otras, dev and manifest.</w:t>
      </w:r>
    </w:p>
    <w:p>
      <w:pPr>
        <w:bidi w:val="0"/>
        <w:jc w:val="left"/>
      </w:pPr>
      <w:r>
        <w:rPr>
          <w:rFonts w:ascii="Calibri" w:hAnsi="Calibri" w:cs="Noto Sans Arabic"/>
          <w:b w:val="0"/>
          <w:rtl w:val="0"/>
        </w:rPr>
        <w:t>Phase B: select a control node and artifact/state storage, validate private connectivity, establish node identities and a separate emergency-stop/recovery channel. Snapshot existing state before changes. Do not overwrite the user's current Hermes installation to make a demo work.</w:t>
      </w:r>
    </w:p>
    <w:p>
      <w:pPr>
        <w:bidi w:val="0"/>
        <w:jc w:val="left"/>
      </w:pPr>
      <w:r>
        <w:rPr>
          <w:rFonts w:ascii="Calibri" w:hAnsi="Calibri" w:cs="Noto Sans Arabic"/>
          <w:b w:val="0"/>
          <w:rtl w:val="0"/>
        </w:rPr>
        <w:t>Phase C: implement backend modules, migrations, node adapters, authenticated Web UI and event contracts. Authenticate provider services through supported flows. Probe exact model IDs, context/tool capabilities and actual inference location. Capture quota/reset behavior and build the model/account registry.</w:t>
      </w:r>
    </w:p>
    <w:p>
      <w:pPr>
        <w:bidi w:val="0"/>
        <w:jc w:val="left"/>
      </w:pPr>
      <w:r>
        <w:rPr>
          <w:rFonts w:ascii="Calibri" w:hAnsi="Calibri" w:cs="Noto Sans Arabic"/>
          <w:b w:val="0"/>
          <w:rtl w:val="0"/>
        </w:rPr>
        <w:t>Phase D: seed the five companies and requested AUVIA identities; run the conversational questionnaire; implement the local-first production/review loop and cross-company contracts. Prove one real end-to-end task before expanding concurrency.</w:t>
      </w:r>
    </w:p>
    <w:p>
      <w:pPr>
        <w:bidi w:val="0"/>
        <w:jc w:val="left"/>
      </w:pPr>
      <w:r>
        <w:rPr>
          <w:rFonts w:ascii="Calibri" w:hAnsi="Calibri" w:cs="Noto Sans Arabic"/>
          <w:b w:val="0"/>
          <w:rtl w:val="0"/>
        </w:rPr>
        <w:t>Phase E: implement WhatsApp, Telegram, voice and attachments; validate official channel requirements during setup. Add 2D, Hermes Office integration when compatible, and event-backed 3D. These remain required final scope rather than simulated placeholders.</w:t>
      </w:r>
    </w:p>
    <w:p>
      <w:pPr>
        <w:bidi w:val="0"/>
        <w:jc w:val="left"/>
      </w:pPr>
      <w:r>
        <w:rPr>
          <w:rFonts w:ascii="Calibri" w:hAnsi="Calibri" w:cs="Noto Sans Arabic"/>
          <w:b w:val="0"/>
          <w:rtl w:val="0"/>
        </w:rPr>
        <w:t>Phase F: run all acceptance scenarios, fault injection, backup restore and self-improvement canary/rollback. Record environment, commit, evidence hashes, runner identity, status and timestamp per requirement. A package validation report is never substituted for this operational evidence.</w:t>
      </w:r>
    </w:p>
    <w:p>
      <w:pPr>
        <w:bidi w:val="0"/>
        <w:jc w:val="left"/>
      </w:pPr>
      <w:r>
        <w:rPr>
          <w:rFonts w:ascii="Calibri" w:hAnsi="Calibri" w:cs="Noto Sans Arabic"/>
          <w:b w:val="0"/>
          <w:rtl w:val="0"/>
        </w:rPr>
        <w:t>Every phase has a checkpoint, repeat-safe resource identifiers and compensation/rollback notes. Resume after interruption without duplicating companies, services or outgoing messages. Human input is restricted to secure authentication, unresolved external identifiers, missing business intent or actions outside the delegated scope.</w:t>
      </w:r>
    </w:p>
    <w:p>
      <w:pPr>
        <w:pStyle w:val="Heading2"/>
        <w:bidi w:val="0"/>
        <w:jc w:val="left"/>
      </w:pPr>
      <w:r>
        <w:rPr>
          <w:rFonts w:ascii="Calibri" w:hAnsi="Calibri" w:cs="Noto Sans Arabic"/>
          <w:b w:val="0"/>
          <w:rtl w:val="0"/>
        </w:rPr>
        <w:t>8. Team workspace and operating documentation</w:t>
      </w:r>
    </w:p>
    <w:p>
      <w:pPr>
        <w:bidi w:val="0"/>
        <w:jc w:val="left"/>
      </w:pPr>
      <w:r>
        <w:rPr>
          <w:rFonts w:ascii="Calibri" w:hAnsi="Calibri" w:cs="Noto Sans Arabic"/>
          <w:b w:val="0"/>
          <w:rtl w:val="0"/>
        </w:rPr>
        <w:t>The owner may create the dedicated Hermes implementation group. Record the group reference after enrollment; do not create a public group or send invitations implicitly. Decisions made there must be recorded in the versioned decision log and linked to the backlog, not treated as invisible oral scope changes. Keep the scope, risk register, agent registry, requirements and release evidence synchronized.</w:t>
      </w:r>
    </w:p>
    <w:p>
      <w:pPr>
        <w:bidi w:val="0"/>
        <w:jc w:val="left"/>
      </w:pPr>
      <w:r>
        <w:rPr>
          <w:rFonts w:ascii="Calibri" w:hAnsi="Calibri" w:cs="Noto Sans Arabic"/>
          <w:b w:val="0"/>
          <w:rtl w:val="0"/>
        </w:rPr>
        <w:t>Deliver operations documentation for startup/shutdown, drain, credential rotation, changing model policy, quota exhaustion, restoring a node, backup recovery, emergency stop and resuming after a blocked external effect. Each command must be tested on its supported target OS and pinned runtime release.</w:t>
      </w:r>
    </w:p>
    <w:p>
      <w:pPr>
        <w:pStyle w:val="Heading2"/>
        <w:bidi w:val="0"/>
        <w:jc w:val="left"/>
      </w:pPr>
      <w:r>
        <w:rPr>
          <w:rFonts w:ascii="Calibri" w:hAnsi="Calibri" w:cs="Noto Sans Arabic"/>
          <w:b w:val="0"/>
          <w:rtl w:val="0"/>
        </w:rPr>
        <w:t>9. Production exit criteria</w:t>
      </w:r>
    </w:p>
    <w:p>
      <w:pPr>
        <w:bidi w:val="0"/>
        <w:jc w:val="left"/>
      </w:pPr>
      <w:r>
        <w:rPr>
          <w:rFonts w:ascii="Calibri" w:hAnsi="Calibri" w:cs="Noto Sans Arabic"/>
          <w:b w:val="0"/>
          <w:rtl w:val="0"/>
        </w:rPr>
        <w:t>A human or coding agent can begin implementation from this package now. Unattended production starts only after the required backlog is implemented, real accounts and nodes are enrolled, every mandatory acceptance case has evidence, and unresolved integration dependencies are either resolved or explicitly reported as missing scope. A green local unit-test run is not production sign-off.</w:t>
      </w:r>
    </w:p>
    <w:p>
      <w:pPr>
        <w:pStyle w:val="Heading1"/>
        <w:bidi w:val="0"/>
        <w:jc w:val="left"/>
      </w:pPr>
      <w:r>
        <w:rPr>
          <w:rFonts w:ascii="Calibri" w:hAnsi="Calibri" w:cs="Noto Sans Arabic"/>
          <w:b w:val="0"/>
          <w:rtl w:val="0"/>
        </w:rPr>
        <w:t>Primary-source register</w:t>
      </w:r>
    </w:p>
    <w:p>
      <w:pPr>
        <w:keepNext/>
        <w:bidi w:val="0"/>
        <w:jc w:val="left"/>
      </w:pPr>
      <w:r>
        <w:rPr>
          <w:rFonts w:ascii="Calibri" w:hAnsi="Calibri" w:cs="Noto Sans Arabic"/>
          <w:b/>
          <w:sz w:val="20"/>
          <w:rtl w:val="0"/>
        </w:rPr>
        <w:t>S01 - Nous Research Hermes Agent - official repository</w:t>
      </w:r>
    </w:p>
    <w:p>
      <w:pPr>
        <w:bidi w:val="0"/>
        <w:spacing w:after="180"/>
        <w:jc w:val="left"/>
      </w:pPr>
      <w:r>
        <w:rPr>
          <w:rFonts w:ascii="Calibri" w:hAnsi="Calibri" w:cs="Noto Sans Arabic"/>
          <w:b w:val="0"/>
          <w:sz w:val="18"/>
          <w:rtl w:val="0"/>
        </w:rPr>
        <w:t>https://github.com/NousResearch/hermes-agent</w:t>
      </w:r>
    </w:p>
    <w:p>
      <w:pPr>
        <w:keepNext/>
        <w:bidi w:val="0"/>
        <w:jc w:val="left"/>
      </w:pPr>
      <w:r>
        <w:rPr>
          <w:rFonts w:ascii="Calibri" w:hAnsi="Calibri" w:cs="Noto Sans Arabic"/>
          <w:b/>
          <w:sz w:val="20"/>
          <w:rtl w:val="0"/>
        </w:rPr>
        <w:t>S02 - Hermes profiles</w:t>
      </w:r>
    </w:p>
    <w:p>
      <w:pPr>
        <w:bidi w:val="0"/>
        <w:spacing w:after="180"/>
        <w:jc w:val="left"/>
      </w:pPr>
      <w:r>
        <w:rPr>
          <w:rFonts w:ascii="Calibri" w:hAnsi="Calibri" w:cs="Noto Sans Arabic"/>
          <w:b w:val="0"/>
          <w:sz w:val="18"/>
          <w:rtl w:val="0"/>
        </w:rPr>
        <w:t>https://hermes-agent.nousresearch.com/docs/user-guide/profiles</w:t>
      </w:r>
    </w:p>
    <w:p>
      <w:pPr>
        <w:keepNext/>
        <w:bidi w:val="0"/>
        <w:jc w:val="left"/>
      </w:pPr>
      <w:r>
        <w:rPr>
          <w:rFonts w:ascii="Calibri" w:hAnsi="Calibri" w:cs="Noto Sans Arabic"/>
          <w:b/>
          <w:sz w:val="20"/>
          <w:rtl w:val="0"/>
        </w:rPr>
        <w:t>S03 - Hermes Kanban</w:t>
      </w:r>
    </w:p>
    <w:p>
      <w:pPr>
        <w:bidi w:val="0"/>
        <w:spacing w:after="180"/>
        <w:jc w:val="left"/>
      </w:pPr>
      <w:r>
        <w:rPr>
          <w:rFonts w:ascii="Calibri" w:hAnsi="Calibri" w:cs="Noto Sans Arabic"/>
          <w:b w:val="0"/>
          <w:sz w:val="18"/>
          <w:rtl w:val="0"/>
        </w:rPr>
        <w:t>https://hermes-agent.nousresearch.com/docs/user-guide/features/kanban</w:t>
      </w:r>
    </w:p>
    <w:p>
      <w:pPr>
        <w:keepNext/>
        <w:bidi w:val="0"/>
        <w:jc w:val="left"/>
      </w:pPr>
      <w:r>
        <w:rPr>
          <w:rFonts w:ascii="Calibri" w:hAnsi="Calibri" w:cs="Noto Sans Arabic"/>
          <w:b/>
          <w:sz w:val="20"/>
          <w:rtl w:val="0"/>
        </w:rPr>
        <w:t>S04 - Hermes Computer Use</w:t>
      </w:r>
    </w:p>
    <w:p>
      <w:pPr>
        <w:bidi w:val="0"/>
        <w:spacing w:after="180"/>
        <w:jc w:val="left"/>
      </w:pPr>
      <w:r>
        <w:rPr>
          <w:rFonts w:ascii="Calibri" w:hAnsi="Calibri" w:cs="Noto Sans Arabic"/>
          <w:b w:val="0"/>
          <w:sz w:val="18"/>
          <w:rtl w:val="0"/>
        </w:rPr>
        <w:t>https://hermes-agent.nousresearch.com/docs/user-guide/features/computer-use</w:t>
      </w:r>
    </w:p>
    <w:p>
      <w:pPr>
        <w:keepNext/>
        <w:bidi w:val="0"/>
        <w:jc w:val="left"/>
      </w:pPr>
      <w:r>
        <w:rPr>
          <w:rFonts w:ascii="Calibri" w:hAnsi="Calibri" w:cs="Noto Sans Arabic"/>
          <w:b/>
          <w:sz w:val="20"/>
          <w:rtl w:val="0"/>
        </w:rPr>
        <w:t>S05 - Hermes Local Models</w:t>
      </w:r>
    </w:p>
    <w:p>
      <w:pPr>
        <w:bidi w:val="0"/>
        <w:spacing w:after="180"/>
        <w:jc w:val="left"/>
      </w:pPr>
      <w:r>
        <w:rPr>
          <w:rFonts w:ascii="Calibri" w:hAnsi="Calibri" w:cs="Noto Sans Arabic"/>
          <w:b w:val="0"/>
          <w:sz w:val="18"/>
          <w:rtl w:val="0"/>
        </w:rPr>
        <w:t>https://hermes-agent.nousresearch.com/docs/user-guide/local-models</w:t>
      </w:r>
    </w:p>
    <w:p>
      <w:pPr>
        <w:keepNext/>
        <w:bidi w:val="0"/>
        <w:jc w:val="left"/>
      </w:pPr>
      <w:r>
        <w:rPr>
          <w:rFonts w:ascii="Calibri" w:hAnsi="Calibri" w:cs="Noto Sans Arabic"/>
          <w:b/>
          <w:sz w:val="20"/>
          <w:rtl w:val="0"/>
        </w:rPr>
        <w:t>S06 - Hermes Office catalog</w:t>
      </w:r>
    </w:p>
    <w:p>
      <w:pPr>
        <w:bidi w:val="0"/>
        <w:spacing w:after="180"/>
        <w:jc w:val="left"/>
      </w:pPr>
      <w:r>
        <w:rPr>
          <w:rFonts w:ascii="Calibri" w:hAnsi="Calibri" w:cs="Noto Sans Arabic"/>
          <w:b w:val="0"/>
          <w:sz w:val="18"/>
          <w:rtl w:val="0"/>
        </w:rPr>
        <w:t>https://hermes-agent.nousresearch.com/docs/plugins/hermes-office</w:t>
      </w:r>
    </w:p>
    <w:p>
      <w:pPr>
        <w:keepNext/>
        <w:bidi w:val="0"/>
        <w:jc w:val="left"/>
      </w:pPr>
      <w:r>
        <w:rPr>
          <w:rFonts w:ascii="Calibri" w:hAnsi="Calibri" w:cs="Noto Sans Arabic"/>
          <w:b/>
          <w:sz w:val="20"/>
          <w:rtl w:val="0"/>
        </w:rPr>
        <w:t>S07 - Telegram Bot API; WhatsApp implementation discovery</w:t>
      </w:r>
    </w:p>
    <w:p>
      <w:pPr>
        <w:bidi w:val="0"/>
        <w:spacing w:after="180"/>
        <w:jc w:val="left"/>
      </w:pPr>
      <w:r>
        <w:rPr>
          <w:rFonts w:ascii="Calibri" w:hAnsi="Calibri" w:cs="Noto Sans Arabic"/>
          <w:b w:val="0"/>
          <w:sz w:val="18"/>
          <w:rtl w:val="0"/>
        </w:rPr>
        <w:t>https://core.telegram.org/bots/api</w:t>
      </w:r>
    </w:p>
    <w:p>
      <w:pPr>
        <w:keepNext/>
        <w:bidi w:val="0"/>
        <w:jc w:val="left"/>
      </w:pPr>
      <w:r>
        <w:rPr>
          <w:rFonts w:ascii="Calibri" w:hAnsi="Calibri" w:cs="Noto Sans Arabic"/>
          <w:b/>
          <w:sz w:val="20"/>
          <w:rtl w:val="0"/>
        </w:rPr>
        <w:t>S08 - OpenAI billing separation</w:t>
      </w:r>
    </w:p>
    <w:p>
      <w:pPr>
        <w:bidi w:val="0"/>
        <w:spacing w:after="180"/>
        <w:jc w:val="left"/>
      </w:pPr>
      <w:r>
        <w:rPr>
          <w:rFonts w:ascii="Calibri" w:hAnsi="Calibri" w:cs="Noto Sans Arabic"/>
          <w:b w:val="0"/>
          <w:sz w:val="18"/>
          <w:rtl w:val="0"/>
        </w:rPr>
        <w:t>https://help.openai.com/en/articles/9039756-managing-billing-for-chatgpt-and-the-api-platform</w:t>
      </w:r>
    </w:p>
    <w:p>
      <w:pPr>
        <w:keepNext/>
        <w:bidi w:val="0"/>
        <w:jc w:val="left"/>
      </w:pPr>
      <w:r>
        <w:rPr>
          <w:rFonts w:ascii="Calibri" w:hAnsi="Calibri" w:cs="Noto Sans Arabic"/>
          <w:b/>
          <w:sz w:val="20"/>
          <w:rtl w:val="0"/>
        </w:rPr>
        <w:t>S09 - Anthropic legal and compliance</w:t>
      </w:r>
    </w:p>
    <w:p>
      <w:pPr>
        <w:bidi w:val="0"/>
        <w:spacing w:after="180"/>
        <w:jc w:val="left"/>
      </w:pPr>
      <w:r>
        <w:rPr>
          <w:rFonts w:ascii="Calibri" w:hAnsi="Calibri" w:cs="Noto Sans Arabic"/>
          <w:b w:val="0"/>
          <w:sz w:val="18"/>
          <w:rtl w:val="0"/>
        </w:rPr>
        <w:t>https://code.claude.com/docs/en/legal-and-compliance</w:t>
      </w:r>
    </w:p>
    <w:p>
      <w:pPr>
        <w:keepNext/>
        <w:bidi w:val="0"/>
        <w:jc w:val="left"/>
      </w:pPr>
      <w:r>
        <w:rPr>
          <w:rFonts w:ascii="Calibri" w:hAnsi="Calibri" w:cs="Noto Sans Arabic"/>
          <w:b/>
          <w:sz w:val="20"/>
          <w:rtl w:val="0"/>
        </w:rPr>
        <w:t>S10 - GitHub account plans and Copilot plans</w:t>
      </w:r>
    </w:p>
    <w:p>
      <w:pPr>
        <w:bidi w:val="0"/>
        <w:spacing w:after="180"/>
        <w:jc w:val="left"/>
      </w:pPr>
      <w:r>
        <w:rPr>
          <w:rFonts w:ascii="Calibri" w:hAnsi="Calibri" w:cs="Noto Sans Arabic"/>
          <w:b w:val="0"/>
          <w:sz w:val="18"/>
          <w:rtl w:val="0"/>
        </w:rPr>
        <w:t>https://docs.github.com/en/get-started/learning-about-github/githubs-plans</w:t>
      </w:r>
    </w:p>
    <w:p>
      <w:pPr>
        <w:keepNext/>
        <w:bidi w:val="0"/>
        <w:jc w:val="left"/>
      </w:pPr>
      <w:r>
        <w:rPr>
          <w:rFonts w:ascii="Calibri" w:hAnsi="Calibri" w:cs="Noto Sans Arabic"/>
          <w:b/>
          <w:sz w:val="20"/>
          <w:rtl w:val="0"/>
        </w:rPr>
        <w:t>S11 - Ollama Cloud</w:t>
      </w:r>
    </w:p>
    <w:p>
      <w:pPr>
        <w:bidi w:val="0"/>
        <w:spacing w:after="180"/>
        <w:jc w:val="left"/>
      </w:pPr>
      <w:r>
        <w:rPr>
          <w:rFonts w:ascii="Calibri" w:hAnsi="Calibri" w:cs="Noto Sans Arabic"/>
          <w:b w:val="0"/>
          <w:sz w:val="18"/>
          <w:rtl w:val="0"/>
        </w:rPr>
        <w:t>https://docs.ollama.com/cloud</w:t>
      </w:r>
    </w:p>
    <w:p>
      <w:pPr>
        <w:keepNext/>
        <w:bidi w:val="0"/>
        <w:jc w:val="left"/>
      </w:pPr>
      <w:r>
        <w:rPr>
          <w:rFonts w:ascii="Calibri" w:hAnsi="Calibri" w:cs="Noto Sans Arabic"/>
          <w:b/>
          <w:sz w:val="20"/>
          <w:rtl w:val="0"/>
        </w:rPr>
        <w:t>S12 - OpenCode Go</w:t>
      </w:r>
    </w:p>
    <w:p>
      <w:pPr>
        <w:bidi w:val="0"/>
        <w:spacing w:after="180"/>
        <w:jc w:val="left"/>
      </w:pPr>
      <w:r>
        <w:rPr>
          <w:rFonts w:ascii="Calibri" w:hAnsi="Calibri" w:cs="Noto Sans Arabic"/>
          <w:b w:val="0"/>
          <w:sz w:val="18"/>
          <w:rtl w:val="0"/>
        </w:rPr>
        <w:t>https://docs.opencode.ai/docs/go/</w:t>
      </w:r>
    </w:p>
    <w:p>
      <w:pPr>
        <w:keepNext/>
        <w:bidi w:val="0"/>
        <w:jc w:val="left"/>
      </w:pPr>
      <w:r>
        <w:rPr>
          <w:rFonts w:ascii="Calibri" w:hAnsi="Calibri" w:cs="Noto Sans Arabic"/>
          <w:b/>
          <w:sz w:val="20"/>
          <w:rtl w:val="0"/>
        </w:rPr>
        <w:t>S13 - Hugging Face inference integration</w:t>
      </w:r>
    </w:p>
    <w:p>
      <w:pPr>
        <w:bidi w:val="0"/>
        <w:spacing w:after="180"/>
        <w:jc w:val="left"/>
      </w:pPr>
      <w:r>
        <w:rPr>
          <w:rFonts w:ascii="Calibri" w:hAnsi="Calibri" w:cs="Noto Sans Arabic"/>
          <w:b w:val="0"/>
          <w:sz w:val="18"/>
          <w:rtl w:val="0"/>
        </w:rPr>
        <w:t>https://huggingface.co/docs/inference-providers/hub-integration</w:t>
      </w:r>
    </w:p>
    <w:p>
      <w:pPr>
        <w:keepNext/>
        <w:bidi w:val="0"/>
        <w:jc w:val="left"/>
      </w:pPr>
      <w:r>
        <w:rPr>
          <w:rFonts w:ascii="Calibri" w:hAnsi="Calibri" w:cs="Noto Sans Arabic"/>
          <w:b/>
          <w:sz w:val="20"/>
          <w:rtl w:val="0"/>
        </w:rPr>
        <w:t>S14 - LM Studio Bionic</w:t>
      </w:r>
    </w:p>
    <w:p>
      <w:pPr>
        <w:bidi w:val="0"/>
        <w:spacing w:after="180"/>
        <w:jc w:val="left"/>
      </w:pPr>
      <w:r>
        <w:rPr>
          <w:rFonts w:ascii="Calibri" w:hAnsi="Calibri" w:cs="Noto Sans Arabic"/>
          <w:b w:val="0"/>
          <w:sz w:val="18"/>
          <w:rtl w:val="0"/>
        </w:rPr>
        <w:t>https://lmstudio.ai/</w:t>
      </w:r>
    </w:p>
    <w:p>
      <w:pPr>
        <w:keepNext/>
        <w:bidi w:val="0"/>
        <w:jc w:val="left"/>
      </w:pPr>
      <w:r>
        <w:rPr>
          <w:rFonts w:ascii="Calibri" w:hAnsi="Calibri" w:cs="Noto Sans Arabic"/>
          <w:b/>
          <w:sz w:val="20"/>
          <w:rtl w:val="0"/>
        </w:rPr>
        <w:t>S15 - Gemini 4 Argon model documentation</w:t>
      </w:r>
    </w:p>
    <w:p>
      <w:pPr>
        <w:bidi w:val="0"/>
        <w:spacing w:after="180"/>
        <w:jc w:val="left"/>
      </w:pPr>
      <w:r>
        <w:rPr>
          <w:rFonts w:ascii="Calibri" w:hAnsi="Calibri" w:cs="Noto Sans Arabic"/>
          <w:b w:val="0"/>
          <w:sz w:val="18"/>
          <w:rtl w:val="0"/>
        </w:rPr>
        <w:t>https://ai.google.dev/gemini-api/docs/models/gemini-4-argon</w:t>
      </w:r>
    </w:p>
    <w:p>
      <w:pPr>
        <w:keepNext/>
        <w:bidi w:val="0"/>
        <w:jc w:val="left"/>
      </w:pPr>
      <w:r>
        <w:rPr>
          <w:rFonts w:ascii="Calibri" w:hAnsi="Calibri" w:cs="Noto Sans Arabic"/>
          <w:b/>
          <w:sz w:val="20"/>
          <w:rtl w:val="0"/>
        </w:rPr>
        <w:t>S16 - Hermes security</w:t>
      </w:r>
    </w:p>
    <w:p>
      <w:pPr>
        <w:bidi w:val="0"/>
        <w:spacing w:after="180"/>
        <w:jc w:val="left"/>
      </w:pPr>
      <w:r>
        <w:rPr>
          <w:rFonts w:ascii="Calibri" w:hAnsi="Calibri" w:cs="Noto Sans Arabic"/>
          <w:b w:val="0"/>
          <w:sz w:val="18"/>
          <w:rtl w:val="0"/>
        </w:rPr>
        <w:t>https://hermes-agent.nousresearch.com/docs/user-guide/security</w:t>
      </w:r>
    </w:p>
    <w:p>
      <w:pPr>
        <w:keepNext/>
        <w:bidi w:val="0"/>
        <w:jc w:val="left"/>
      </w:pPr>
      <w:r>
        <w:rPr>
          <w:rFonts w:ascii="Calibri" w:hAnsi="Calibri" w:cs="Noto Sans Arabic"/>
          <w:b/>
          <w:sz w:val="20"/>
          <w:rtl w:val="0"/>
        </w:rPr>
        <w:t>S17 - Hermes model providers</w:t>
      </w:r>
    </w:p>
    <w:p>
      <w:pPr>
        <w:bidi w:val="0"/>
        <w:spacing w:after="180"/>
        <w:jc w:val="left"/>
      </w:pPr>
      <w:r>
        <w:rPr>
          <w:rFonts w:ascii="Calibri" w:hAnsi="Calibri" w:cs="Noto Sans Arabic"/>
          <w:b w:val="0"/>
          <w:sz w:val="18"/>
          <w:rtl w:val="0"/>
        </w:rPr>
        <w:t>https://hermes-agent.nousresearch.com/docs/integrations/providers</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C"/>
        <w:sz w:val="16"/>
      </w:rPr>
      <w:t xml:space="preserve">Hermes Federation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93B56"/>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9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9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193B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Federation - English Implementation Specification v1.1</dc:title>
  <dc:subject>Bilingual developer and coding-agent handoff</dc:subject>
  <dc:creator>Dr. Hassan Ayoub / TabbeQ AI</dc:creator>
  <cp:keywords/>
  <dc:description>generated by python-docx</dc:description>
  <cp:lastModifiedBy/>
  <cp:revision>1</cp:revision>
  <dcterms:created xsi:type="dcterms:W3CDTF">2013-12-23T23:15:00Z</dcterms:created>
  <dcterms:modified xsi:type="dcterms:W3CDTF">2013-12-23T23:15:00Z</dcterms:modified>
  <cp:category/>
</cp:coreProperties>
</file>