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spacing w:after="160"/>
        <w:jc w:val="center"/>
        <w:bidi w:val="1"/>
      </w:pPr>
      <w:r>
        <w:rPr>
          <w:rFonts w:ascii="B Nazanin" w:hAnsi="B Nazanin" w:eastAsia="B Nazanin" w:cs="B Nazanin"/>
          <w:b/>
          <w:sz w:val="36"/>
          <w:rtl w:val="1"/>
        </w:rPr>
        <w:t>فصل اول: کلیات پژوهش</w:t>
      </w:r>
    </w:p>
    <w:p>
      <w:pPr>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BGE-M3 بر داده‌های پالایش‌شده و دارای نمونه‌های منفی سخت ریزتنظیم می‌شود و عملکرد آن با مدل پایه مقایسه خواهد شد.</w:t>
      </w:r>
    </w:p>
    <w:p>
      <w:pPr>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هدف اصلی پژوهش، طراحی و ارزیابی یک خط لوله بازتولیدپذیر برای ریزتنظیم مدل BGE-M3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ساخت splitهای آموزش، اعتبارسنجی و آزمون با test ثابت، به‌گونه‌ای که داده آزمون در تولید negative،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بازیابی پاسخ‌های مشابه برای هر پرسش با BGE-M3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۴. افزایش دقت انتخاب negative با 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۵. کاهش false negative با LLM</w:t>
      </w:r>
    </w:p>
    <w:p>
      <w:pPr>
        <w:spacing w:after="160"/>
        <w:jc w:val="right"/>
        <w:bidi w:val="1"/>
      </w:pPr>
      <w:r>
        <w:rPr>
          <w:rFonts w:ascii="B Nazanin" w:hAnsi="B Nazanin" w:eastAsia="B Nazanin" w:cs="B Nazanin"/>
          <w:b w:val="0"/>
          <w:sz w:val="28"/>
          <w:rtl w:val="1"/>
        </w:rPr>
        <w:t>کنترل کیفیت کاندیدها با توجه به پرسش و پاسخ مثبت، تا پاسخ‌های هم‌ارز یا مبهم به‌اشتباه به‌عنوان negative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۷. ریزتنظیم BGE-M3 در حالت dense</w:t>
      </w:r>
    </w:p>
    <w:p>
      <w:pPr>
        <w:spacing w:after="160"/>
        <w:jc w:val="right"/>
        <w:bidi w:val="1"/>
      </w:pPr>
      <w:r>
        <w:rPr>
          <w:rFonts w:ascii="B Nazanin" w:hAnsi="B Nazanin" w:eastAsia="B Nazanin" w:cs="B Nazanin"/>
          <w:b w:val="0"/>
          <w:sz w:val="28"/>
          <w:rtl w:val="1"/>
        </w:rPr>
        <w:t>آموزش مؤلفه dense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مقایسه مدل پایه و مدل ریزتنظیم‌شده با test، corpus، pooling از نوع cls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محاسبه Recall@1، Recall@5 و MRR@10 و ثبت rank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۱۰. مستندسازی خطا و قابلیت استفاده در RAG</w:t>
      </w:r>
    </w:p>
    <w:p>
      <w:pPr>
        <w:spacing w:after="160"/>
        <w:jc w:val="right"/>
        <w:bidi w:val="1"/>
      </w:pPr>
      <w:r>
        <w:rPr>
          <w:rFonts w:ascii="B Nazanin" w:hAnsi="B Nazanin" w:eastAsia="B Nazanin" w:cs="B Nazanin"/>
          <w:b w:val="0"/>
          <w:sz w:val="28"/>
          <w:rtl w:val="1"/>
        </w:rPr>
        <w:t>ذخیره رتبه پاسخ صحیح برای فراهم‌کردن تحلیل خطا در ادامه پژوهش و تبیین استفاده از مدل ریزتنظیم‌شده به‌عنوان retriever در RAG؛ پیاده‌سازی و ارزیابی کامل RAG خارج از دامنه آزمایش‌های فعلی است.</w:t>
      </w:r>
    </w:p>
    <w:p>
      <w:pPr>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val="0"/>
          <w:sz w:val="28"/>
          <w:rtl w:val="1"/>
        </w:rPr>
        <w:t>با توجه به مسئله پژوهش، هدف اصلی این مطالعه بررسی امکان بهبود بازیابی معنایی پاسخ‌های فارسی در مجموعه پرسش‌وپاسخ پرسمان است. در این پژوهش، مدل پایه BGE-M3 و مدل ریزتنظیم‌شده با داده‌های پالایش‌شده و hard negativeهای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spacing w:after="160"/>
        <w:jc w:val="right"/>
        <w:bidi w:val="1"/>
      </w:pPr>
      <w:r>
        <w:rPr>
          <w:rFonts w:ascii="B Nazanin" w:hAnsi="B Nazanin" w:eastAsia="B Nazanin" w:cs="B Nazanin"/>
          <w:b/>
          <w:sz w:val="28"/>
          <w:rtl w:val="1"/>
        </w:rPr>
        <w:t>۱-۵-۱. سؤال اصلی پژوهش</w:t>
      </w:r>
    </w:p>
    <w:p>
      <w:pPr>
        <w:spacing w:after="160"/>
        <w:jc w:val="right"/>
        <w:bidi w:val="1"/>
      </w:pPr>
      <w:r>
        <w:rPr>
          <w:rFonts w:ascii="B Nazanin" w:hAnsi="B Nazanin" w:eastAsia="B Nazanin" w:cs="B Nazanin"/>
          <w:b w:val="0"/>
          <w:sz w:val="28"/>
          <w:rtl w:val="1"/>
        </w:rPr>
        <w:t>آیا ریزتنظیم مدل BGE-M3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rtl w:val="1"/>
        </w:rPr>
        <w:t>برای پاسخ به این سؤال، مدل پایه BAAI/bge-m3 و مدل ریزتنظیم‌شده با مجموعه آزمون، corpus پاسخ‌ها و تنظیمات ارزیابی یکسان مقایسه می‌شوند. معیارهای Recall@1، Recall@5 و MRR@10 مبنای اصلی سنجش هستند. افزایش مقدار این معیارها در مدل ریزتنظیم‌شده نسبت به مدل پایه، نشانه بهبود عملکرد بازیابی خواهد بود.</w:t>
      </w:r>
    </w:p>
    <w:p>
      <w:pPr>
        <w:spacing w:after="160"/>
        <w:jc w:val="right"/>
        <w:bidi w:val="1"/>
      </w:pPr>
      <w:r>
        <w:rPr>
          <w:rFonts w:ascii="B Nazanin" w:hAnsi="B Nazanin" w:eastAsia="B Nazanin" w:cs="B Nazanin"/>
          <w:b/>
          <w:sz w:val="28"/>
          <w:rtl w:val="1"/>
        </w:rPr>
        <w:t>۱-۵-۲. سؤال‌های فرعی پژوهش</w:t>
      </w:r>
    </w:p>
    <w:p>
      <w:pPr>
        <w:spacing w:after="160"/>
        <w:jc w:val="right"/>
        <w:bidi w:val="1"/>
      </w:pPr>
      <w:r>
        <w:rPr>
          <w:rFonts w:ascii="B Nazanin" w:hAnsi="B Nazanin" w:eastAsia="B Nazanin" w:cs="B Nazanin"/>
          <w:b/>
          <w:sz w:val="28"/>
          <w:rtl w:val="1"/>
        </w:rPr>
        <w:t>سؤال فرعی اول</w:t>
      </w:r>
    </w:p>
    <w:p>
      <w:pPr>
        <w:spacing w:after="160"/>
        <w:jc w:val="right"/>
        <w:bidi w:val="1"/>
      </w:pPr>
      <w:r>
        <w:rPr>
          <w:rFonts w:ascii="B Nazanin" w:hAnsi="B Nazanin" w:eastAsia="B Nazanin" w:cs="B Nazanin"/>
          <w:b w:val="0"/>
          <w:sz w:val="28"/>
          <w:rtl w:val="1"/>
        </w:rPr>
        <w:t>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splitهای آموزش، اعتبارسنجی و آزمون ارائه خواهد شد.</w:t>
      </w:r>
    </w:p>
    <w:p>
      <w:pPr>
        <w:spacing w:after="160"/>
        <w:jc w:val="right"/>
        <w:bidi w:val="1"/>
      </w:pPr>
      <w:r>
        <w:rPr>
          <w:rFonts w:ascii="B Nazanin" w:hAnsi="B Nazanin" w:eastAsia="B Nazanin" w:cs="B Nazanin"/>
          <w:b/>
          <w:sz w:val="28"/>
          <w:rtl w:val="1"/>
        </w:rPr>
        <w:t>سؤال فرعی دوم</w:t>
      </w:r>
    </w:p>
    <w:p>
      <w:pPr>
        <w:spacing w:after="160"/>
        <w:jc w:val="right"/>
        <w:bidi w:val="1"/>
      </w:pPr>
      <w:r>
        <w:rPr>
          <w:rFonts w:ascii="B Nazanin" w:hAnsi="B Nazanin" w:eastAsia="B Nazanin" w:cs="B Nazanin"/>
          <w:b w:val="0"/>
          <w:sz w:val="28"/>
          <w:rtl w:val="1"/>
        </w:rPr>
        <w:t>آیا بازیابی اولیه با BGE-M3 و بازرتبه‌بندی با reranker می‌تواند کاندیدهای مناسب‌تری برای hard negative mining فراهم کند؟ پاسخ این سؤال با ثبت رتبه و امتیاز retrieval و reranker برای پاسخ‌های کاندید بررسی می‌شود.</w:t>
      </w:r>
    </w:p>
    <w:p>
      <w:pPr>
        <w:spacing w:after="160"/>
        <w:jc w:val="right"/>
        <w:bidi w:val="1"/>
      </w:pPr>
      <w:r>
        <w:rPr>
          <w:rFonts w:ascii="B Nazanin" w:hAnsi="B Nazanin" w:eastAsia="B Nazanin" w:cs="B Nazanin"/>
          <w:b/>
          <w:sz w:val="28"/>
          <w:rtl w:val="1"/>
        </w:rPr>
        <w:t>سؤال فرعی سوم</w:t>
      </w:r>
    </w:p>
    <w:p>
      <w:pPr>
        <w:spacing w:after="160"/>
        <w:jc w:val="right"/>
        <w:bidi w:val="1"/>
      </w:pPr>
      <w:r>
        <w:rPr>
          <w:rFonts w:ascii="B Nazanin" w:hAnsi="B Nazanin" w:eastAsia="B Nazanin" w:cs="B Nazanin"/>
          <w:b w:val="0"/>
          <w:sz w:val="28"/>
          <w:rtl w:val="1"/>
        </w:rPr>
        <w:t>آیا کنترل کیفیت hard negativeها با مدل زبانی بزرگ، احتمال ورود پاسخ‌های هم‌ارز یا مبهم را به داده آموزش کاهش می‌دهد؟ فقط کاندیدهای دارای برچسب negative وارد داده آموزش می‌شوند و نسبت برچسب‌های negative، equivalent و uncertain گزارش خواهد شد.</w:t>
      </w:r>
    </w:p>
    <w:p>
      <w:pPr>
        <w:spacing w:after="160"/>
        <w:jc w:val="right"/>
        <w:bidi w:val="1"/>
      </w:pPr>
      <w:r>
        <w:rPr>
          <w:rFonts w:ascii="B Nazanin" w:hAnsi="B Nazanin" w:eastAsia="B Nazanin" w:cs="B Nazanin"/>
          <w:b/>
          <w:sz w:val="28"/>
          <w:rtl w:val="1"/>
        </w:rPr>
        <w:t>سؤال فرعی چهارم</w:t>
      </w:r>
    </w:p>
    <w:p>
      <w:pPr>
        <w:spacing w:after="160"/>
        <w:jc w:val="right"/>
        <w:bidi w:val="1"/>
      </w:pPr>
      <w:r>
        <w:rPr>
          <w:rFonts w:ascii="B Nazanin" w:hAnsi="B Nazanin" w:eastAsia="B Nazanin" w:cs="B Nazanin"/>
          <w:b w:val="0"/>
          <w:sz w:val="28"/>
          <w:rtl w:val="1"/>
        </w:rPr>
        <w:t>آیا استفاده از یک پاسخ مثبت و هفت hard negative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rtl w:val="1"/>
        </w:rPr>
        <w:t>سؤال فرعی پنجم</w:t>
      </w:r>
    </w:p>
    <w:p>
      <w:pPr>
        <w:spacing w:after="160"/>
        <w:jc w:val="right"/>
        <w:bidi w:val="1"/>
      </w:pPr>
      <w:r>
        <w:rPr>
          <w:rFonts w:ascii="B Nazanin" w:hAnsi="B Nazanin" w:eastAsia="B Nazanin" w:cs="B Nazanin"/>
          <w:b w:val="0"/>
          <w:sz w:val="28"/>
          <w:rtl w:val="1"/>
        </w:rPr>
        <w:t>ریزش‌تنظیم مدل BGE-M3 چه اثری بر رتبه پاسخ صحیح در مجموعه آزمون پرسمان دارد؟ رتبه پاسخ صحیح برای هر پرسش ثبت و با Recall@1، Recall@5 و MRR@10 تحلیل می‌شود.</w:t>
      </w:r>
    </w:p>
    <w:p>
      <w:pPr>
        <w:spacing w:after="160"/>
        <w:jc w:val="right"/>
        <w:bidi w:val="1"/>
      </w:pPr>
      <w:r>
        <w:rPr>
          <w:rFonts w:ascii="B Nazanin" w:hAnsi="B Nazanin" w:eastAsia="B Nazanin" w:cs="B Nazanin"/>
          <w:b/>
          <w:sz w:val="28"/>
          <w:rtl w:val="1"/>
        </w:rPr>
        <w:t>سؤال فرعی ششم</w:t>
      </w:r>
    </w:p>
    <w:p>
      <w:pPr>
        <w:spacing w:after="160"/>
        <w:jc w:val="right"/>
        <w:bidi w:val="1"/>
      </w:pPr>
      <w:r>
        <w:rPr>
          <w:rFonts w:ascii="B Nazanin" w:hAnsi="B Nazanin" w:eastAsia="B Nazanin" w:cs="B Nazanin"/>
          <w:b w:val="0"/>
          <w:sz w:val="28"/>
          <w:rtl w:val="1"/>
        </w:rPr>
        <w:t>آیا بهبود retrieval پس از ریزتنظیم، مدل را به یک retriever مناسب‌تر برای استفاده در معماری RAG فارسی تبدیل می‌کند؟ پاسخ این سؤال در سطح قابلیت استفاده و بر پایه کیفیت retrieval است؛ پیاده‌سازی و ارزیابی کامل سامانه RAG در محدوده آزمایش‌های فعلی قرار ندارد.</w:t>
      </w:r>
    </w:p>
    <w:p>
      <w:pPr>
        <w:spacing w:after="160"/>
        <w:jc w:val="right"/>
        <w:bidi w:val="1"/>
      </w:pPr>
      <w:r>
        <w:rPr>
          <w:rFonts w:ascii="B Nazanin" w:hAnsi="B Nazanin" w:eastAsia="B Nazanin" w:cs="B Nazanin"/>
          <w:b/>
          <w:sz w:val="28"/>
          <w:rtl w:val="1"/>
        </w:rPr>
        <w:t>۱-۵-۳. شیوه پاسخ‌گویی به سؤال‌های پژوهش</w:t>
      </w:r>
    </w:p>
    <w:p>
      <w:pPr>
        <w:spacing w:after="160"/>
        <w:jc w:val="right"/>
        <w:bidi w:val="1"/>
      </w:pPr>
      <w:r>
        <w:rPr>
          <w:rFonts w:ascii="B Nazanin" w:hAnsi="B Nazanin" w:eastAsia="B Nazanin" w:cs="B Nazanin"/>
          <w:b w:val="0"/>
          <w:sz w:val="28"/>
          <w:rtl w:val="1"/>
        </w:rPr>
        <w:t>پاسخ به سؤال‌های پژوهش بر ترکیبی از شواهد کمی و کیفی استوار است. شواهد کمی شامل تعداد رکوردهای باقی‌مانده پس از پالایش، تعداد negativeهای معتبر، تعداد پرسش‌های قابل استفاده برای آموزش و metricهای بازیابی مدل‌ها است. شواهد کیفی شامل نمونه‌هایی از رکوردهای حذف‌شده، نمونه‌های hard negative، برچسب‌های LLM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rtl w:val="1"/>
        </w:rPr>
        <w:t>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ablation در آینده، مانند مقایسه با negative تصادفی یا حذف مرحله LLM، می‌توان سهم مستقل هر جزء از خط لوله را نیز با دقت بیشتری اندازه‌گیری کرد.</w:t>
      </w:r>
    </w:p>
    <w:p>
      <w:pPr>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sz w:val="30"/>
          <w:rtl w:val="1"/>
        </w:rPr>
        <w:t>۱-۷. ساختار پایان‌نامه</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