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فنی و مهندسی، گروه مهندسی کامپیوتر</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شهریور ۱۴۰۵</w:t>
      </w:r>
    </w:p>
    <w:p>
      <w:r>
        <w:br w:type="page"/>
      </w:r>
    </w:p>
    <w:p>
      <w:pPr>
        <w:spacing w:after="160"/>
        <w:jc w:val="center"/>
        <w:bidi w:val="1"/>
      </w:pPr>
      <w:r>
        <w:rPr>
          <w:rFonts w:ascii="B Nazanin" w:hAnsi="B Nazanin" w:eastAsia="B Nazanin" w:cs="B Nazanin"/>
          <w:b/>
          <w:sz w:val="36"/>
          <w:szCs w:val="36"/>
          <w:rtl w:val="1"/>
        </w:rPr>
        <w:t>چکیده</w:t>
      </w:r>
    </w:p>
    <w:p>
      <w:pPr>
        <w:spacing w:after="160"/>
        <w:jc w:val="right"/>
        <w:bidi w:val="1"/>
      </w:pPr>
      <w:r>
        <w:rPr>
          <w:rFonts w:ascii="B Nazanin" w:hAnsi="B Nazanin" w:eastAsia="B Nazani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بود.</w:t>
      </w:r>
    </w:p>
    <w:p>
      <w:pPr>
        <w:spacing w:after="160"/>
        <w:jc w:val="right"/>
        <w:bidi w:val="1"/>
      </w:pPr>
      <w:r>
        <w:rPr>
          <w:rFonts w:ascii="B Nazanin" w:hAnsi="B Nazanin" w:eastAsia="B Nazani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اندازه‌گیری شد و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دو مدل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بر پایۀ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B Nazanin" w:hAnsi="B Nazanin" w:eastAsia="B Nazani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مجموعۀ آزمون پالایش‌شده، برای تثبیت نهایی نتایج پیشنهاد می‌شود.</w:t>
      </w:r>
    </w:p>
    <w:p>
      <w:pPr>
        <w:spacing w:after="160"/>
        <w:jc w:val="right"/>
        <w:bidi w:val="1"/>
      </w:pPr>
      <w:r>
        <w:rPr>
          <w:rFonts w:ascii="B Nazanin" w:hAnsi="B Nazanin" w:eastAsia="B Nazanin" w:cs="B Nazanin"/>
          <w:b/>
          <w:sz w:val="28"/>
          <w:szCs w:val="28"/>
          <w:rtl w:val="1"/>
        </w:rPr>
        <w:t xml:space="preserve">واژگان کلیدی: بازیابی معنایی،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فارسی،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 نمونۀ منفی سخت، پرسمان،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بازیابی متراکم.</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fldSimple w:instr="TOC \o &quot;1-2&quot; \h \z \u"/>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پایپ لاین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پایپ لاین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پایپ لاین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پایپ لاین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پایپ لاین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پایپ لاین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پایپ لاین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پایپ لاین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پایپ لاین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پایپ لاین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پایپ لاین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Fonts w:ascii="B Nazanin" w:hAnsi="B Nazanin" w:eastAsia="B Nazanin" w:cs="B Nazanin"/>
          <w:b/>
          <w:sz w:val="28"/>
          <w:szCs w:val="28"/>
          <w:rtl w:val="1"/>
        </w:rPr>
        <w:t xml:space="preserve">۵-۳-۱. اجرای </w:t>
      </w:r>
      <w:r>
        <w:rPr>
          <w:rFonts w:ascii="Times New Roman" w:hAnsi="Times New Roman" w:eastAsia="Times New Roman" w:cs="Times New Roman"/>
          <w:b/>
          <w:sz w:val="24"/>
          <w:szCs w:val="24"/>
          <w:rtl w:val="0"/>
        </w:rPr>
        <w:t>‎audit‎</w:t>
      </w:r>
      <w:r>
        <w:rPr>
          <w:rFonts w:ascii="B Nazanin" w:hAnsi="B Nazanin" w:eastAsia="B Nazanin" w:cs="B Nazanin"/>
          <w:b/>
          <w:sz w:val="28"/>
          <w:szCs w:val="28"/>
          <w:rtl w:val="1"/>
        </w:rPr>
        <w:t xml:space="preserve"> کامل نشتی داده و ساخت تفکیک گروهی</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نخستین اولویت،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می‌تواند کیفیت و اعتبار پژوهش را افزایش دهد.</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مجموعه آزمون و ارزیابی مجدد مدل‌ها، نتیجه‌های پژوهش را از نظر علمی مستحکم‌تر خواهد کرد.</w:t>
      </w:r>
    </w:p>
    <w:p>
      <w:r>
        <w:br w:type="page"/>
      </w:r>
    </w:p>
    <w:p>
      <w:pPr>
        <w:spacing w:after="160"/>
        <w:jc w:val="center"/>
        <w:bidi w:val="1"/>
      </w:pPr>
      <w:r>
        <w:rPr>
          <w:rFonts w:ascii="B Nazanin" w:hAnsi="B Nazanin" w:eastAsia="B Nazanin" w:cs="B Nazanin"/>
          <w:b/>
          <w:sz w:val="36"/>
          <w:szCs w:val="36"/>
          <w:rtl w:val="1"/>
        </w:rPr>
        <w:t>منابع</w:t>
      </w:r>
    </w:p>
    <w:p>
      <w:pPr>
        <w:spacing w:after="160"/>
        <w:jc w:val="right"/>
        <w:bidi w:val="1"/>
      </w:pPr>
      <w:r>
        <w:rPr>
          <w:rFonts w:ascii="B Nazanin" w:hAnsi="B Nazanin" w:eastAsia="B Nazanin" w:cs="B Nazanin"/>
          <w:b/>
          <w:sz w:val="30"/>
          <w:szCs w:val="30"/>
          <w:rtl w:val="1"/>
        </w:rPr>
        <w:t>منابع فارسی</w:t>
      </w:r>
    </w:p>
    <w:p>
      <w:pPr>
        <w:spacing w:after="160"/>
        <w:jc w:val="right"/>
        <w:bidi w:val="1"/>
      </w:pPr>
      <w:r>
        <w:rPr>
          <w:rFonts w:ascii="B Nazanin" w:hAnsi="B Nazanin" w:eastAsia="B Nazanin" w:cs="B Nazanin"/>
          <w:b w:val="0"/>
          <w:sz w:val="28"/>
          <w:szCs w:val="28"/>
          <w:rtl w:val="1"/>
        </w:rPr>
        <w:t xml:space="preserve">سامانه پاسخگویی پرسمان. </w:t>
      </w:r>
      <w:r>
        <w:rPr>
          <w:rFonts w:ascii="Times New Roman" w:hAnsi="Times New Roman" w:eastAsia="Times New Roman" w:cs="Times New Roman"/>
          <w:b w:val="0"/>
          <w:sz w:val="24"/>
          <w:szCs w:val="24"/>
          <w:rtl w:val="0"/>
        </w:rPr>
        <w:t>‎https://www.porseman.com/‎</w:t>
      </w:r>
    </w:p>
    <w:p>
      <w:pPr>
        <w:spacing w:after="160"/>
        <w:jc w:val="right"/>
        <w:bidi w:val="1"/>
      </w:pPr>
      <w:r>
        <w:rPr>
          <w:rFonts w:ascii="B Nazanin" w:hAnsi="B Nazanin" w:eastAsia="B Nazanin" w:cs="B Nazanin"/>
          <w:b/>
          <w:sz w:val="30"/>
          <w:szCs w:val="30"/>
          <w:rtl w:val="1"/>
        </w:rPr>
        <w:t>منابع لاتین</w:t>
      </w:r>
    </w:p>
    <w:p>
      <w:pPr>
        <w:spacing w:after="120"/>
        <w:jc w:val="left"/>
      </w:pPr>
      <w:r>
        <w:rPr>
          <w:rFonts w:ascii="Times New Roman" w:hAnsi="Times New Roman" w:eastAsia="Times New Roman" w:cs="Times New Roman"/>
          <w:b w:val="0"/>
          <w:sz w:val="24"/>
          <w:szCs w:val="24"/>
          <w:rtl w:val="0"/>
        </w:rPr>
        <w:t>BAAI. (2024). BAAI/bge-m3 [Model card]. Hugging Face. https://huggingface.co/BAAI/bge-m3</w:t>
      </w:r>
    </w:p>
    <w:p>
      <w:pPr>
        <w:spacing w:after="120"/>
        <w:jc w:val="left"/>
      </w:pPr>
      <w:r>
        <w:rPr>
          <w:rFonts w:ascii="Times New Roman" w:hAnsi="Times New Roman" w:eastAsia="Times New Roman" w:cs="Times New Roma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Times New Roma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Times New Roma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Times New Roma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Times New Roma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Times New Roma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Times New Roma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Times New Roma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Times New Roma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Times New Roma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Times New Roman"/>
          <w:b w:val="0"/>
          <w:sz w:val="24"/>
          <w:szCs w:val="24"/>
          <w:rtl w:val="0"/>
        </w:rPr>
        <w:t>Yu, P., Merrick, L., Nuti, G., &amp; Campos, D. (2024). Arctic-Embed 2.0: Multilingual retrieval without compromise. arXiv. https://arxiv.org/abs/2412.04506</w:t>
      </w:r>
    </w:p>
    <w:sectPr w:rsidR="00FC693F" w:rsidRPr="0006063C" w:rsidSect="00034616">
      <w:footerReference w:type="default" r:id="rId1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