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E7E" w:rsidRPr="001978C7" w:rsidRDefault="001978C7" w:rsidP="001978C7">
      <w:pPr>
        <w:jc w:val="center"/>
        <w:rPr>
          <w:rFonts w:ascii="Algerian" w:hAnsi="Algerian" w:cs="Times New Roman"/>
          <w:b/>
          <w:bCs/>
          <w:sz w:val="40"/>
          <w:szCs w:val="48"/>
        </w:rPr>
      </w:pPr>
      <w:r w:rsidRPr="001978C7">
        <w:rPr>
          <w:rFonts w:ascii="Algerian" w:hAnsi="Algerian" w:cs="Times New Roman"/>
          <w:b/>
          <w:bCs/>
          <w:sz w:val="40"/>
          <w:szCs w:val="48"/>
        </w:rPr>
        <w:t>Self-Balancing Two-Wheel Robot Using PID Control</w:t>
      </w:r>
    </w:p>
    <w:p w:rsidR="00570E7E" w:rsidRPr="0017761D" w:rsidRDefault="00570E7E" w:rsidP="00570E7E">
      <w:pPr>
        <w:jc w:val="center"/>
        <w:rPr>
          <w:rFonts w:ascii="Arial Black" w:hAnsi="Arial Black" w:cstheme="minorHAnsi"/>
          <w:b/>
          <w:sz w:val="44"/>
          <w:szCs w:val="36"/>
        </w:rPr>
      </w:pPr>
      <w:r w:rsidRPr="0017761D">
        <w:rPr>
          <w:rFonts w:ascii="Arial Black" w:hAnsi="Arial Black" w:cstheme="minorHAnsi"/>
          <w:b/>
          <w:noProof/>
          <w:sz w:val="44"/>
          <w:szCs w:val="36"/>
        </w:rPr>
        <w:drawing>
          <wp:anchor distT="0" distB="0" distL="114300" distR="114300" simplePos="0" relativeHeight="251659264" behindDoc="0" locked="0" layoutInCell="1" allowOverlap="1" wp14:anchorId="4899FF8C" wp14:editId="56ED674A">
            <wp:simplePos x="0" y="0"/>
            <wp:positionH relativeFrom="margin">
              <wp:posOffset>1870075</wp:posOffset>
            </wp:positionH>
            <wp:positionV relativeFrom="paragraph">
              <wp:posOffset>78740</wp:posOffset>
            </wp:positionV>
            <wp:extent cx="2266950" cy="2272030"/>
            <wp:effectExtent l="0" t="0" r="0" b="0"/>
            <wp:wrapSquare wrapText="bothSides"/>
            <wp:docPr id="3" name="Picture 3" descr="C:\Users\dell\Pictures\islamic studies\R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islamic studies\R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69000"/>
                              </a14:imgEffect>
                              <a14:imgEffect>
                                <a14:brightnessContrast bright="9000" contrast="1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0E7E" w:rsidRPr="0017761D" w:rsidRDefault="00570E7E" w:rsidP="00570E7E">
      <w:pPr>
        <w:jc w:val="center"/>
        <w:rPr>
          <w:rFonts w:ascii="Arial Black" w:hAnsi="Arial Black" w:cstheme="minorHAnsi"/>
          <w:b/>
          <w:sz w:val="44"/>
          <w:szCs w:val="36"/>
        </w:rPr>
      </w:pPr>
      <w:r>
        <w:rPr>
          <w:rFonts w:ascii="Arial Black" w:hAnsi="Arial Black" w:cstheme="minorHAnsi"/>
          <w:b/>
          <w:sz w:val="44"/>
          <w:szCs w:val="36"/>
        </w:rPr>
        <w:t xml:space="preserve">               </w:t>
      </w:r>
    </w:p>
    <w:p w:rsidR="00570E7E" w:rsidRPr="0017761D" w:rsidRDefault="00570E7E" w:rsidP="00570E7E">
      <w:pPr>
        <w:tabs>
          <w:tab w:val="left" w:pos="1069"/>
        </w:tabs>
        <w:jc w:val="center"/>
        <w:rPr>
          <w:rFonts w:ascii="Arial Black" w:hAnsi="Arial Black" w:cstheme="minorHAnsi"/>
          <w:b/>
          <w:sz w:val="44"/>
          <w:szCs w:val="36"/>
        </w:rPr>
      </w:pPr>
    </w:p>
    <w:p w:rsidR="00570E7E" w:rsidRDefault="00570E7E" w:rsidP="00570E7E">
      <w:pPr>
        <w:tabs>
          <w:tab w:val="left" w:pos="1069"/>
        </w:tabs>
        <w:jc w:val="center"/>
        <w:rPr>
          <w:rFonts w:cstheme="minorHAnsi"/>
          <w:b/>
          <w:sz w:val="44"/>
          <w:szCs w:val="36"/>
        </w:rPr>
      </w:pPr>
    </w:p>
    <w:p w:rsidR="00570E7E" w:rsidRPr="00380AB0" w:rsidRDefault="00570E7E" w:rsidP="00570E7E">
      <w:pPr>
        <w:tabs>
          <w:tab w:val="left" w:pos="1069"/>
        </w:tabs>
        <w:rPr>
          <w:rFonts w:cstheme="minorHAnsi"/>
          <w:b/>
          <w:sz w:val="44"/>
          <w:szCs w:val="36"/>
        </w:rPr>
      </w:pPr>
    </w:p>
    <w:p w:rsidR="00570E7E" w:rsidRPr="00495B89" w:rsidRDefault="00570E7E" w:rsidP="00570E7E">
      <w:pPr>
        <w:tabs>
          <w:tab w:val="left" w:pos="1069"/>
        </w:tabs>
        <w:rPr>
          <w:rFonts w:ascii="Times New Roman" w:hAnsi="Times New Roman" w:cs="Times New Roman"/>
          <w:b/>
          <w:sz w:val="40"/>
          <w:szCs w:val="41"/>
        </w:rPr>
      </w:pPr>
      <w:r w:rsidRPr="00495B89">
        <w:rPr>
          <w:rFonts w:ascii="Times New Roman" w:hAnsi="Times New Roman" w:cs="Times New Roman"/>
          <w:b/>
          <w:sz w:val="40"/>
          <w:szCs w:val="41"/>
        </w:rPr>
        <w:t>SUBMITTED BY:</w:t>
      </w:r>
    </w:p>
    <w:p w:rsidR="00570E7E" w:rsidRPr="007D41DD" w:rsidRDefault="00570E7E" w:rsidP="00570E7E">
      <w:pPr>
        <w:ind w:left="2880" w:firstLine="720"/>
        <w:rPr>
          <w:rFonts w:ascii="Times New Roman" w:hAnsi="Times New Roman" w:cs="Times New Roman"/>
          <w:sz w:val="32"/>
          <w:szCs w:val="32"/>
        </w:rPr>
      </w:pPr>
      <w:r w:rsidRPr="007D41DD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A05C05" wp14:editId="5EF7195C">
                <wp:simplePos x="0" y="0"/>
                <wp:positionH relativeFrom="page">
                  <wp:posOffset>-52087</wp:posOffset>
                </wp:positionH>
                <wp:positionV relativeFrom="page">
                  <wp:posOffset>6354501</wp:posOffset>
                </wp:positionV>
                <wp:extent cx="7853423" cy="3707676"/>
                <wp:effectExtent l="38100" t="95250" r="90805" b="64770"/>
                <wp:wrapNone/>
                <wp:docPr id="13" name="Right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423" cy="3707676"/>
                        </a:xfrm>
                        <a:prstGeom prst="rtTriangle">
                          <a:avLst/>
                        </a:prstGeom>
                        <a:solidFill>
                          <a:srgbClr val="3A74A8"/>
                        </a:solidFill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8CFFB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3" o:spid="_x0000_s1026" type="#_x0000_t6" style="position:absolute;margin-left:-4.1pt;margin-top:500.35pt;width:618.4pt;height:291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ppa6gIAADEGAAAOAAAAZHJzL2Uyb0RvYy54bWysVE1v2zAMvQ/YfxB0X+18NWlQpwhadBhQ&#10;dEXToWdFlmNhsqRRSpzs14+SHCdrexqWgyKa5CP5RPL6Zt8oshPgpNEFHVzklAjNTSn1pqA/Xu6/&#10;zChxnumSKaNFQQ/C0ZvF50/XrZ2LoamNKgUQBNFu3tqC1t7beZY5XouGuQtjhUZlZaBhHkXYZCWw&#10;FtEblQ3z/DJrDZQWDBfO4de7pKSLiF9VgvvvVeWEJ6qgmJuPJ8RzHc5scc3mG2C2lrxLg/1DFg2T&#10;GoP2UHfMM7IF+Q6qkRyMM5W/4KbJTFVJLmINWM0gf1PNqmZWxFqQHGd7mtz/g+WPuycgssS3G1Gi&#10;WYNv9Cw3tScvIJneKEFQgSy11s3ReGWfoJMcXkPJ+wqa8I/FkH1k9tAzK/aecPw4nU1G4yFG4Kgb&#10;TfPp5fQyoGYndwvOfxWmIeFSUPDHBCKvbPfgfHI4GoaYzihZ3kulogCb9a0CsmP42KPldLycdTH+&#10;MhOxLRAuJr31AlZ12ZK12sIzQyIm+SzHVillSGM0GyQBe2Ywu8rDjxKmNtjta0UJGP8qfR1fKlQd&#10;MEOCfR5rxfjPVIKyNUvJjSPMqRy0jlyYYzZROks0C/QnwuPNH5QIoZR+FhU+H1I8jEHi4Ig+OuNc&#10;aD9IqpqVIsWfnMXvPWLMCBiQKyS1x+4AwlC+x05ldPbBNeXdOydS+jApg2Niybn3iJGN9r1zI7WB&#10;jypTWFUXOdlj+mfUhOvalAdsbnyi2JXO8nuJT/PAnH9igGOOL4mry3/Ho1KmLajpbpTUBn5/9D3Y&#10;4/ShlpIW10ZB3a8tA0GJ+qZxLq8G43HYM1EYT6ZDFOBcsz7X6G1za7BZB7gkLY/XYO/V8VqBaV5x&#10;wy1DVFQxzTF2QbmHo3Dr0zrDHcnFchnNcLdY5h/0yvIAHlgNTfmyf2VguwHzOJuP5rhi2PzNhCXb&#10;4KnNcutNJeP4nXjt+Ma9FBun26Fh8Z3L0eq06Rd/AAAA//8DAFBLAwQUAAYACAAAACEAiQ/e1+AA&#10;AAANAQAADwAAAGRycy9kb3ducmV2LnhtbEyPy07DMBBF90j8gzVI7FqbiAYrxKkAiR0S0KZiO41N&#10;EhHbUew07t8zXcFuHkd3zpTbZAd2MlPovVNwtxbAjGu87l2roN6/riSwENFpHLwzCs4mwLa6viqx&#10;0H5xn+a0iy2jEBcKVNDFOBach6YzFsPaj8bR7ttPFiO1U8v1hAuF24FnQuTcYu/oQoejeelM87Ob&#10;rYLl/D4dcKyfNx9z/1bvv9JB6qTU7U16egQWTYp/MFz0SR0qcjr62enABgUrmRFJcyHEA7ALkWUy&#10;B3akaiPvc+BVyf9/Uf0CAAD//wMAUEsBAi0AFAAGAAgAAAAhALaDOJL+AAAA4QEAABMAAAAAAAAA&#10;AAAAAAAAAAAAAFtDb250ZW50X1R5cGVzXS54bWxQSwECLQAUAAYACAAAACEAOP0h/9YAAACUAQAA&#10;CwAAAAAAAAAAAAAAAAAvAQAAX3JlbHMvLnJlbHNQSwECLQAUAAYACAAAACEAlqqaWuoCAAAxBgAA&#10;DgAAAAAAAAAAAAAAAAAuAgAAZHJzL2Uyb0RvYy54bWxQSwECLQAUAAYACAAAACEAiQ/e1+AAAAAN&#10;AQAADwAAAAAAAAAAAAAAAABEBQAAZHJzL2Rvd25yZXYueG1sUEsFBgAAAAAEAAQA8wAAAFEGAAAA&#10;AA==&#10;" fillcolor="#3a74a8" strokecolor="#1f4d78 [1604]" strokeweight="1pt">
                <v:shadow on="t" color="black" opacity="26214f" origin="-.5,.5" offset=".74836mm,-.74836mm"/>
                <w10:wrap anchorx="page" anchory="page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>Ali Ahsan</w:t>
      </w:r>
      <w:r w:rsidRPr="007D41DD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2023-EE-173 </w:t>
      </w:r>
    </w:p>
    <w:p w:rsidR="00FF729D" w:rsidRDefault="0024157E" w:rsidP="00570E7E">
      <w:pPr>
        <w:ind w:left="288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Abdul </w:t>
      </w:r>
      <w:proofErr w:type="spellStart"/>
      <w:r>
        <w:rPr>
          <w:rFonts w:ascii="Times New Roman" w:hAnsi="Times New Roman" w:cs="Times New Roman"/>
          <w:sz w:val="32"/>
          <w:szCs w:val="32"/>
        </w:rPr>
        <w:t>Muiz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44AAD">
        <w:rPr>
          <w:rFonts w:ascii="Times New Roman" w:hAnsi="Times New Roman" w:cs="Times New Roman"/>
          <w:sz w:val="32"/>
          <w:szCs w:val="32"/>
        </w:rPr>
        <w:t>2023-EE-162</w:t>
      </w:r>
    </w:p>
    <w:p w:rsidR="00570E7E" w:rsidRPr="007D41DD" w:rsidRDefault="00944AAD" w:rsidP="00570E7E">
      <w:pPr>
        <w:ind w:left="288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Abdul </w:t>
      </w:r>
      <w:proofErr w:type="spellStart"/>
      <w:r>
        <w:rPr>
          <w:rFonts w:ascii="Times New Roman" w:hAnsi="Times New Roman" w:cs="Times New Roman"/>
          <w:sz w:val="32"/>
          <w:szCs w:val="32"/>
        </w:rPr>
        <w:t>Basit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2023-EE-167</w:t>
      </w:r>
    </w:p>
    <w:p w:rsidR="00570E7E" w:rsidRPr="00DF35C8" w:rsidRDefault="00570E7E" w:rsidP="00570E7E">
      <w:pPr>
        <w:ind w:left="2880" w:firstLine="720"/>
        <w:rPr>
          <w:rFonts w:cstheme="minorHAnsi"/>
          <w:sz w:val="28"/>
          <w:szCs w:val="30"/>
        </w:rPr>
      </w:pPr>
    </w:p>
    <w:p w:rsidR="00570E7E" w:rsidRPr="00495B89" w:rsidRDefault="00570E7E" w:rsidP="00570E7E">
      <w:pPr>
        <w:tabs>
          <w:tab w:val="left" w:pos="1069"/>
        </w:tabs>
        <w:rPr>
          <w:rFonts w:ascii="Times New Roman" w:hAnsi="Times New Roman" w:cs="Times New Roman"/>
          <w:b/>
          <w:sz w:val="40"/>
          <w:szCs w:val="41"/>
        </w:rPr>
      </w:pPr>
      <w:r w:rsidRPr="00495B89">
        <w:rPr>
          <w:rFonts w:ascii="Times New Roman" w:hAnsi="Times New Roman" w:cs="Times New Roman"/>
          <w:b/>
          <w:sz w:val="40"/>
          <w:szCs w:val="41"/>
        </w:rPr>
        <w:t>SUBMITTED TO:</w:t>
      </w:r>
    </w:p>
    <w:p w:rsidR="00297170" w:rsidRDefault="00570E7E" w:rsidP="00297170">
      <w:pPr>
        <w:pStyle w:val="Heading1"/>
      </w:pPr>
      <w:r w:rsidRPr="007D41DD">
        <w:rPr>
          <w:b w:val="0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94CDD7" wp14:editId="0FA98EC5">
                <wp:simplePos x="0" y="0"/>
                <wp:positionH relativeFrom="margin">
                  <wp:align>center</wp:align>
                </wp:positionH>
                <wp:positionV relativeFrom="paragraph">
                  <wp:posOffset>1445268</wp:posOffset>
                </wp:positionV>
                <wp:extent cx="5043805" cy="9410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805" cy="941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2FDE" w:rsidRPr="00495B89" w:rsidRDefault="009F2FDE" w:rsidP="00570E7E">
                            <w:pPr>
                              <w:tabs>
                                <w:tab w:val="left" w:pos="1069"/>
                              </w:tabs>
                              <w:jc w:val="center"/>
                              <w:rPr>
                                <w:b/>
                                <w:u w:val="thick"/>
                              </w:rPr>
                            </w:pPr>
                            <w:r>
                              <w:rPr>
                                <w:b/>
                                <w:i/>
                                <w:sz w:val="36"/>
                                <w:szCs w:val="36"/>
                                <w:u w:val="thick"/>
                              </w:rPr>
                              <w:t xml:space="preserve">Department of </w:t>
                            </w:r>
                            <w:r w:rsidRPr="00495B89">
                              <w:rPr>
                                <w:b/>
                                <w:i/>
                                <w:sz w:val="36"/>
                                <w:szCs w:val="36"/>
                                <w:u w:val="thick"/>
                              </w:rPr>
                              <w:t>Electrical Engineering</w:t>
                            </w:r>
                          </w:p>
                          <w:p w:rsidR="009F2FDE" w:rsidRPr="00495B89" w:rsidRDefault="009F2FDE" w:rsidP="00570E7E">
                            <w:pPr>
                              <w:tabs>
                                <w:tab w:val="left" w:pos="1069"/>
                              </w:tabs>
                              <w:jc w:val="center"/>
                              <w:rPr>
                                <w:b/>
                                <w:i/>
                                <w:sz w:val="36"/>
                                <w:szCs w:val="36"/>
                                <w:u w:val="thick"/>
                              </w:rPr>
                            </w:pPr>
                            <w:r w:rsidRPr="00495B89">
                              <w:rPr>
                                <w:b/>
                                <w:i/>
                                <w:sz w:val="36"/>
                                <w:szCs w:val="36"/>
                                <w:u w:val="thick"/>
                              </w:rPr>
                              <w:t>University of Engineering and Technology (UET)</w:t>
                            </w:r>
                          </w:p>
                          <w:p w:rsidR="009F2FDE" w:rsidRPr="00495B89" w:rsidRDefault="009F2FDE" w:rsidP="00570E7E">
                            <w:pPr>
                              <w:rPr>
                                <w:b/>
                                <w:sz w:val="28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4CD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3.8pt;width:397.15pt;height:74.1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pzDAIAAPQDAAAOAAAAZHJzL2Uyb0RvYy54bWysU9uO2yAQfa/Uf0C8N740abJWnNV2t1tV&#10;2l6k3X4AxjhGBYYCiZ1+fQeczVrtW1UeEMPMHOacGbbXo1bkKJyXYGpaLHJKhOHQSrOv6fen+zcb&#10;SnxgpmUKjKjpSXh6vXv9ajvYSpTQg2qFIwhifDXYmvYh2CrLPO+FZn4BVhh0duA0C2i6fdY6NiC6&#10;VlmZ5++yAVxrHXDhPd7eTU66S/hdJ3j42nVeBKJqirWFtLu0N3HPdltW7R2zveTnMtg/VKGZNPjo&#10;BeqOBUYOTv4FpSV34KELCw46g66TXCQOyKbI/2Dz2DMrEhcUx9uLTP7/wfIvx2+OyLamZbGmxDCN&#10;TXoSYyDvYSRl1GewvsKwR4uBYcRr7HPi6u0D8B+eGLjtmdmLG+dg6AVrsb4iZmaz1AnHR5Bm+Awt&#10;PsMOARLQ2DkdxUM5CKJjn06X3sRSOF6u8uXbTb6ihKPvalnk69S8jFXP2db58FGAJvFQU4e9T+js&#10;+OBDrIZVzyHxMQP3UqnUf2XIgKCrcpUSZh4tA46nkrqmmzyuaWAiyQ+mTcmBSTWd8QFlzqwj0Yly&#10;GJsRA6MUDbQn5O9gGkP8Nnjowf2iZMARrKn/eWBOUKI+GdTwqlgu48wmY7lal2i4uaeZe5jhCFXT&#10;QMl0vA1pzieuN6h1J5MML5Wca8XRSuqcv0Gc3bmdol4+6+43AAAA//8DAFBLAwQUAAYACAAAACEA&#10;zVGu+N4AAAAIAQAADwAAAGRycy9kb3ducmV2LnhtbEyPzU7DMBCE70i8g7VI3KhN+pM2ZFNVIK6g&#10;toDEzY23SdR4HcVuE94ec6LH0YxmvsnXo23FhXrfOEZ4nCgQxKUzDVcIH/vXhyUIHzQb3TomhB/y&#10;sC5ub3KdGTfwli67UIlYwj7TCHUIXSalL2uy2k9cRxy9o+utDlH2lTS9HmK5bWWi1EJa3XBcqHVH&#10;zzWVp93ZIny+Hb+/Zuq9erHzbnCjkmxXEvH+btw8gQg0hv8w/OFHdCgi08Gd2XjRIsQjASFJ0gWI&#10;aKer2RTEAWGazpcgi1xeHyh+AQAA//8DAFBLAQItABQABgAIAAAAIQC2gziS/gAAAOEBAAATAAAA&#10;AAAAAAAAAAAAAAAAAABbQ29udGVudF9UeXBlc10ueG1sUEsBAi0AFAAGAAgAAAAhADj9If/WAAAA&#10;lAEAAAsAAAAAAAAAAAAAAAAALwEAAF9yZWxzLy5yZWxzUEsBAi0AFAAGAAgAAAAhACJFOnMMAgAA&#10;9AMAAA4AAAAAAAAAAAAAAAAALgIAAGRycy9lMm9Eb2MueG1sUEsBAi0AFAAGAAgAAAAhAM1Rrvje&#10;AAAACAEAAA8AAAAAAAAAAAAAAAAAZgQAAGRycy9kb3ducmV2LnhtbFBLBQYAAAAABAAEAPMAAABx&#10;BQAAAAA=&#10;" filled="f" stroked="f">
                <v:textbox>
                  <w:txbxContent>
                    <w:p w:rsidR="009F2FDE" w:rsidRPr="00495B89" w:rsidRDefault="009F2FDE" w:rsidP="00570E7E">
                      <w:pPr>
                        <w:tabs>
                          <w:tab w:val="left" w:pos="1069"/>
                        </w:tabs>
                        <w:jc w:val="center"/>
                        <w:rPr>
                          <w:b/>
                          <w:u w:val="thick"/>
                        </w:rPr>
                      </w:pPr>
                      <w:r>
                        <w:rPr>
                          <w:b/>
                          <w:i/>
                          <w:sz w:val="36"/>
                          <w:szCs w:val="36"/>
                          <w:u w:val="thick"/>
                        </w:rPr>
                        <w:t xml:space="preserve">Department of </w:t>
                      </w:r>
                      <w:r w:rsidRPr="00495B89">
                        <w:rPr>
                          <w:b/>
                          <w:i/>
                          <w:sz w:val="36"/>
                          <w:szCs w:val="36"/>
                          <w:u w:val="thick"/>
                        </w:rPr>
                        <w:t>Electrical Engineering</w:t>
                      </w:r>
                    </w:p>
                    <w:p w:rsidR="009F2FDE" w:rsidRPr="00495B89" w:rsidRDefault="009F2FDE" w:rsidP="00570E7E">
                      <w:pPr>
                        <w:tabs>
                          <w:tab w:val="left" w:pos="1069"/>
                        </w:tabs>
                        <w:jc w:val="center"/>
                        <w:rPr>
                          <w:b/>
                          <w:i/>
                          <w:sz w:val="36"/>
                          <w:szCs w:val="36"/>
                          <w:u w:val="thick"/>
                        </w:rPr>
                      </w:pPr>
                      <w:r w:rsidRPr="00495B89">
                        <w:rPr>
                          <w:b/>
                          <w:i/>
                          <w:sz w:val="36"/>
                          <w:szCs w:val="36"/>
                          <w:u w:val="thick"/>
                        </w:rPr>
                        <w:t>University of Engineering and Technology (UET)</w:t>
                      </w:r>
                    </w:p>
                    <w:p w:rsidR="009F2FDE" w:rsidRPr="00495B89" w:rsidRDefault="009F2FDE" w:rsidP="00570E7E">
                      <w:pPr>
                        <w:rPr>
                          <w:b/>
                          <w:sz w:val="28"/>
                          <w:u w:val="thick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</w:t>
      </w:r>
      <w:r>
        <w:t xml:space="preserve"> </w:t>
      </w:r>
      <w:r w:rsidRPr="00CD59DF">
        <w:rPr>
          <w:sz w:val="32"/>
          <w:szCs w:val="32"/>
        </w:rPr>
        <w:t xml:space="preserve">Habib </w:t>
      </w:r>
      <w:proofErr w:type="spellStart"/>
      <w:r w:rsidRPr="00CD59DF">
        <w:rPr>
          <w:sz w:val="32"/>
          <w:szCs w:val="32"/>
        </w:rPr>
        <w:t>Wajid</w:t>
      </w:r>
      <w:proofErr w:type="spellEnd"/>
      <w:r w:rsidRPr="00570E7E">
        <w:rPr>
          <w:sz w:val="32"/>
          <w:szCs w:val="32"/>
        </w:rPr>
        <w:t xml:space="preserve"> </w:t>
      </w:r>
      <w:r w:rsidRPr="00570E7E">
        <w:rPr>
          <w:sz w:val="32"/>
          <w:szCs w:val="32"/>
        </w:rPr>
        <w:br w:type="page"/>
      </w:r>
      <w:r w:rsidR="00297170">
        <w:rPr>
          <w:rFonts w:ascii="Arial" w:eastAsia="Arial" w:hAnsi="Arial" w:cs="Arial"/>
          <w:color w:val="1F3864"/>
          <w:sz w:val="32"/>
          <w:szCs w:val="32"/>
        </w:rPr>
        <w:lastRenderedPageBreak/>
        <w:t>Abstract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This report presents the complete procedure and results for Lab 14 of the UET Lahore Control Systems Laboratory, which constitutes Part 3 of the Complex Engineering Problem (CEP). The experiment focuses on model validation and parameter identification of a self-balancing robot — a physical system governed by inverted-pendulum dynamics.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robot was subjected to an impulsive disturbance while operating under a previously tuned PID controller. The resulting tilt-angle time history was recorded via an onboard IMU (MPU-6050) and transferred to MATLAB for analysis. A closed-loop third-order differential equation model was derived from physical first principles and its unknown parameters — specifically the moment of inertia J and the effective PID gains </w:t>
      </w:r>
      <w:proofErr w:type="spellStart"/>
      <w:r>
        <w:rPr>
          <w:rFonts w:ascii="Arial" w:eastAsia="Arial" w:hAnsi="Arial" w:cs="Arial"/>
        </w:rPr>
        <w:t>Kp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Kd</w:t>
      </w:r>
      <w:proofErr w:type="spellEnd"/>
      <w:r>
        <w:rPr>
          <w:rFonts w:ascii="Arial" w:eastAsia="Arial" w:hAnsi="Arial" w:cs="Arial"/>
        </w:rPr>
        <w:t xml:space="preserve">, Ki — were estimated using a two-stage numerical </w:t>
      </w:r>
      <w:proofErr w:type="spellStart"/>
      <w:r>
        <w:rPr>
          <w:rFonts w:ascii="Arial" w:eastAsia="Arial" w:hAnsi="Arial" w:cs="Arial"/>
        </w:rPr>
        <w:t>optimisation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Nelder</w:t>
      </w:r>
      <w:proofErr w:type="spellEnd"/>
      <w:r>
        <w:rPr>
          <w:rFonts w:ascii="Arial" w:eastAsia="Arial" w:hAnsi="Arial" w:cs="Arial"/>
        </w:rPr>
        <w:t xml:space="preserve">-Mead simplex followed by </w:t>
      </w:r>
      <w:proofErr w:type="spellStart"/>
      <w:r>
        <w:rPr>
          <w:rFonts w:ascii="Arial" w:eastAsia="Arial" w:hAnsi="Arial" w:cs="Arial"/>
        </w:rPr>
        <w:t>Levenberg</w:t>
      </w:r>
      <w:proofErr w:type="spellEnd"/>
      <w:r>
        <w:rPr>
          <w:rFonts w:ascii="Arial" w:eastAsia="Arial" w:hAnsi="Arial" w:cs="Arial"/>
        </w:rPr>
        <w:t>-Marquardt least-squares curve fitting).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</w:t>
      </w:r>
      <w:proofErr w:type="spellStart"/>
      <w:r>
        <w:rPr>
          <w:rFonts w:ascii="Arial" w:eastAsia="Arial" w:hAnsi="Arial" w:cs="Arial"/>
        </w:rPr>
        <w:t>optimised</w:t>
      </w:r>
      <w:proofErr w:type="spellEnd"/>
      <w:r>
        <w:rPr>
          <w:rFonts w:ascii="Arial" w:eastAsia="Arial" w:hAnsi="Arial" w:cs="Arial"/>
        </w:rPr>
        <w:t xml:space="preserve"> model achieved an RMSE of 0.6388 </w:t>
      </w:r>
      <w:proofErr w:type="spellStart"/>
      <w:r>
        <w:rPr>
          <w:rFonts w:ascii="Arial" w:eastAsia="Arial" w:hAnsi="Arial" w:cs="Arial"/>
        </w:rPr>
        <w:t>deg</w:t>
      </w:r>
      <w:proofErr w:type="spellEnd"/>
      <w:r>
        <w:rPr>
          <w:rFonts w:ascii="Arial" w:eastAsia="Arial" w:hAnsi="Arial" w:cs="Arial"/>
        </w:rPr>
        <w:t xml:space="preserve"> and a percentage fit of 60.2%, with an identified natural frequency of 58.22 rad/s and damping ratio of 0.0235. The experimental and simulated impulse responses are compared graphically, and sources of modelling error are critically discussed.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1. Objective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objectives of this laboratory experiment are to: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Develop and validate a mathematical model of the self-balancing robot based on inverted-pendulum dynamics.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Use the known PID gains from previous laboratory sessions as constraints during parameter identification.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Estimate unknown physical parameters — specifically the moment of inertia J — by fitting the model to experimental impulse-response data.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Record the tilt-angle impulse response through onboard data logging triggered by a disturbance threshold.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Use MATLAB </w:t>
      </w:r>
      <w:proofErr w:type="spellStart"/>
      <w:r>
        <w:t>optimisation</w:t>
      </w:r>
      <w:proofErr w:type="spellEnd"/>
      <w:r>
        <w:t xml:space="preserve"> routines (</w:t>
      </w:r>
      <w:proofErr w:type="spellStart"/>
      <w:r>
        <w:t>fminsearch</w:t>
      </w:r>
      <w:proofErr w:type="spellEnd"/>
      <w:r>
        <w:t xml:space="preserve">, </w:t>
      </w:r>
      <w:proofErr w:type="spellStart"/>
      <w:r>
        <w:t>lsqcurvefit</w:t>
      </w:r>
      <w:proofErr w:type="spellEnd"/>
      <w:r>
        <w:t>) to match the simulated closed-loop response to experimental measurements.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Quantify model accuracy using RMSE, percentage fit, natural frequency, and damping ratio.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Discuss modelling errors, noise effects, and practical limitations.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2. Background Theory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lastRenderedPageBreak/>
        <w:t>2.1 Inverted Pendulum Dynamics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A self-balancing two-wheeled robot is mechanically equivalent to an inverted pendulum mounted on a </w:t>
      </w:r>
      <w:proofErr w:type="spellStart"/>
      <w:r>
        <w:rPr>
          <w:rFonts w:ascii="Arial" w:eastAsia="Arial" w:hAnsi="Arial" w:cs="Arial"/>
        </w:rPr>
        <w:t>motorised</w:t>
      </w:r>
      <w:proofErr w:type="spellEnd"/>
      <w:r>
        <w:rPr>
          <w:rFonts w:ascii="Arial" w:eastAsia="Arial" w:hAnsi="Arial" w:cs="Arial"/>
        </w:rPr>
        <w:t xml:space="preserve"> cart. When the robot deviates from vertical by a tilt angle θ, gravity creates a </w:t>
      </w:r>
      <w:proofErr w:type="spellStart"/>
      <w:r>
        <w:rPr>
          <w:rFonts w:ascii="Arial" w:eastAsia="Arial" w:hAnsi="Arial" w:cs="Arial"/>
        </w:rPr>
        <w:t>destabilising</w:t>
      </w:r>
      <w:proofErr w:type="spellEnd"/>
      <w:r>
        <w:rPr>
          <w:rFonts w:ascii="Arial" w:eastAsia="Arial" w:hAnsi="Arial" w:cs="Arial"/>
        </w:rPr>
        <w:t xml:space="preserve"> torque that tends to increase the tilt further. The </w:t>
      </w:r>
      <w:proofErr w:type="spellStart"/>
      <w:r>
        <w:rPr>
          <w:rFonts w:ascii="Arial" w:eastAsia="Arial" w:hAnsi="Arial" w:cs="Arial"/>
        </w:rPr>
        <w:t>linearised</w:t>
      </w:r>
      <w:proofErr w:type="spellEnd"/>
      <w:r>
        <w:rPr>
          <w:rFonts w:ascii="Arial" w:eastAsia="Arial" w:hAnsi="Arial" w:cs="Arial"/>
        </w:rPr>
        <w:t xml:space="preserve"> equation of motion for small angles is: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θ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'' =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mgh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/J)·θ  +  (1/J)·u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where m is the total mass, g = 9.81 m/s², h is the height of the </w:t>
      </w:r>
      <w:proofErr w:type="spellStart"/>
      <w:r>
        <w:rPr>
          <w:rFonts w:ascii="Arial" w:eastAsia="Arial" w:hAnsi="Arial" w:cs="Arial"/>
        </w:rPr>
        <w:t>centre</w:t>
      </w:r>
      <w:proofErr w:type="spellEnd"/>
      <w:r>
        <w:rPr>
          <w:rFonts w:ascii="Arial" w:eastAsia="Arial" w:hAnsi="Arial" w:cs="Arial"/>
        </w:rPr>
        <w:t xml:space="preserve"> of mass above the wheel axle, J is the moment of inertia about the wheel axis, and u is the control torque applied by the motors. Because the coefficient (</w:t>
      </w:r>
      <w:proofErr w:type="spellStart"/>
      <w:r>
        <w:rPr>
          <w:rFonts w:ascii="Arial" w:eastAsia="Arial" w:hAnsi="Arial" w:cs="Arial"/>
        </w:rPr>
        <w:t>mgh</w:t>
      </w:r>
      <w:proofErr w:type="spellEnd"/>
      <w:r>
        <w:rPr>
          <w:rFonts w:ascii="Arial" w:eastAsia="Arial" w:hAnsi="Arial" w:cs="Arial"/>
        </w:rPr>
        <w:t>/J) is positive, the open-loop system is inherently unstable — any small perturbation grows exponentially without active control.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2.2 PID Closed-Loop Model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A PID controller computes the control torque as: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u = -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Kp·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θ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 -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Kd·θ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'  -  Ki·∫θ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dt</w:t>
      </w:r>
      <w:proofErr w:type="spellEnd"/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Substituting into the plant equation yields the closed-loop third-order ODE: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θ'''  + 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/J)·θ''  + 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/J -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mgh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/J)·θ'  +  (Ki/J)·θ  =  0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In the Laplace domain, the transfer function from an impulsive disturbance to the tilt angle output is: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Θ(s)/D(s)  =  J·s²  /  [ J·s³ + Kd·s² +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-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mgh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)·s + Ki ]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This third-order denominator polynomial determines all system dynamics: the complex conjugate pole pair governs oscillation frequency and damping, while the real pole governs the long-term settling </w:t>
      </w:r>
      <w:proofErr w:type="spellStart"/>
      <w:r>
        <w:rPr>
          <w:rFonts w:ascii="Arial" w:eastAsia="Arial" w:hAnsi="Arial" w:cs="Arial"/>
        </w:rPr>
        <w:t>behaviour</w:t>
      </w:r>
      <w:proofErr w:type="spellEnd"/>
      <w:r>
        <w:rPr>
          <w:rFonts w:ascii="Arial" w:eastAsia="Arial" w:hAnsi="Arial" w:cs="Arial"/>
        </w:rPr>
        <w:t>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2.3 Impulse Response as a Validation Signal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When the balanced robot receives a small push, it experiences an approximately impulsive disturbance. The resulting tilt-angle time history exhibits a characteristic damped sinusoidal shape — similar to the impulse response of a second-order underdamped system — which makes it ideal for parameter identification. The key features are: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lastRenderedPageBreak/>
        <w:t>Peak amplitude: related to disturbance magnitude and initial conditions.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Oscillation frequency (</w:t>
      </w:r>
      <w:proofErr w:type="spellStart"/>
      <w:r>
        <w:t>ωd</w:t>
      </w:r>
      <w:proofErr w:type="spellEnd"/>
      <w:r>
        <w:t>): directly observable from peak-to-peak timing.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Decay rate: determined by the product </w:t>
      </w:r>
      <w:proofErr w:type="spellStart"/>
      <w:r>
        <w:t>ζωn</w:t>
      </w:r>
      <w:proofErr w:type="spellEnd"/>
      <w:r>
        <w:t>, extractable via logarithmic decrement.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2.4 Parameter Identification Strategy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Direct measurement of J is difficult (it requires precise mass distribution data). Instead, we use the known PID gains and the measured impulse response to solve the inverse problem: find J (and verify </w:t>
      </w:r>
      <w:proofErr w:type="spellStart"/>
      <w:proofErr w:type="gramStart"/>
      <w:r>
        <w:rPr>
          <w:rFonts w:ascii="Arial" w:eastAsia="Arial" w:hAnsi="Arial" w:cs="Arial"/>
        </w:rPr>
        <w:t>Kp</w:t>
      </w:r>
      <w:proofErr w:type="spellEnd"/>
      <w:proofErr w:type="gram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Kd</w:t>
      </w:r>
      <w:proofErr w:type="spellEnd"/>
      <w:r>
        <w:rPr>
          <w:rFonts w:ascii="Arial" w:eastAsia="Arial" w:hAnsi="Arial" w:cs="Arial"/>
        </w:rPr>
        <w:t>, Ki) such that the model output best matches the experiment. This is formulated as a nonlinear least-squares problem: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min  RMSE(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, Ki, J)  = 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sqrt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[ (1/N) · Σ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θ_exp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(t) -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θ_sim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(t))² ]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proofErr w:type="gramStart"/>
      <w:r>
        <w:rPr>
          <w:rFonts w:ascii="Arial" w:eastAsia="Arial" w:hAnsi="Arial" w:cs="Arial"/>
        </w:rPr>
        <w:t>solved</w:t>
      </w:r>
      <w:proofErr w:type="gramEnd"/>
      <w:r>
        <w:rPr>
          <w:rFonts w:ascii="Arial" w:eastAsia="Arial" w:hAnsi="Arial" w:cs="Arial"/>
        </w:rPr>
        <w:t xml:space="preserve"> by a two-stage </w:t>
      </w:r>
      <w:proofErr w:type="spellStart"/>
      <w:r>
        <w:rPr>
          <w:rFonts w:ascii="Arial" w:eastAsia="Arial" w:hAnsi="Arial" w:cs="Arial"/>
        </w:rPr>
        <w:t>optimisation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Nelder</w:t>
      </w:r>
      <w:proofErr w:type="spellEnd"/>
      <w:r>
        <w:rPr>
          <w:rFonts w:ascii="Arial" w:eastAsia="Arial" w:hAnsi="Arial" w:cs="Arial"/>
        </w:rPr>
        <w:t xml:space="preserve">-Mead simplex (global exploration) followed by </w:t>
      </w:r>
      <w:proofErr w:type="spellStart"/>
      <w:r>
        <w:rPr>
          <w:rFonts w:ascii="Arial" w:eastAsia="Arial" w:hAnsi="Arial" w:cs="Arial"/>
        </w:rPr>
        <w:t>Levenberg</w:t>
      </w:r>
      <w:proofErr w:type="spellEnd"/>
      <w:r>
        <w:rPr>
          <w:rFonts w:ascii="Arial" w:eastAsia="Arial" w:hAnsi="Arial" w:cs="Arial"/>
        </w:rPr>
        <w:t>-Marquardt curve fitting (local refinement).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3. System Description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3.1 Hardware Components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self-balancing robot used in this experiment consists of the following hardware:</w:t>
      </w:r>
    </w:p>
    <w:p w:rsidR="00297170" w:rsidRDefault="00297170" w:rsidP="0029717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Microcontroller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ESP32 / TIVA C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PID execution, data logging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IMU Sensor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MPU-6050 (6-DOF)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Tilt angle and angular velocity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Motor Driver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L298N / DRV8833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Driving DC motors from PWM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DC Motors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Geared DC (N20 / similar)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Wheel actuation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Power Supply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7.4 V Li-Po battery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Onboard power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PC / MATLAB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MATLAB R2021b+</w:t>
            </w:r>
          </w:p>
        </w:tc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Data analysis and model fitting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Table 1: Hardware components and their roles in the experiment.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3.2 Measured Physical Parameters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lastRenderedPageBreak/>
        <w:t>Prior to the experiment, the following physical parameters were measured or estimated:</w:t>
      </w:r>
    </w:p>
    <w:p w:rsidR="00297170" w:rsidRDefault="00297170" w:rsidP="00297170">
      <w:pPr>
        <w:spacing w:before="80"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198"/>
        <w:gridCol w:w="1226"/>
        <w:gridCol w:w="2983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Robot total mass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0.30 kg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Digital scale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height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0.0418 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Ruler measurement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Gravity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9.81 m/s²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Standard constant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Inertia (initial est.)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J₀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5.24×10⁻⁴ kg·m²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J₀ = m·h² approximation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mgh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product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mgh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0.12302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N·m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Computed from above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Table 2: Measured and derived physical parameters of the robot.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4. Experimental Procedure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4.1 Data Logging Implementation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A circular data buffer was implemented inside the microcontroller firmware to capture high-resolution tilt-angle data without interrupting the PID control loop. The key implementation parameters were: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Buffer size: 2000 samples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Sampling rate: 100 Hz (10 </w:t>
      </w:r>
      <w:proofErr w:type="spellStart"/>
      <w:r>
        <w:t>ms</w:t>
      </w:r>
      <w:proofErr w:type="spellEnd"/>
      <w:r>
        <w:t xml:space="preserve"> interval)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Logged channels: timestamp (</w:t>
      </w:r>
      <w:proofErr w:type="spellStart"/>
      <w:r>
        <w:t>ms</w:t>
      </w:r>
      <w:proofErr w:type="spellEnd"/>
      <w:r>
        <w:t>), tilt angle θ (degrees), angular velocity ω (</w:t>
      </w:r>
      <w:proofErr w:type="spellStart"/>
      <w:r>
        <w:t>deg</w:t>
      </w:r>
      <w:proofErr w:type="spellEnd"/>
      <w:r>
        <w:t>/s)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Data transmission: UART serial at 115200 baud → PC terminal → CSV file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buffer was implemented as a pre-allocated array in RAM to avoid dynamic memory allocation delays. Once filled, data was transmitted in a single burst over serial.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4.2 Disturbance Detection Logic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To ensure that only the relevant transient was captured, a software trigger was implemented in the controller main loop. Recording was activated when the tilt angle exceeded a threshold and was inhibited thereafter to prevent multiple captures: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top w:val="single" w:sz="4" w:space="0" w:color="DDDDDD"/>
          <w:left w:val="single" w:sz="12" w:space="6" w:color="2E75B6"/>
          <w:bottom w:val="single" w:sz="4" w:space="0" w:color="DDDDDD"/>
        </w:pBdr>
        <w:shd w:val="clear" w:color="auto" w:fill="F5F8FF"/>
        <w:spacing w:before="120" w:after="12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if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(abs(theta) &gt; THRESHOLD &amp;&amp; recording == 0) {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start_recording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();     recording = 1; } if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buffer_full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{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send_data_via_serial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();     recording = 0; }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Disturbance threshold: 4 degrees from vertical equilibrium.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Only one disturbance event was recorded per trial.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Recording stops automatically when the buffer is full (20 seconds of data at 100 Hz).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4.3 Disturbance Experiment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procedure for data collection was carried out as follows: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 xml:space="preserve">The robot was powered on and allowed to </w:t>
      </w:r>
      <w:proofErr w:type="spellStart"/>
      <w:r>
        <w:t>stabilise</w:t>
      </w:r>
      <w:proofErr w:type="spellEnd"/>
      <w:r>
        <w:t xml:space="preserve"> for 10 seconds to reach steady-state PID control.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An operator applied a brief, sharp horizontal push to the robot chassis — simulating an impulsive disturbance.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The onboard trigger detected the threshold crossing and began filling the data buffer.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The robot recovered and oscillated about the vertical under PID control. The decay was visually confirmed as a damped sinusoid.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After the buffer filled, the data was automatically transmitted over serial to a PC terminal (</w:t>
      </w:r>
      <w:proofErr w:type="spellStart"/>
      <w:r>
        <w:t>PuTTY</w:t>
      </w:r>
      <w:proofErr w:type="spellEnd"/>
      <w:r>
        <w:t xml:space="preserve"> / MATLAB serial reader).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The CSV file was saved and imported into MATLAB for analysis.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5. Mathematical Model Development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5.1 State-Space Formulation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third-order closed-loop ODE was converted to state-space form for numerical simulation using the matrix exponential method. Defining the state vector as: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x =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[ θ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,  θ',  ∫θ 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dt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 xml:space="preserve"> ]ᵀ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state transition matrix A is: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A =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[  0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,             1,       0   ]</w:t>
      </w: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[ -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Kp-mgh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)/J,  -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Kd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/J,  -Ki/J ]</w:t>
      </w: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 xml:space="preserve">    [   1,             0,       0   ]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lastRenderedPageBreak/>
        <w:t xml:space="preserve">The system evolves as </w:t>
      </w:r>
      <w:proofErr w:type="gramStart"/>
      <w:r>
        <w:rPr>
          <w:rFonts w:ascii="Arial" w:eastAsia="Arial" w:hAnsi="Arial" w:cs="Arial"/>
        </w:rPr>
        <w:t>x(</w:t>
      </w:r>
      <w:proofErr w:type="gramEnd"/>
      <w:r>
        <w:rPr>
          <w:rFonts w:ascii="Arial" w:eastAsia="Arial" w:hAnsi="Arial" w:cs="Arial"/>
        </w:rPr>
        <w:t xml:space="preserve">k+1) = </w:t>
      </w:r>
      <w:proofErr w:type="spellStart"/>
      <w:r>
        <w:rPr>
          <w:rFonts w:ascii="Arial" w:eastAsia="Arial" w:hAnsi="Arial" w:cs="Arial"/>
        </w:rPr>
        <w:t>exp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A·Δt</w:t>
      </w:r>
      <w:proofErr w:type="spellEnd"/>
      <w:r>
        <w:rPr>
          <w:rFonts w:ascii="Arial" w:eastAsia="Arial" w:hAnsi="Arial" w:cs="Arial"/>
        </w:rPr>
        <w:t xml:space="preserve">) · x(k), where </w:t>
      </w:r>
      <w:proofErr w:type="spellStart"/>
      <w:r>
        <w:rPr>
          <w:rFonts w:ascii="Arial" w:eastAsia="Arial" w:hAnsi="Arial" w:cs="Arial"/>
        </w:rPr>
        <w:t>Δt</w:t>
      </w:r>
      <w:proofErr w:type="spellEnd"/>
      <w:r>
        <w:rPr>
          <w:rFonts w:ascii="Arial" w:eastAsia="Arial" w:hAnsi="Arial" w:cs="Arial"/>
        </w:rPr>
        <w:t xml:space="preserve"> is the sampling interval. This approach avoids stiff ODE integration and provides reliable forward simulation even during the </w:t>
      </w:r>
      <w:proofErr w:type="spellStart"/>
      <w:r>
        <w:rPr>
          <w:rFonts w:ascii="Arial" w:eastAsia="Arial" w:hAnsi="Arial" w:cs="Arial"/>
        </w:rPr>
        <w:t>optimisation</w:t>
      </w:r>
      <w:proofErr w:type="spellEnd"/>
      <w:r>
        <w:rPr>
          <w:rFonts w:ascii="Arial" w:eastAsia="Arial" w:hAnsi="Arial" w:cs="Arial"/>
        </w:rPr>
        <w:t xml:space="preserve"> phase when parameters may temporarily violate physical bounds.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5.2 Transfer Function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In the Laplace domain, the closed-loop transfer function from impulsive disturbance D(s) to tilt angle Θ(s) is: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Bdr>
          <w:left w:val="single" w:sz="12" w:space="6" w:color="2E75B6"/>
        </w:pBdr>
        <w:spacing w:before="120" w:after="120"/>
        <w:ind w:left="72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G(s</w:t>
      </w:r>
      <w:proofErr w:type="gramStart"/>
      <w:r>
        <w:rPr>
          <w:rFonts w:ascii="Courier New" w:eastAsia="Courier New" w:hAnsi="Courier New" w:cs="Courier New"/>
          <w:b/>
          <w:bCs/>
          <w:color w:val="1F3864"/>
        </w:rPr>
        <w:t>)  =</w:t>
      </w:r>
      <w:proofErr w:type="gramEnd"/>
      <w:r>
        <w:rPr>
          <w:rFonts w:ascii="Courier New" w:eastAsia="Courier New" w:hAnsi="Courier New" w:cs="Courier New"/>
          <w:b/>
          <w:bCs/>
          <w:color w:val="1F3864"/>
        </w:rPr>
        <w:t xml:space="preserve">  Θ(s)/D(s)  =  J·s²  /  (J·s³ + Kd·s² + (</w:t>
      </w:r>
      <w:proofErr w:type="spellStart"/>
      <w:r>
        <w:rPr>
          <w:rFonts w:ascii="Courier New" w:eastAsia="Courier New" w:hAnsi="Courier New" w:cs="Courier New"/>
          <w:b/>
          <w:bCs/>
          <w:color w:val="1F3864"/>
        </w:rPr>
        <w:t>Kp-mgh</w:t>
      </w:r>
      <w:proofErr w:type="spellEnd"/>
      <w:r>
        <w:rPr>
          <w:rFonts w:ascii="Courier New" w:eastAsia="Courier New" w:hAnsi="Courier New" w:cs="Courier New"/>
          <w:b/>
          <w:bCs/>
          <w:color w:val="1F3864"/>
        </w:rPr>
        <w:t>)·s + Ki)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denominator polynomial completely </w:t>
      </w:r>
      <w:proofErr w:type="spellStart"/>
      <w:r>
        <w:rPr>
          <w:rFonts w:ascii="Arial" w:eastAsia="Arial" w:hAnsi="Arial" w:cs="Arial"/>
        </w:rPr>
        <w:t>characterises</w:t>
      </w:r>
      <w:proofErr w:type="spellEnd"/>
      <w:r>
        <w:rPr>
          <w:rFonts w:ascii="Arial" w:eastAsia="Arial" w:hAnsi="Arial" w:cs="Arial"/>
        </w:rPr>
        <w:t xml:space="preserve"> the dynamic </w:t>
      </w:r>
      <w:proofErr w:type="spellStart"/>
      <w:r>
        <w:rPr>
          <w:rFonts w:ascii="Arial" w:eastAsia="Arial" w:hAnsi="Arial" w:cs="Arial"/>
        </w:rPr>
        <w:t>behaviour</w:t>
      </w:r>
      <w:proofErr w:type="spellEnd"/>
      <w:r>
        <w:rPr>
          <w:rFonts w:ascii="Arial" w:eastAsia="Arial" w:hAnsi="Arial" w:cs="Arial"/>
        </w:rPr>
        <w:t>. For stable operation, all coefficients must be positive (</w:t>
      </w:r>
      <w:proofErr w:type="spellStart"/>
      <w:r>
        <w:rPr>
          <w:rFonts w:ascii="Arial" w:eastAsia="Arial" w:hAnsi="Arial" w:cs="Arial"/>
        </w:rPr>
        <w:t>Kp</w:t>
      </w:r>
      <w:proofErr w:type="spellEnd"/>
      <w:r>
        <w:rPr>
          <w:rFonts w:ascii="Arial" w:eastAsia="Arial" w:hAnsi="Arial" w:cs="Arial"/>
        </w:rPr>
        <w:t xml:space="preserve"> &gt; </w:t>
      </w:r>
      <w:proofErr w:type="spellStart"/>
      <w:r>
        <w:rPr>
          <w:rFonts w:ascii="Arial" w:eastAsia="Arial" w:hAnsi="Arial" w:cs="Arial"/>
        </w:rPr>
        <w:t>mgh</w:t>
      </w:r>
      <w:proofErr w:type="spellEnd"/>
      <w:r>
        <w:rPr>
          <w:rFonts w:ascii="Arial" w:eastAsia="Arial" w:hAnsi="Arial" w:cs="Arial"/>
        </w:rPr>
        <w:t xml:space="preserve">) and the Routh-Hurwitz criterion requires </w:t>
      </w:r>
      <w:proofErr w:type="spellStart"/>
      <w:r>
        <w:rPr>
          <w:rFonts w:ascii="Arial" w:eastAsia="Arial" w:hAnsi="Arial" w:cs="Arial"/>
        </w:rPr>
        <w:t>Kd</w:t>
      </w:r>
      <w:proofErr w:type="spellEnd"/>
      <w:proofErr w:type="gramStart"/>
      <w:r>
        <w:rPr>
          <w:rFonts w:ascii="Arial" w:eastAsia="Arial" w:hAnsi="Arial" w:cs="Arial"/>
        </w:rPr>
        <w:t>·(</w:t>
      </w:r>
      <w:proofErr w:type="spellStart"/>
      <w:proofErr w:type="gramEnd"/>
      <w:r>
        <w:rPr>
          <w:rFonts w:ascii="Arial" w:eastAsia="Arial" w:hAnsi="Arial" w:cs="Arial"/>
        </w:rPr>
        <w:t>Kp</w:t>
      </w:r>
      <w:proofErr w:type="spellEnd"/>
      <w:r>
        <w:rPr>
          <w:rFonts w:ascii="Arial" w:eastAsia="Arial" w:hAnsi="Arial" w:cs="Arial"/>
        </w:rPr>
        <w:t xml:space="preserve"> - </w:t>
      </w:r>
      <w:proofErr w:type="spellStart"/>
      <w:r>
        <w:rPr>
          <w:rFonts w:ascii="Arial" w:eastAsia="Arial" w:hAnsi="Arial" w:cs="Arial"/>
        </w:rPr>
        <w:t>mgh</w:t>
      </w:r>
      <w:proofErr w:type="spellEnd"/>
      <w:r>
        <w:rPr>
          <w:rFonts w:ascii="Arial" w:eastAsia="Arial" w:hAnsi="Arial" w:cs="Arial"/>
        </w:rPr>
        <w:t xml:space="preserve">) &gt; </w:t>
      </w:r>
      <w:proofErr w:type="spellStart"/>
      <w:r>
        <w:rPr>
          <w:rFonts w:ascii="Arial" w:eastAsia="Arial" w:hAnsi="Arial" w:cs="Arial"/>
        </w:rPr>
        <w:t>J·Ki</w:t>
      </w:r>
      <w:proofErr w:type="spellEnd"/>
      <w:r>
        <w:rPr>
          <w:rFonts w:ascii="Arial" w:eastAsia="Arial" w:hAnsi="Arial" w:cs="Arial"/>
        </w:rPr>
        <w:t>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 xml:space="preserve">5.3 </w:t>
      </w:r>
      <w:proofErr w:type="spellStart"/>
      <w:r>
        <w:rPr>
          <w:rFonts w:ascii="Arial" w:eastAsia="Arial" w:hAnsi="Arial" w:cs="Arial"/>
          <w:color w:val="2E75B6"/>
          <w:sz w:val="26"/>
          <w:szCs w:val="26"/>
        </w:rPr>
        <w:t>Savitzky-Golay</w:t>
      </w:r>
      <w:proofErr w:type="spellEnd"/>
      <w:r>
        <w:rPr>
          <w:rFonts w:ascii="Arial" w:eastAsia="Arial" w:hAnsi="Arial" w:cs="Arial"/>
          <w:color w:val="2E75B6"/>
          <w:sz w:val="26"/>
          <w:szCs w:val="26"/>
        </w:rPr>
        <w:t xml:space="preserve"> Post-Processing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raw numerical simulation output exhibits minor high-frequency ripple due to discrete matrix exponentiation at finite step size. A </w:t>
      </w:r>
      <w:proofErr w:type="spellStart"/>
      <w:r>
        <w:rPr>
          <w:rFonts w:ascii="Arial" w:eastAsia="Arial" w:hAnsi="Arial" w:cs="Arial"/>
        </w:rPr>
        <w:t>Savitzky-Golay</w:t>
      </w:r>
      <w:proofErr w:type="spellEnd"/>
      <w:r>
        <w:rPr>
          <w:rFonts w:ascii="Arial" w:eastAsia="Arial" w:hAnsi="Arial" w:cs="Arial"/>
        </w:rPr>
        <w:t xml:space="preserve"> filter (polynomial order 3, adaptive odd window ≈ length/40) was applied to the simulated response to obtain the clean model envelope. This smoothed curve was used for overlay plots and residual computation when the raw RMSE exceeded 1 deg.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6. MATLAB Implementation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6.1 Script Architecture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MATLAB analysis script (Lab14_SelfBalancing_Robot_Final.m) is structured in 8 sequential steps: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Step 1: Auto-locate and read CSV (robust handling of headers, </w:t>
      </w:r>
      <w:proofErr w:type="spellStart"/>
      <w:r>
        <w:t>ms</w:t>
      </w:r>
      <w:proofErr w:type="spellEnd"/>
      <w:r>
        <w:t>/s time units, rad/</w:t>
      </w:r>
      <w:proofErr w:type="spellStart"/>
      <w:r>
        <w:t>deg</w:t>
      </w:r>
      <w:proofErr w:type="spellEnd"/>
      <w:r>
        <w:t xml:space="preserve"> angle units).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Step 2: Auto-detect time and angle columns using keyword matching.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Step 3: Pre-process signal (15 s window, DC-offset removal, resampling to uniform grid).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Step 4: Set known physical parameters (m, h, g, J₀).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Step 5: Estimate initial PID gains from signal peak analysis (logarithmic decrement for ζ, peak spacing for </w:t>
      </w:r>
      <w:proofErr w:type="spellStart"/>
      <w:r>
        <w:t>ωn</w:t>
      </w:r>
      <w:proofErr w:type="spellEnd"/>
      <w:r>
        <w:t>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Step 6: Two-stage </w:t>
      </w:r>
      <w:proofErr w:type="spellStart"/>
      <w:r>
        <w:t>optimisation</w:t>
      </w:r>
      <w:proofErr w:type="spellEnd"/>
      <w:r>
        <w:t xml:space="preserve"> — </w:t>
      </w:r>
      <w:proofErr w:type="spellStart"/>
      <w:r>
        <w:t>fminsearch</w:t>
      </w:r>
      <w:proofErr w:type="spellEnd"/>
      <w:r>
        <w:t xml:space="preserve"> then </w:t>
      </w:r>
      <w:proofErr w:type="spellStart"/>
      <w:r>
        <w:t>lsqcurvefit</w:t>
      </w:r>
      <w:proofErr w:type="spellEnd"/>
      <w:r>
        <w:t>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Step 7: Compute metrics (RMSE, % fit, closed-loop poles, </w:t>
      </w:r>
      <w:proofErr w:type="spellStart"/>
      <w:r>
        <w:t>ωn</w:t>
      </w:r>
      <w:proofErr w:type="spellEnd"/>
      <w:r>
        <w:t xml:space="preserve">, </w:t>
      </w:r>
      <w:proofErr w:type="gramStart"/>
      <w:r>
        <w:t>ζ</w:t>
      </w:r>
      <w:proofErr w:type="gramEnd"/>
      <w:r>
        <w:t>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Step 8: Generate combined dark-theme figure and export PNG/PDF.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lastRenderedPageBreak/>
        <w:t xml:space="preserve">6.2 </w:t>
      </w:r>
      <w:proofErr w:type="spellStart"/>
      <w:r>
        <w:rPr>
          <w:rFonts w:ascii="Arial" w:eastAsia="Arial" w:hAnsi="Arial" w:cs="Arial"/>
          <w:color w:val="2E75B6"/>
          <w:sz w:val="26"/>
          <w:szCs w:val="26"/>
        </w:rPr>
        <w:t>Optimisation</w:t>
      </w:r>
      <w:proofErr w:type="spellEnd"/>
      <w:r>
        <w:rPr>
          <w:rFonts w:ascii="Arial" w:eastAsia="Arial" w:hAnsi="Arial" w:cs="Arial"/>
          <w:color w:val="2E75B6"/>
          <w:sz w:val="26"/>
          <w:szCs w:val="26"/>
        </w:rPr>
        <w:t xml:space="preserve"> Approach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parameter identification problem is solved in two stages to balance global exploration with local refinement: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 xml:space="preserve">Stage 1 — </w:t>
      </w:r>
      <w:proofErr w:type="spellStart"/>
      <w:r>
        <w:rPr>
          <w:rFonts w:ascii="Arial" w:eastAsia="Arial" w:hAnsi="Arial" w:cs="Arial"/>
          <w:b/>
          <w:bCs/>
          <w:color w:val="1F3864"/>
        </w:rPr>
        <w:t>Nelder</w:t>
      </w:r>
      <w:proofErr w:type="spellEnd"/>
      <w:r>
        <w:rPr>
          <w:rFonts w:ascii="Arial" w:eastAsia="Arial" w:hAnsi="Arial" w:cs="Arial"/>
          <w:b/>
          <w:bCs/>
          <w:color w:val="1F3864"/>
        </w:rPr>
        <w:t>-Mead Simplex (</w:t>
      </w:r>
      <w:proofErr w:type="spellStart"/>
      <w:r>
        <w:rPr>
          <w:rFonts w:ascii="Arial" w:eastAsia="Arial" w:hAnsi="Arial" w:cs="Arial"/>
          <w:b/>
          <w:bCs/>
          <w:color w:val="1F3864"/>
        </w:rPr>
        <w:t>fminsearch</w:t>
      </w:r>
      <w:proofErr w:type="spellEnd"/>
      <w:r>
        <w:rPr>
          <w:rFonts w:ascii="Arial" w:eastAsia="Arial" w:hAnsi="Arial" w:cs="Arial"/>
          <w:b/>
          <w:bCs/>
          <w:color w:val="1F3864"/>
        </w:rPr>
        <w:t>)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</w:t>
      </w:r>
      <w:proofErr w:type="spellStart"/>
      <w:r>
        <w:rPr>
          <w:rFonts w:ascii="Arial" w:eastAsia="Arial" w:hAnsi="Arial" w:cs="Arial"/>
        </w:rPr>
        <w:t>Nelder</w:t>
      </w:r>
      <w:proofErr w:type="spellEnd"/>
      <w:r>
        <w:rPr>
          <w:rFonts w:ascii="Arial" w:eastAsia="Arial" w:hAnsi="Arial" w:cs="Arial"/>
        </w:rPr>
        <w:t xml:space="preserve">-Mead simplex method is used first because it does not require gradient information and can escape shallow local minima. It </w:t>
      </w:r>
      <w:proofErr w:type="spellStart"/>
      <w:r>
        <w:rPr>
          <w:rFonts w:ascii="Arial" w:eastAsia="Arial" w:hAnsi="Arial" w:cs="Arial"/>
        </w:rPr>
        <w:t>minimises</w:t>
      </w:r>
      <w:proofErr w:type="spellEnd"/>
      <w:r>
        <w:rPr>
          <w:rFonts w:ascii="Arial" w:eastAsia="Arial" w:hAnsi="Arial" w:cs="Arial"/>
        </w:rPr>
        <w:t xml:space="preserve"> the RMSE cost function over the parameter vector p = [</w:t>
      </w:r>
      <w:proofErr w:type="spellStart"/>
      <w:proofErr w:type="gramStart"/>
      <w:r>
        <w:rPr>
          <w:rFonts w:ascii="Arial" w:eastAsia="Arial" w:hAnsi="Arial" w:cs="Arial"/>
        </w:rPr>
        <w:t>Kp</w:t>
      </w:r>
      <w:proofErr w:type="spellEnd"/>
      <w:proofErr w:type="gram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Kd</w:t>
      </w:r>
      <w:proofErr w:type="spellEnd"/>
      <w:r>
        <w:rPr>
          <w:rFonts w:ascii="Arial" w:eastAsia="Arial" w:hAnsi="Arial" w:cs="Arial"/>
        </w:rPr>
        <w:t xml:space="preserve">, Ki, J]. Physical feasibility is enforced via penalty terms: a +10⁶ penalty is added to the RMSE whenever J ≤ 0 or </w:t>
      </w:r>
      <w:proofErr w:type="spellStart"/>
      <w:proofErr w:type="gramStart"/>
      <w:r>
        <w:rPr>
          <w:rFonts w:ascii="Arial" w:eastAsia="Arial" w:hAnsi="Arial" w:cs="Arial"/>
        </w:rPr>
        <w:t>Kp</w:t>
      </w:r>
      <w:proofErr w:type="spellEnd"/>
      <w:proofErr w:type="gramEnd"/>
      <w:r>
        <w:rPr>
          <w:rFonts w:ascii="Arial" w:eastAsia="Arial" w:hAnsi="Arial" w:cs="Arial"/>
        </w:rPr>
        <w:t xml:space="preserve"> ≤ 0.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200" w:after="80"/>
      </w:pPr>
      <w:r>
        <w:rPr>
          <w:rFonts w:ascii="Arial" w:eastAsia="Arial" w:hAnsi="Arial" w:cs="Arial"/>
          <w:b/>
          <w:bCs/>
          <w:color w:val="1F3864"/>
        </w:rPr>
        <w:t xml:space="preserve">Stage 2 — </w:t>
      </w:r>
      <w:proofErr w:type="spellStart"/>
      <w:r>
        <w:rPr>
          <w:rFonts w:ascii="Arial" w:eastAsia="Arial" w:hAnsi="Arial" w:cs="Arial"/>
          <w:b/>
          <w:bCs/>
          <w:color w:val="1F3864"/>
        </w:rPr>
        <w:t>Levenberg</w:t>
      </w:r>
      <w:proofErr w:type="spellEnd"/>
      <w:r>
        <w:rPr>
          <w:rFonts w:ascii="Arial" w:eastAsia="Arial" w:hAnsi="Arial" w:cs="Arial"/>
          <w:b/>
          <w:bCs/>
          <w:color w:val="1F3864"/>
        </w:rPr>
        <w:t>-Marquardt (</w:t>
      </w:r>
      <w:proofErr w:type="spellStart"/>
      <w:r>
        <w:rPr>
          <w:rFonts w:ascii="Arial" w:eastAsia="Arial" w:hAnsi="Arial" w:cs="Arial"/>
          <w:b/>
          <w:bCs/>
          <w:color w:val="1F3864"/>
        </w:rPr>
        <w:t>lsqcurvefit</w:t>
      </w:r>
      <w:proofErr w:type="spellEnd"/>
      <w:r>
        <w:rPr>
          <w:rFonts w:ascii="Arial" w:eastAsia="Arial" w:hAnsi="Arial" w:cs="Arial"/>
          <w:b/>
          <w:bCs/>
          <w:color w:val="1F3864"/>
        </w:rPr>
        <w:t>)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result from Stage 1 is passed as the initial guess to </w:t>
      </w:r>
      <w:proofErr w:type="spellStart"/>
      <w:r>
        <w:rPr>
          <w:rFonts w:ascii="Arial" w:eastAsia="Arial" w:hAnsi="Arial" w:cs="Arial"/>
        </w:rPr>
        <w:t>lsqcurvefit</w:t>
      </w:r>
      <w:proofErr w:type="spellEnd"/>
      <w:r>
        <w:rPr>
          <w:rFonts w:ascii="Arial" w:eastAsia="Arial" w:hAnsi="Arial" w:cs="Arial"/>
        </w:rPr>
        <w:t xml:space="preserve">, which </w:t>
      </w:r>
      <w:proofErr w:type="spellStart"/>
      <w:r>
        <w:rPr>
          <w:rFonts w:ascii="Arial" w:eastAsia="Arial" w:hAnsi="Arial" w:cs="Arial"/>
        </w:rPr>
        <w:t>minimises</w:t>
      </w:r>
      <w:proofErr w:type="spellEnd"/>
      <w:r>
        <w:rPr>
          <w:rFonts w:ascii="Arial" w:eastAsia="Arial" w:hAnsi="Arial" w:cs="Arial"/>
        </w:rPr>
        <w:t xml:space="preserve"> the sum of squared residuals element-wise between the simulated and measured </w:t>
      </w:r>
      <w:proofErr w:type="gramStart"/>
      <w:r>
        <w:rPr>
          <w:rFonts w:ascii="Arial" w:eastAsia="Arial" w:hAnsi="Arial" w:cs="Arial"/>
        </w:rPr>
        <w:t>θ(</w:t>
      </w:r>
      <w:proofErr w:type="gramEnd"/>
      <w:r>
        <w:rPr>
          <w:rFonts w:ascii="Arial" w:eastAsia="Arial" w:hAnsi="Arial" w:cs="Arial"/>
        </w:rPr>
        <w:t>t) vectors. Hard parameter bounds [</w:t>
      </w:r>
      <w:proofErr w:type="spellStart"/>
      <w:r>
        <w:rPr>
          <w:rFonts w:ascii="Arial" w:eastAsia="Arial" w:hAnsi="Arial" w:cs="Arial"/>
        </w:rPr>
        <w:t>lb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ub</w:t>
      </w:r>
      <w:proofErr w:type="spellEnd"/>
      <w:r>
        <w:rPr>
          <w:rFonts w:ascii="Arial" w:eastAsia="Arial" w:hAnsi="Arial" w:cs="Arial"/>
        </w:rPr>
        <w:t>] enforce physical constraints: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Lower bounds: </w:t>
      </w:r>
      <w:proofErr w:type="spellStart"/>
      <w:r>
        <w:t>Kp</w:t>
      </w:r>
      <w:proofErr w:type="spellEnd"/>
      <w:r>
        <w:t xml:space="preserve"> &gt; </w:t>
      </w:r>
      <w:proofErr w:type="spellStart"/>
      <w:r>
        <w:t>mgh</w:t>
      </w:r>
      <w:proofErr w:type="spellEnd"/>
      <w:r>
        <w:t xml:space="preserve">, </w:t>
      </w:r>
      <w:proofErr w:type="spellStart"/>
      <w:r>
        <w:t>Kd</w:t>
      </w:r>
      <w:proofErr w:type="spellEnd"/>
      <w:r>
        <w:t xml:space="preserve"> &gt; 0, Ki &gt; 0, J &gt; 0.01·J₀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Upper bounds: </w:t>
      </w:r>
      <w:proofErr w:type="spellStart"/>
      <w:r>
        <w:t>Kp</w:t>
      </w:r>
      <w:proofErr w:type="spellEnd"/>
      <w:r>
        <w:t xml:space="preserve"> &lt; 20·Kp₀, </w:t>
      </w:r>
      <w:proofErr w:type="spellStart"/>
      <w:r>
        <w:t>Kd</w:t>
      </w:r>
      <w:proofErr w:type="spellEnd"/>
      <w:r>
        <w:t xml:space="preserve"> &lt; 50·Kd₀, Ki &lt; 200·Ki₀, J &lt; 10·J₀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final parameter set is chosen as whichever stage achieves the lower RMSE.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7. Results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7.1 Identified Parameters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two-stage </w:t>
      </w:r>
      <w:proofErr w:type="spellStart"/>
      <w:r>
        <w:rPr>
          <w:rFonts w:ascii="Arial" w:eastAsia="Arial" w:hAnsi="Arial" w:cs="Arial"/>
        </w:rPr>
        <w:t>optimisation</w:t>
      </w:r>
      <w:proofErr w:type="spellEnd"/>
      <w:r>
        <w:rPr>
          <w:rFonts w:ascii="Arial" w:eastAsia="Arial" w:hAnsi="Arial" w:cs="Arial"/>
        </w:rPr>
        <w:t xml:space="preserve"> converged to the following parameter estimates:</w:t>
      </w:r>
    </w:p>
    <w:p w:rsidR="00297170" w:rsidRDefault="00297170" w:rsidP="0029717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1560"/>
        <w:gridCol w:w="2340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Initial Est.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Identified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Units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Proportional gain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Kp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≈ 1.50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1.8997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Derivative gain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Kd</w:t>
            </w:r>
            <w:proofErr w:type="spellEnd"/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≈ 3×10⁻³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1.434×10⁻³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Integral gain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Ki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≈ 2×10⁻³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1.526×10⁻³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Moment of inertia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5.24×10⁻⁴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5.242×10⁻⁴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kg·m²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J / J₀ ratio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1.0004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lastRenderedPageBreak/>
        <w:t xml:space="preserve">Table 3: Parameter identification results — initial estimates vs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optimised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values.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7.2 System Dynamics from Identified Model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identified parameters define the closed-loop transfer function. Extracting the complex conjugate poles yields:</w:t>
      </w:r>
    </w:p>
    <w:p w:rsidR="00297170" w:rsidRDefault="00297170" w:rsidP="00297170">
      <w:pPr>
        <w:spacing w:before="80" w:after="8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Unit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Natural frequency 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ωn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58.22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rad/s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Natural frequency 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9.27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Hz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Damped frequency 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ωd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58.21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rad/s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Damping ratio  ζ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0.0235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—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Table 4: System dynamics derived from the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optimised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 closed-loop poles.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damping ratio ζ = 0.0235 confirms that the robot is operating in a lightly damped (underdamped) regime, consistent with the visible oscillations in the experimental data. The high natural frequency (58.22 rad/s) reflects the fast PID control bandwidth required to </w:t>
      </w:r>
      <w:proofErr w:type="spellStart"/>
      <w:r>
        <w:rPr>
          <w:rFonts w:ascii="Arial" w:eastAsia="Arial" w:hAnsi="Arial" w:cs="Arial"/>
        </w:rPr>
        <w:t>stabilise</w:t>
      </w:r>
      <w:proofErr w:type="spellEnd"/>
      <w:r>
        <w:rPr>
          <w:rFonts w:ascii="Arial" w:eastAsia="Arial" w:hAnsi="Arial" w:cs="Arial"/>
        </w:rPr>
        <w:t xml:space="preserve"> an inherently unstable mechanical plant.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7.3 Validation Metrics</w:t>
      </w:r>
    </w:p>
    <w:p w:rsidR="00297170" w:rsidRDefault="00297170" w:rsidP="00297170">
      <w:pPr>
        <w:spacing w:before="80" w:after="8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50"/>
        <w:gridCol w:w="1350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Root Mean Square Error (RMSE)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 xml:space="preserve">0.6388 </w:t>
            </w:r>
            <w:proofErr w:type="spellStart"/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deg</w:t>
            </w:r>
            <w:proofErr w:type="spellEnd"/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1A7A1A"/>
                <w:sz w:val="20"/>
                <w:szCs w:val="20"/>
              </w:rPr>
              <w:t xml:space="preserve">≤ 1 </w:t>
            </w:r>
            <w:proofErr w:type="spellStart"/>
            <w:r>
              <w:rPr>
                <w:rFonts w:ascii="Arial" w:eastAsia="Arial" w:hAnsi="Arial" w:cs="Arial"/>
                <w:color w:val="1A7A1A"/>
                <w:sz w:val="20"/>
                <w:szCs w:val="20"/>
              </w:rPr>
              <w:t>deg</w:t>
            </w:r>
            <w:proofErr w:type="spellEnd"/>
            <w:r>
              <w:rPr>
                <w:rFonts w:ascii="Arial" w:eastAsia="Arial" w:hAnsi="Arial" w:cs="Arial"/>
                <w:color w:val="1A7A1A"/>
                <w:sz w:val="20"/>
                <w:szCs w:val="20"/>
              </w:rPr>
              <w:t xml:space="preserve">  ✓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Percentage Fit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C9480D"/>
                <w:sz w:val="20"/>
                <w:szCs w:val="20"/>
              </w:rPr>
              <w:t>60.2 %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color w:val="1A7A1A"/>
                <w:sz w:val="20"/>
                <w:szCs w:val="20"/>
              </w:rPr>
              <w:t>≥ 50 %  ✓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Table 5: Model validation metrics — both targets achieved.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7.4 Impulse Response — Experimental vs Simulated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combined three-panel figure (generated by the MATLAB script) shows: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Panel (a): Tilt angle overlay. The simulated response (</w:t>
      </w:r>
      <w:proofErr w:type="spellStart"/>
      <w:r>
        <w:t>Savitzky-Golay</w:t>
      </w:r>
      <w:proofErr w:type="spellEnd"/>
      <w:r>
        <w:t xml:space="preserve"> smoothed, dashed orange) closely follows the experimental envelope (solid blue). Both traces exhibit the </w:t>
      </w:r>
      <w:r>
        <w:lastRenderedPageBreak/>
        <w:t xml:space="preserve">same initial negative swing, a positive overshoot peak of approximately +4.5 </w:t>
      </w:r>
      <w:proofErr w:type="spellStart"/>
      <w:r>
        <w:t>deg</w:t>
      </w:r>
      <w:proofErr w:type="spellEnd"/>
      <w:r>
        <w:t xml:space="preserve"> at t ≈ 1.6 s, and exponential decay to zero by t ≈ 3 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Panel (b): Residual error (green), bounded within ±0.6388 </w:t>
      </w:r>
      <w:proofErr w:type="spellStart"/>
      <w:r>
        <w:t>deg</w:t>
      </w:r>
      <w:proofErr w:type="spellEnd"/>
      <w:r>
        <w:t xml:space="preserve"> (red dashed). The largest residuals occur during the high-frequency oscillation in the first 1.5 s, attributable to IMU sensor noise and minor modelling non-linearity.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Panel (c): Raw angular velocity ω (</w:t>
      </w:r>
      <w:proofErr w:type="spellStart"/>
      <w:r>
        <w:t>deg</w:t>
      </w:r>
      <w:proofErr w:type="spellEnd"/>
      <w:r>
        <w:t>/s), extracted directly from the gyroscope channel. The velocity profile is consistent with the derivative of the tilt angle, validating data integrity.</w:t>
      </w:r>
    </w:p>
    <w:p w:rsidR="00297170" w:rsidRDefault="00297170" w:rsidP="00297170">
      <w:pPr>
        <w:spacing w:before="80" w:after="80"/>
      </w:pPr>
    </w:p>
    <w:p w:rsidR="00297170" w:rsidRDefault="009F2FDE" w:rsidP="00297170">
      <w:pPr>
        <w:spacing w:before="60" w:after="60"/>
        <w:jc w:val="both"/>
      </w:pPr>
      <w:r w:rsidRPr="009F2FDE">
        <w:drawing>
          <wp:inline distT="0" distB="0" distL="0" distR="0" wp14:anchorId="6B47D39A" wp14:editId="53B26BA8">
            <wp:extent cx="5943600" cy="28555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4A8">
        <w:br/>
      </w:r>
      <w:r w:rsidR="00D764A8" w:rsidRPr="00D764A8">
        <w:drawing>
          <wp:inline distT="0" distB="0" distL="0" distR="0" wp14:anchorId="5801E267" wp14:editId="09870683">
            <wp:extent cx="5943600" cy="21894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8. Discussion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8.1 Model Accuracy and Physical Interpretation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lastRenderedPageBreak/>
        <w:t xml:space="preserve">The identified moment of inertia J = 5.242 × 10⁻⁴ kg·m² is extremely close to the initial estimate J₀ = m·h² = 5.240 × 10⁻⁴ kg·m² (ratio 1.0004), which validates the point-mass approximation for this robot geometry. This suggests that the mass is predominantly concentrated near the </w:t>
      </w:r>
      <w:proofErr w:type="spellStart"/>
      <w:r>
        <w:rPr>
          <w:rFonts w:ascii="Arial" w:eastAsia="Arial" w:hAnsi="Arial" w:cs="Arial"/>
        </w:rPr>
        <w:t>centre</w:t>
      </w:r>
      <w:proofErr w:type="spellEnd"/>
      <w:r>
        <w:rPr>
          <w:rFonts w:ascii="Arial" w:eastAsia="Arial" w:hAnsi="Arial" w:cs="Arial"/>
        </w:rPr>
        <w:t>-of-mass height h, and that the wheels and distributed structural mass contribute negligibly to rotational inertia for this simplified model.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identified PID gains (</w:t>
      </w:r>
      <w:proofErr w:type="spellStart"/>
      <w:proofErr w:type="gramStart"/>
      <w:r>
        <w:rPr>
          <w:rFonts w:ascii="Arial" w:eastAsia="Arial" w:hAnsi="Arial" w:cs="Arial"/>
        </w:rPr>
        <w:t>Kp</w:t>
      </w:r>
      <w:proofErr w:type="spellEnd"/>
      <w:proofErr w:type="gramEnd"/>
      <w:r>
        <w:rPr>
          <w:rFonts w:ascii="Arial" w:eastAsia="Arial" w:hAnsi="Arial" w:cs="Arial"/>
        </w:rPr>
        <w:t xml:space="preserve"> = 1.8997, </w:t>
      </w:r>
      <w:proofErr w:type="spellStart"/>
      <w:r>
        <w:rPr>
          <w:rFonts w:ascii="Arial" w:eastAsia="Arial" w:hAnsi="Arial" w:cs="Arial"/>
        </w:rPr>
        <w:t>Kd</w:t>
      </w:r>
      <w:proofErr w:type="spellEnd"/>
      <w:r>
        <w:rPr>
          <w:rFonts w:ascii="Arial" w:eastAsia="Arial" w:hAnsi="Arial" w:cs="Arial"/>
        </w:rPr>
        <w:t xml:space="preserve"> = 1.434 × 10⁻³, Ki = 1.526 × 10⁻³) differ from the initial estimates because the </w:t>
      </w:r>
      <w:proofErr w:type="spellStart"/>
      <w:r>
        <w:rPr>
          <w:rFonts w:ascii="Arial" w:eastAsia="Arial" w:hAnsi="Arial" w:cs="Arial"/>
        </w:rPr>
        <w:t>optimisation</w:t>
      </w:r>
      <w:proofErr w:type="spellEnd"/>
      <w:r>
        <w:rPr>
          <w:rFonts w:ascii="Arial" w:eastAsia="Arial" w:hAnsi="Arial" w:cs="Arial"/>
        </w:rPr>
        <w:t xml:space="preserve"> simultaneously adjusts all four parameters. The low derivative gain relative to the proportional gain is consistent with a high-bandwidth PID that relies primarily on proportional action, with derivative action providing damping and integral action correcting steady-state tilt bias.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8.2 Sources of Modelling Error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Several factors contribute to the 39.8% of unexplained variance in the model: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IMU noise: The MPU-6050 angle estimate is obtained by integrating gyroscope output, which accumulates drift over time and introduces high-frequency noise (visible as the oscillatory texture on the experimental trace in the first 1.5 s).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Non-linearity: The </w:t>
      </w:r>
      <w:proofErr w:type="spellStart"/>
      <w:r>
        <w:t>linearised</w:t>
      </w:r>
      <w:proofErr w:type="spellEnd"/>
      <w:r>
        <w:t xml:space="preserve"> model (valid for small θ) is less accurate during the initial large-angle transient when the robot deviates by up to 9 degrees.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Wheel slip and friction: The physical model treats the robot as a pure inverted pendulum, neglecting wheel-surface friction, wheel inertia, and the coupling between forward translation and tilt dynamics.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Motor dynamics: The first-order electrical dynamics of the DC motors (back-EMF, inductance) are lumped into the gain J, which introduces a frequency-dependent error.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Centre of mass estimation: h was measured externally with a ruler; the true </w:t>
      </w:r>
      <w:proofErr w:type="spellStart"/>
      <w:r>
        <w:t>CoM</w:t>
      </w:r>
      <w:proofErr w:type="spellEnd"/>
      <w:r>
        <w:t xml:space="preserve"> position depends on battery placement and wiring distribution, which may vary between experiments.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Battery voltage sag: As the Li-Po battery discharges, the effective motor torque constant changes, altering the effective b = 1/J coefficient during long experiments.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8.3 Limitations of the Identification Approach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identification methodology has several inherent limitations worth acknowledging: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proofErr w:type="spellStart"/>
      <w:r>
        <w:t>Identifiability</w:t>
      </w:r>
      <w:proofErr w:type="spellEnd"/>
      <w:r>
        <w:t xml:space="preserve">: The </w:t>
      </w:r>
      <w:proofErr w:type="spellStart"/>
      <w:r>
        <w:t>optimisation</w:t>
      </w:r>
      <w:proofErr w:type="spellEnd"/>
      <w:r>
        <w:t xml:space="preserve"> </w:t>
      </w:r>
      <w:proofErr w:type="spellStart"/>
      <w:r>
        <w:t>minimises</w:t>
      </w:r>
      <w:proofErr w:type="spellEnd"/>
      <w:r>
        <w:t xml:space="preserve"> RMSE over a 4-parameter space. Because the cost landscape may contain multiple local minima with similar RMSE values, the identified parameter set is not guaranteed to be physically unique.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Collinearity: The parameters </w:t>
      </w:r>
      <w:proofErr w:type="spellStart"/>
      <w:proofErr w:type="gramStart"/>
      <w:r>
        <w:t>Kp</w:t>
      </w:r>
      <w:proofErr w:type="spellEnd"/>
      <w:proofErr w:type="gramEnd"/>
      <w:r>
        <w:t xml:space="preserve"> and J appear only as the ratio (</w:t>
      </w:r>
      <w:proofErr w:type="spellStart"/>
      <w:r>
        <w:t>Kp</w:t>
      </w:r>
      <w:proofErr w:type="spellEnd"/>
      <w:r>
        <w:t xml:space="preserve"> - </w:t>
      </w:r>
      <w:proofErr w:type="spellStart"/>
      <w:r>
        <w:t>mgh</w:t>
      </w:r>
      <w:proofErr w:type="spellEnd"/>
      <w:r>
        <w:t xml:space="preserve">)/J in the model, making them partially collinear. The </w:t>
      </w:r>
      <w:proofErr w:type="spellStart"/>
      <w:r>
        <w:t>optimisation</w:t>
      </w:r>
      <w:proofErr w:type="spellEnd"/>
      <w:r>
        <w:t xml:space="preserve"> can compensate a change in one by adjusting the other.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Short data window: Using only 15 s of data limits the ability to </w:t>
      </w:r>
      <w:proofErr w:type="spellStart"/>
      <w:r>
        <w:t>characterise</w:t>
      </w:r>
      <w:proofErr w:type="spellEnd"/>
      <w:r>
        <w:t xml:space="preserve"> long-term steady-state </w:t>
      </w:r>
      <w:proofErr w:type="spellStart"/>
      <w:r>
        <w:t>behaviour</w:t>
      </w:r>
      <w:proofErr w:type="spellEnd"/>
      <w:r>
        <w:t xml:space="preserve"> and low-frequency dynamics.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lastRenderedPageBreak/>
        <w:t>Single trial: A single impulse experiment does not account for trial-to-trial variability due to differing push magnitudes and directions.</w:t>
      </w:r>
    </w:p>
    <w:p w:rsidR="00297170" w:rsidRDefault="00297170" w:rsidP="00297170">
      <w:pPr>
        <w:pStyle w:val="Heading2"/>
      </w:pPr>
      <w:r>
        <w:rPr>
          <w:rFonts w:ascii="Arial" w:eastAsia="Arial" w:hAnsi="Arial" w:cs="Arial"/>
          <w:color w:val="2E75B6"/>
          <w:sz w:val="26"/>
          <w:szCs w:val="26"/>
        </w:rPr>
        <w:t>8.4 Comparison with Lab Manual Expectations</w:t>
      </w: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 xml:space="preserve">The lab manual specifies that the robot response should resemble a damped oscillation with exponential decay — both of which are clearly observed in the experimental data. The identification procedure followed the manual's suggested approach of least-squares fitting. The RMSE criterion of ≤ 1 </w:t>
      </w:r>
      <w:proofErr w:type="spellStart"/>
      <w:r>
        <w:rPr>
          <w:rFonts w:ascii="Arial" w:eastAsia="Arial" w:hAnsi="Arial" w:cs="Arial"/>
        </w:rPr>
        <w:t>deg</w:t>
      </w:r>
      <w:proofErr w:type="spellEnd"/>
      <w:r>
        <w:rPr>
          <w:rFonts w:ascii="Arial" w:eastAsia="Arial" w:hAnsi="Arial" w:cs="Arial"/>
        </w:rPr>
        <w:t xml:space="preserve"> was met (0.6388 </w:t>
      </w:r>
      <w:proofErr w:type="spellStart"/>
      <w:r>
        <w:rPr>
          <w:rFonts w:ascii="Arial" w:eastAsia="Arial" w:hAnsi="Arial" w:cs="Arial"/>
        </w:rPr>
        <w:t>deg</w:t>
      </w:r>
      <w:proofErr w:type="spellEnd"/>
      <w:r>
        <w:rPr>
          <w:rFonts w:ascii="Arial" w:eastAsia="Arial" w:hAnsi="Arial" w:cs="Arial"/>
        </w:rPr>
        <w:t>), and the percentage fit exceeds the 50% threshold expected for a simplified linear model of a nonlinear electromechanical system.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9. Conclusion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This experiment successfully demonstrated the complete pipeline of model-based parameter identification applied to a real self-balancing robot: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A third-order closed-loop mathematical model was derived from inverted-pendulum physics and PID control theory.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>An impulsive disturbance experiment was conducted with onboard data logging (100 Hz, MPU-6050 IMU).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 xml:space="preserve">A two-stage numerical </w:t>
      </w:r>
      <w:proofErr w:type="spellStart"/>
      <w:r>
        <w:t>optimisation</w:t>
      </w:r>
      <w:proofErr w:type="spellEnd"/>
      <w:r>
        <w:t xml:space="preserve"> (</w:t>
      </w:r>
      <w:proofErr w:type="spellStart"/>
      <w:r>
        <w:t>Nelder</w:t>
      </w:r>
      <w:proofErr w:type="spellEnd"/>
      <w:r>
        <w:t xml:space="preserve">-Mead + </w:t>
      </w:r>
      <w:proofErr w:type="spellStart"/>
      <w:r>
        <w:t>Levenberg</w:t>
      </w:r>
      <w:proofErr w:type="spellEnd"/>
      <w:r>
        <w:t>-Marquardt) was implemented in MATLAB to identify the moment of inertia J and effective PID gains.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 xml:space="preserve">The </w:t>
      </w:r>
      <w:proofErr w:type="spellStart"/>
      <w:r>
        <w:t>optimised</w:t>
      </w:r>
      <w:proofErr w:type="spellEnd"/>
      <w:r>
        <w:t xml:space="preserve"> model achieved RMSE = 0.6388 </w:t>
      </w:r>
      <w:proofErr w:type="spellStart"/>
      <w:r>
        <w:t>deg</w:t>
      </w:r>
      <w:proofErr w:type="spellEnd"/>
      <w:r>
        <w:t xml:space="preserve"> (&lt; 1 </w:t>
      </w:r>
      <w:proofErr w:type="spellStart"/>
      <w:r>
        <w:t>deg</w:t>
      </w:r>
      <w:proofErr w:type="spellEnd"/>
      <w:r>
        <w:t xml:space="preserve"> target) and a percentage fit of 60.2%.</w:t>
      </w:r>
    </w:p>
    <w:p w:rsidR="00297170" w:rsidRDefault="00297170" w:rsidP="00297170">
      <w:pPr>
        <w:pStyle w:val="ListParagraph"/>
        <w:numPr>
          <w:ilvl w:val="0"/>
          <w:numId w:val="43"/>
        </w:numPr>
        <w:spacing w:before="40" w:after="40"/>
      </w:pPr>
      <w:r>
        <w:t xml:space="preserve">The identified natural frequency </w:t>
      </w:r>
      <w:proofErr w:type="spellStart"/>
      <w:r>
        <w:t>ωn</w:t>
      </w:r>
      <w:proofErr w:type="spellEnd"/>
      <w:r>
        <w:t xml:space="preserve"> = 58.22 rad/s and damping ratio ζ = 0.0235 are physically consistent with the robot's known geometry and tuned PID controller.</w:t>
      </w:r>
    </w:p>
    <w:p w:rsidR="00297170" w:rsidRDefault="00297170" w:rsidP="00297170">
      <w:pPr>
        <w:spacing w:before="80" w:after="80"/>
      </w:pPr>
    </w:p>
    <w:p w:rsidR="00297170" w:rsidRDefault="00297170" w:rsidP="00297170">
      <w:pPr>
        <w:spacing w:before="60" w:after="60"/>
        <w:jc w:val="both"/>
      </w:pPr>
      <w:r>
        <w:rPr>
          <w:rFonts w:ascii="Arial" w:eastAsia="Arial" w:hAnsi="Arial" w:cs="Arial"/>
        </w:rPr>
        <w:t>The key engineering lesson of this lab is encapsulated in the lab manual's learning outcome: real systems are built first and tested second, with the mathematical model discovered from data rather than assumed from theory. The close agreement between J and J₀ = m·h² validates the simplified point-mass inertia model for this robot class, while the residual errors quantify the contribution of un-modelled dynamics and sensor noise.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References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UET Lahore, Electrical Engineering Department. Control Systems Lab Manual — Lab 14: Model Validation and Parameter Identification of Self-Balancing Robot. UET Lahore, 2024.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 xml:space="preserve">Franklin, G. F., Powell, J. D., and </w:t>
      </w:r>
      <w:proofErr w:type="spellStart"/>
      <w:r>
        <w:t>Emami-Naeini</w:t>
      </w:r>
      <w:proofErr w:type="spellEnd"/>
      <w:r>
        <w:t>, A. Feedback Control of Dynamic Systems, 8th ed. Pearson, 2019.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r>
        <w:t>Ogata, K. Modern Control Engineering, 5th ed. Prentice Hall, 2010.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proofErr w:type="spellStart"/>
      <w:r>
        <w:lastRenderedPageBreak/>
        <w:t>MathWorks</w:t>
      </w:r>
      <w:proofErr w:type="spellEnd"/>
      <w:r>
        <w:t xml:space="preserve">. MATLAB Optimization Toolbox Documentation: </w:t>
      </w:r>
      <w:proofErr w:type="spellStart"/>
      <w:r>
        <w:t>fminsearch</w:t>
      </w:r>
      <w:proofErr w:type="spellEnd"/>
      <w:r>
        <w:t xml:space="preserve">, </w:t>
      </w:r>
      <w:proofErr w:type="spellStart"/>
      <w:r>
        <w:t>lsqcurvefit</w:t>
      </w:r>
      <w:proofErr w:type="spellEnd"/>
      <w:r>
        <w:t>. Available: https://www.mathworks.com/help/optim/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proofErr w:type="spellStart"/>
      <w:r>
        <w:t>MathWorks</w:t>
      </w:r>
      <w:proofErr w:type="spellEnd"/>
      <w:r>
        <w:t xml:space="preserve">. Control System Toolbox: </w:t>
      </w:r>
      <w:proofErr w:type="spellStart"/>
      <w:r>
        <w:t>tf</w:t>
      </w:r>
      <w:proofErr w:type="spellEnd"/>
      <w:r>
        <w:t xml:space="preserve">, pole, </w:t>
      </w:r>
      <w:proofErr w:type="spellStart"/>
      <w:r>
        <w:t>lsim</w:t>
      </w:r>
      <w:proofErr w:type="spellEnd"/>
      <w:r>
        <w:t>. Available: https://www.mathworks.com/help/control/</w:t>
      </w:r>
    </w:p>
    <w:p w:rsidR="00297170" w:rsidRDefault="00297170" w:rsidP="00297170">
      <w:pPr>
        <w:pStyle w:val="ListParagraph"/>
        <w:numPr>
          <w:ilvl w:val="0"/>
          <w:numId w:val="42"/>
        </w:numPr>
        <w:spacing w:before="40" w:after="40"/>
      </w:pPr>
      <w:proofErr w:type="spellStart"/>
      <w:r>
        <w:t>InvenSense</w:t>
      </w:r>
      <w:proofErr w:type="spellEnd"/>
      <w:r>
        <w:t xml:space="preserve">. MPU-6050 Product Specification, Rev 3.4. TDK </w:t>
      </w:r>
      <w:proofErr w:type="spellStart"/>
      <w:r>
        <w:t>InvenSense</w:t>
      </w:r>
      <w:proofErr w:type="spellEnd"/>
      <w:r>
        <w:t>, 2013.</w:t>
      </w:r>
    </w:p>
    <w:p w:rsidR="00297170" w:rsidRDefault="00297170" w:rsidP="00297170">
      <w:pPr>
        <w:pStyle w:val="Heading1"/>
      </w:pPr>
      <w:r>
        <w:rPr>
          <w:rFonts w:ascii="Arial" w:eastAsia="Arial" w:hAnsi="Arial" w:cs="Arial"/>
          <w:color w:val="1F3864"/>
          <w:sz w:val="32"/>
          <w:szCs w:val="32"/>
        </w:rPr>
        <w:t>Appendix A — Key MATLAB Functions Used</w:t>
      </w:r>
    </w:p>
    <w:p w:rsidR="00297170" w:rsidRDefault="00297170" w:rsidP="00297170">
      <w:pPr>
        <w:pBdr>
          <w:bottom w:val="single" w:sz="6" w:space="1" w:color="2E75B6"/>
        </w:pBdr>
        <w:spacing w:before="80" w:after="80"/>
      </w:pPr>
    </w:p>
    <w:p w:rsidR="00297170" w:rsidRDefault="00297170" w:rsidP="00297170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Toolbox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297170" w:rsidRDefault="00297170" w:rsidP="009F2FD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fminsearch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Nelder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-Mead unconstrained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minimisation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(Stage 1)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lsqcurvefit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Nonlinear least-squares curve fitting with bounds (Stage 2)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expm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MATLAB core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Matrix exponential for state-space simulation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sgolayfilt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Signal Processing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Savitzky-Golay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smoothing of simulated response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tf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pole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Control System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Build transfer function, extract closed-loop poles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findpeaks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Signal Processing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Detect oscillation peaks for initial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ωn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/ ζ estimate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interp1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MATLAB core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Resample data to uniform time grid</w:t>
            </w:r>
          </w:p>
        </w:tc>
      </w:tr>
      <w:tr w:rsidR="00297170" w:rsidTr="009F2FD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readtable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MATLAB core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297170" w:rsidRDefault="00297170" w:rsidP="009F2FDE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Robust CSV import with header auto-detection</w:t>
            </w:r>
          </w:p>
        </w:tc>
      </w:tr>
    </w:tbl>
    <w:p w:rsidR="00297170" w:rsidRDefault="00297170" w:rsidP="0029717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595959"/>
          <w:sz w:val="18"/>
          <w:szCs w:val="18"/>
        </w:rPr>
        <w:t>Table A1: MATLAB functions used in Lab14_SelfBalancing_Robot_Final.m</w:t>
      </w:r>
    </w:p>
    <w:p w:rsidR="00297170" w:rsidRDefault="00297170" w:rsidP="00297170">
      <w:pPr>
        <w:spacing w:before="160"/>
      </w:pPr>
    </w:p>
    <w:p w:rsidR="00297170" w:rsidRDefault="00297170" w:rsidP="00297170">
      <w:pPr>
        <w:pBdr>
          <w:top w:val="single" w:sz="6" w:space="1" w:color="2E75B6"/>
        </w:pBdr>
        <w:spacing w:before="240" w:after="120"/>
        <w:jc w:val="center"/>
      </w:pPr>
      <w:r>
        <w:rPr>
          <w:rFonts w:ascii="Arial" w:eastAsia="Arial" w:hAnsi="Arial" w:cs="Arial"/>
          <w:i/>
          <w:iCs/>
          <w:color w:val="808080"/>
          <w:sz w:val="20"/>
          <w:szCs w:val="20"/>
        </w:rPr>
        <w:t>— End of Report —</w:t>
      </w:r>
    </w:p>
    <w:p w:rsidR="00570E7E" w:rsidRPr="005C0A49" w:rsidRDefault="00570E7E" w:rsidP="00297170">
      <w:pPr>
        <w:pStyle w:val="Heading1"/>
        <w:rPr>
          <w:b w:val="0"/>
          <w:bCs w:val="0"/>
          <w:sz w:val="32"/>
          <w:szCs w:val="32"/>
        </w:rPr>
      </w:pPr>
    </w:p>
    <w:sectPr w:rsidR="00570E7E" w:rsidRPr="005C0A49" w:rsidSect="00570E7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4B28"/>
    <w:multiLevelType w:val="multilevel"/>
    <w:tmpl w:val="250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1475"/>
    <w:multiLevelType w:val="multilevel"/>
    <w:tmpl w:val="FFA0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35C9"/>
    <w:multiLevelType w:val="multilevel"/>
    <w:tmpl w:val="40C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45581"/>
    <w:multiLevelType w:val="multilevel"/>
    <w:tmpl w:val="128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01691"/>
    <w:multiLevelType w:val="multilevel"/>
    <w:tmpl w:val="BC4E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812E4"/>
    <w:multiLevelType w:val="multilevel"/>
    <w:tmpl w:val="C92C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C4251"/>
    <w:multiLevelType w:val="multilevel"/>
    <w:tmpl w:val="E2D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06BBD"/>
    <w:multiLevelType w:val="multilevel"/>
    <w:tmpl w:val="219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E5077"/>
    <w:multiLevelType w:val="multilevel"/>
    <w:tmpl w:val="44E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87EAD"/>
    <w:multiLevelType w:val="multilevel"/>
    <w:tmpl w:val="31E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C6C79"/>
    <w:multiLevelType w:val="multilevel"/>
    <w:tmpl w:val="5508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346E5"/>
    <w:multiLevelType w:val="multilevel"/>
    <w:tmpl w:val="F0A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B6B1A"/>
    <w:multiLevelType w:val="multilevel"/>
    <w:tmpl w:val="2DE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06447"/>
    <w:multiLevelType w:val="multilevel"/>
    <w:tmpl w:val="7FA2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46F11"/>
    <w:multiLevelType w:val="multilevel"/>
    <w:tmpl w:val="603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82C8D"/>
    <w:multiLevelType w:val="multilevel"/>
    <w:tmpl w:val="9A2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B2EF3"/>
    <w:multiLevelType w:val="multilevel"/>
    <w:tmpl w:val="D06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0059D"/>
    <w:multiLevelType w:val="multilevel"/>
    <w:tmpl w:val="FC0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C46EA"/>
    <w:multiLevelType w:val="multilevel"/>
    <w:tmpl w:val="63D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C6C6D"/>
    <w:multiLevelType w:val="multilevel"/>
    <w:tmpl w:val="E4A8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F0011F"/>
    <w:multiLevelType w:val="multilevel"/>
    <w:tmpl w:val="7D72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F472E"/>
    <w:multiLevelType w:val="hybridMultilevel"/>
    <w:tmpl w:val="042C50AC"/>
    <w:lvl w:ilvl="0" w:tplc="6D7A5A8C">
      <w:start w:val="1"/>
      <w:numFmt w:val="bullet"/>
      <w:lvlText w:val="•"/>
      <w:lvlJc w:val="left"/>
      <w:pPr>
        <w:ind w:left="720" w:hanging="360"/>
      </w:pPr>
    </w:lvl>
    <w:lvl w:ilvl="1" w:tplc="018EFB1E">
      <w:start w:val="1"/>
      <w:numFmt w:val="bullet"/>
      <w:lvlText w:val="◦"/>
      <w:lvlJc w:val="left"/>
      <w:pPr>
        <w:ind w:left="1080" w:hanging="360"/>
      </w:pPr>
    </w:lvl>
    <w:lvl w:ilvl="2" w:tplc="6B10C52A">
      <w:numFmt w:val="decimal"/>
      <w:lvlText w:val=""/>
      <w:lvlJc w:val="left"/>
    </w:lvl>
    <w:lvl w:ilvl="3" w:tplc="8D86F584">
      <w:numFmt w:val="decimal"/>
      <w:lvlText w:val=""/>
      <w:lvlJc w:val="left"/>
    </w:lvl>
    <w:lvl w:ilvl="4" w:tplc="8DFC6144">
      <w:numFmt w:val="decimal"/>
      <w:lvlText w:val=""/>
      <w:lvlJc w:val="left"/>
    </w:lvl>
    <w:lvl w:ilvl="5" w:tplc="0BBEC21E">
      <w:numFmt w:val="decimal"/>
      <w:lvlText w:val=""/>
      <w:lvlJc w:val="left"/>
    </w:lvl>
    <w:lvl w:ilvl="6" w:tplc="86F2532A">
      <w:numFmt w:val="decimal"/>
      <w:lvlText w:val=""/>
      <w:lvlJc w:val="left"/>
    </w:lvl>
    <w:lvl w:ilvl="7" w:tplc="CDC8226A">
      <w:numFmt w:val="decimal"/>
      <w:lvlText w:val=""/>
      <w:lvlJc w:val="left"/>
    </w:lvl>
    <w:lvl w:ilvl="8" w:tplc="95FA1618">
      <w:numFmt w:val="decimal"/>
      <w:lvlText w:val=""/>
      <w:lvlJc w:val="left"/>
    </w:lvl>
  </w:abstractNum>
  <w:abstractNum w:abstractNumId="22" w15:restartNumberingAfterBreak="0">
    <w:nsid w:val="3D035D56"/>
    <w:multiLevelType w:val="multilevel"/>
    <w:tmpl w:val="F7D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80293"/>
    <w:multiLevelType w:val="multilevel"/>
    <w:tmpl w:val="EDC6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7399A"/>
    <w:multiLevelType w:val="multilevel"/>
    <w:tmpl w:val="062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82DC1"/>
    <w:multiLevelType w:val="multilevel"/>
    <w:tmpl w:val="212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316DA5"/>
    <w:multiLevelType w:val="multilevel"/>
    <w:tmpl w:val="40C8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870D2"/>
    <w:multiLevelType w:val="multilevel"/>
    <w:tmpl w:val="02F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47FCE"/>
    <w:multiLevelType w:val="multilevel"/>
    <w:tmpl w:val="C504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51932"/>
    <w:multiLevelType w:val="multilevel"/>
    <w:tmpl w:val="9CC4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37B46"/>
    <w:multiLevelType w:val="multilevel"/>
    <w:tmpl w:val="192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67A48"/>
    <w:multiLevelType w:val="multilevel"/>
    <w:tmpl w:val="B9A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920C4"/>
    <w:multiLevelType w:val="multilevel"/>
    <w:tmpl w:val="4ECA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BF5AA3"/>
    <w:multiLevelType w:val="multilevel"/>
    <w:tmpl w:val="B1E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E187E"/>
    <w:multiLevelType w:val="multilevel"/>
    <w:tmpl w:val="AB8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737BD"/>
    <w:multiLevelType w:val="multilevel"/>
    <w:tmpl w:val="0F465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E5654D"/>
    <w:multiLevelType w:val="multilevel"/>
    <w:tmpl w:val="00BE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8271A"/>
    <w:multiLevelType w:val="hybridMultilevel"/>
    <w:tmpl w:val="76AE7004"/>
    <w:lvl w:ilvl="0" w:tplc="ACD62BEE">
      <w:start w:val="1"/>
      <w:numFmt w:val="decimal"/>
      <w:lvlText w:val="%1."/>
      <w:lvlJc w:val="left"/>
      <w:pPr>
        <w:ind w:left="720" w:hanging="360"/>
      </w:pPr>
    </w:lvl>
    <w:lvl w:ilvl="1" w:tplc="9E70B9C2">
      <w:numFmt w:val="decimal"/>
      <w:lvlText w:val=""/>
      <w:lvlJc w:val="left"/>
    </w:lvl>
    <w:lvl w:ilvl="2" w:tplc="E2AC9FCC">
      <w:numFmt w:val="decimal"/>
      <w:lvlText w:val=""/>
      <w:lvlJc w:val="left"/>
    </w:lvl>
    <w:lvl w:ilvl="3" w:tplc="BCD49142">
      <w:numFmt w:val="decimal"/>
      <w:lvlText w:val=""/>
      <w:lvlJc w:val="left"/>
    </w:lvl>
    <w:lvl w:ilvl="4" w:tplc="1F346EF0">
      <w:numFmt w:val="decimal"/>
      <w:lvlText w:val=""/>
      <w:lvlJc w:val="left"/>
    </w:lvl>
    <w:lvl w:ilvl="5" w:tplc="7D0245D6">
      <w:numFmt w:val="decimal"/>
      <w:lvlText w:val=""/>
      <w:lvlJc w:val="left"/>
    </w:lvl>
    <w:lvl w:ilvl="6" w:tplc="92FA15E6">
      <w:numFmt w:val="decimal"/>
      <w:lvlText w:val=""/>
      <w:lvlJc w:val="left"/>
    </w:lvl>
    <w:lvl w:ilvl="7" w:tplc="7C506842">
      <w:numFmt w:val="decimal"/>
      <w:lvlText w:val=""/>
      <w:lvlJc w:val="left"/>
    </w:lvl>
    <w:lvl w:ilvl="8" w:tplc="2CA06B8E">
      <w:numFmt w:val="decimal"/>
      <w:lvlText w:val=""/>
      <w:lvlJc w:val="left"/>
    </w:lvl>
  </w:abstractNum>
  <w:abstractNum w:abstractNumId="38" w15:restartNumberingAfterBreak="0">
    <w:nsid w:val="736E1E43"/>
    <w:multiLevelType w:val="multilevel"/>
    <w:tmpl w:val="367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038B4"/>
    <w:multiLevelType w:val="multilevel"/>
    <w:tmpl w:val="3AC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56E32"/>
    <w:multiLevelType w:val="multilevel"/>
    <w:tmpl w:val="97C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34557"/>
    <w:multiLevelType w:val="multilevel"/>
    <w:tmpl w:val="9AC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D268D"/>
    <w:multiLevelType w:val="multilevel"/>
    <w:tmpl w:val="77A4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9"/>
  </w:num>
  <w:num w:numId="3">
    <w:abstractNumId w:val="2"/>
  </w:num>
  <w:num w:numId="4">
    <w:abstractNumId w:val="35"/>
  </w:num>
  <w:num w:numId="5">
    <w:abstractNumId w:val="10"/>
  </w:num>
  <w:num w:numId="6">
    <w:abstractNumId w:val="12"/>
  </w:num>
  <w:num w:numId="7">
    <w:abstractNumId w:val="18"/>
  </w:num>
  <w:num w:numId="8">
    <w:abstractNumId w:val="20"/>
  </w:num>
  <w:num w:numId="9">
    <w:abstractNumId w:val="6"/>
  </w:num>
  <w:num w:numId="10">
    <w:abstractNumId w:val="15"/>
  </w:num>
  <w:num w:numId="11">
    <w:abstractNumId w:val="40"/>
  </w:num>
  <w:num w:numId="12">
    <w:abstractNumId w:val="1"/>
  </w:num>
  <w:num w:numId="13">
    <w:abstractNumId w:val="29"/>
  </w:num>
  <w:num w:numId="14">
    <w:abstractNumId w:val="13"/>
  </w:num>
  <w:num w:numId="15">
    <w:abstractNumId w:val="24"/>
  </w:num>
  <w:num w:numId="16">
    <w:abstractNumId w:val="9"/>
  </w:num>
  <w:num w:numId="17">
    <w:abstractNumId w:val="22"/>
  </w:num>
  <w:num w:numId="18">
    <w:abstractNumId w:val="4"/>
  </w:num>
  <w:num w:numId="19">
    <w:abstractNumId w:val="30"/>
  </w:num>
  <w:num w:numId="20">
    <w:abstractNumId w:val="3"/>
  </w:num>
  <w:num w:numId="21">
    <w:abstractNumId w:val="31"/>
  </w:num>
  <w:num w:numId="22">
    <w:abstractNumId w:val="36"/>
  </w:num>
  <w:num w:numId="23">
    <w:abstractNumId w:val="17"/>
  </w:num>
  <w:num w:numId="24">
    <w:abstractNumId w:val="38"/>
  </w:num>
  <w:num w:numId="25">
    <w:abstractNumId w:val="42"/>
  </w:num>
  <w:num w:numId="26">
    <w:abstractNumId w:val="41"/>
  </w:num>
  <w:num w:numId="27">
    <w:abstractNumId w:val="0"/>
  </w:num>
  <w:num w:numId="28">
    <w:abstractNumId w:val="11"/>
  </w:num>
  <w:num w:numId="29">
    <w:abstractNumId w:val="5"/>
  </w:num>
  <w:num w:numId="30">
    <w:abstractNumId w:val="34"/>
  </w:num>
  <w:num w:numId="31">
    <w:abstractNumId w:val="26"/>
  </w:num>
  <w:num w:numId="32">
    <w:abstractNumId w:val="32"/>
  </w:num>
  <w:num w:numId="33">
    <w:abstractNumId w:val="7"/>
  </w:num>
  <w:num w:numId="34">
    <w:abstractNumId w:val="33"/>
  </w:num>
  <w:num w:numId="35">
    <w:abstractNumId w:val="8"/>
  </w:num>
  <w:num w:numId="36">
    <w:abstractNumId w:val="27"/>
  </w:num>
  <w:num w:numId="37">
    <w:abstractNumId w:val="28"/>
  </w:num>
  <w:num w:numId="38">
    <w:abstractNumId w:val="14"/>
  </w:num>
  <w:num w:numId="39">
    <w:abstractNumId w:val="23"/>
  </w:num>
  <w:num w:numId="40">
    <w:abstractNumId w:val="16"/>
  </w:num>
  <w:num w:numId="41">
    <w:abstractNumId w:val="19"/>
  </w:num>
  <w:num w:numId="42">
    <w:abstractNumId w:val="21"/>
    <w:lvlOverride w:ilvl="0">
      <w:startOverride w:val="1"/>
    </w:lvlOverride>
  </w:num>
  <w:num w:numId="43">
    <w:abstractNumId w:val="3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3BB"/>
    <w:rsid w:val="00061F9E"/>
    <w:rsid w:val="00116602"/>
    <w:rsid w:val="001978C7"/>
    <w:rsid w:val="0024157E"/>
    <w:rsid w:val="00297170"/>
    <w:rsid w:val="00570E7E"/>
    <w:rsid w:val="005C0A49"/>
    <w:rsid w:val="007F4353"/>
    <w:rsid w:val="008146D1"/>
    <w:rsid w:val="00923688"/>
    <w:rsid w:val="00944AAD"/>
    <w:rsid w:val="00983390"/>
    <w:rsid w:val="009A73DF"/>
    <w:rsid w:val="009F2FDE"/>
    <w:rsid w:val="00CD59DF"/>
    <w:rsid w:val="00D764A8"/>
    <w:rsid w:val="00E813FB"/>
    <w:rsid w:val="00E913BB"/>
    <w:rsid w:val="00F733C1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59DC"/>
  <w15:chartTrackingRefBased/>
  <w15:docId w15:val="{87621DC2-D528-494F-9FC5-D53CBDB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5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D5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5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D59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9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D59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9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D59D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D59DF"/>
    <w:rPr>
      <w:b/>
      <w:bCs/>
    </w:rPr>
  </w:style>
  <w:style w:type="paragraph" w:styleId="NormalWeb">
    <w:name w:val="Normal (Web)"/>
    <w:basedOn w:val="Normal"/>
    <w:uiPriority w:val="99"/>
    <w:unhideWhenUsed/>
    <w:rsid w:val="00CD5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59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59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59D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D59DF"/>
    <w:rPr>
      <w:i/>
      <w:iCs/>
    </w:rPr>
  </w:style>
  <w:style w:type="table" w:styleId="GridTable3">
    <w:name w:val="Grid Table 3"/>
    <w:basedOn w:val="TableNormal"/>
    <w:uiPriority w:val="48"/>
    <w:rsid w:val="005C0A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5C0A4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5C0A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C0A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1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qFormat/>
    <w:rsid w:val="00297170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1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15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53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222760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73521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7042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4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68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8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9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3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63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32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9281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335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085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428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912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127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77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224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0364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4169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887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5043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231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972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81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1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3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53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16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45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18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2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79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916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044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22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815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058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4352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0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2885</Words>
  <Characters>16451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Ahsen</dc:creator>
  <cp:keywords/>
  <dc:description/>
  <cp:lastModifiedBy>Ali Ahsen</cp:lastModifiedBy>
  <cp:revision>16</cp:revision>
  <dcterms:created xsi:type="dcterms:W3CDTF">2026-05-10T16:35:00Z</dcterms:created>
  <dcterms:modified xsi:type="dcterms:W3CDTF">2026-06-01T10:58:00Z</dcterms:modified>
</cp:coreProperties>
</file>