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1F1AB" w14:textId="77777777" w:rsidR="00BB1001" w:rsidRDefault="00BB1001" w:rsidP="00A526CE">
      <w:pPr>
        <w:jc w:val="center"/>
        <w:rPr>
          <w:rFonts w:cs="KFGQPC Uthman Taha Naskh"/>
          <w:sz w:val="36"/>
          <w:szCs w:val="36"/>
          <w:rtl/>
        </w:rPr>
      </w:pPr>
    </w:p>
    <w:p w14:paraId="35A8E850" w14:textId="2D370373" w:rsidR="00A526CE" w:rsidRDefault="00A526CE" w:rsidP="00A526CE">
      <w:pPr>
        <w:jc w:val="center"/>
        <w:rPr>
          <w:rFonts w:cs="KFGQPC Uthman Taha Naskh"/>
          <w:sz w:val="36"/>
          <w:szCs w:val="36"/>
          <w:rtl/>
        </w:rPr>
      </w:pPr>
      <w:r>
        <w:rPr>
          <w:rFonts w:cs="KFGQPC Uthman Taha Naskh" w:hint="cs"/>
          <w:sz w:val="36"/>
          <w:szCs w:val="36"/>
          <w:rtl/>
        </w:rPr>
        <w:t>من أجل أن يحيا الإنسان بالعلم والمَعرفة</w:t>
      </w:r>
    </w:p>
    <w:p w14:paraId="58B78054" w14:textId="77777777" w:rsidR="00A526CE" w:rsidRDefault="00A526CE" w:rsidP="00A526CE">
      <w:pPr>
        <w:jc w:val="center"/>
        <w:rPr>
          <w:rFonts w:cs="KFGQPC Uthman Taha Naskh"/>
          <w:sz w:val="36"/>
          <w:szCs w:val="36"/>
          <w:rtl/>
        </w:rPr>
      </w:pPr>
      <w:r>
        <w:rPr>
          <w:rFonts w:cs="KFGQPC Uthman Taha Naskh" w:hint="cs"/>
          <w:sz w:val="36"/>
          <w:szCs w:val="36"/>
          <w:rtl/>
        </w:rPr>
        <w:t xml:space="preserve">في عالم تتزاحم فيه الأفكار وينتشر الظلام وتعشو الأبصار </w:t>
      </w:r>
    </w:p>
    <w:p w14:paraId="1F929DB0" w14:textId="1016E0B7" w:rsidR="00A526CE" w:rsidRDefault="00A526CE" w:rsidP="00A526CE">
      <w:pPr>
        <w:jc w:val="center"/>
        <w:rPr>
          <w:rFonts w:cs="KFGQPC Uthman Taha Naskh"/>
          <w:sz w:val="36"/>
          <w:szCs w:val="36"/>
          <w:rtl/>
        </w:rPr>
      </w:pPr>
      <w:r>
        <w:rPr>
          <w:rFonts w:cs="KFGQPC Uthman Taha Naskh" w:hint="cs"/>
          <w:sz w:val="36"/>
          <w:szCs w:val="36"/>
          <w:rtl/>
        </w:rPr>
        <w:t>وتختلط المَفاهيم وتتمزق الأرواح وتتشتت الأنفس</w:t>
      </w:r>
    </w:p>
    <w:p w14:paraId="2E5C1E8F" w14:textId="527A83E9" w:rsidR="00A526CE" w:rsidRDefault="00A526CE" w:rsidP="00A526CE">
      <w:pPr>
        <w:jc w:val="center"/>
        <w:rPr>
          <w:rFonts w:cs="KFGQPC Uthman Taha Naskh"/>
          <w:sz w:val="36"/>
          <w:szCs w:val="36"/>
          <w:rtl/>
        </w:rPr>
      </w:pPr>
      <w:r>
        <w:rPr>
          <w:rFonts w:cs="KFGQPC Uthman Taha Naskh" w:hint="cs"/>
          <w:sz w:val="36"/>
          <w:szCs w:val="36"/>
          <w:rtl/>
        </w:rPr>
        <w:t>دون رعاية حق النفس على نفسها</w:t>
      </w:r>
    </w:p>
    <w:p w14:paraId="08284B4E" w14:textId="3D0E928F" w:rsidR="00A526CE" w:rsidRDefault="00A526CE" w:rsidP="00A526CE">
      <w:pPr>
        <w:jc w:val="center"/>
        <w:rPr>
          <w:rFonts w:cs="KFGQPC Uthman Taha Naskh"/>
          <w:sz w:val="36"/>
          <w:szCs w:val="36"/>
          <w:rtl/>
        </w:rPr>
      </w:pPr>
      <w:r>
        <w:rPr>
          <w:rFonts w:cs="KFGQPC Uthman Taha Naskh" w:hint="cs"/>
          <w:sz w:val="36"/>
          <w:szCs w:val="36"/>
          <w:rtl/>
        </w:rPr>
        <w:t>وما ينبغي من الحفاظ عليها في حياتها وبعد موتها</w:t>
      </w:r>
    </w:p>
    <w:p w14:paraId="2D32A641" w14:textId="1B939466" w:rsidR="00A526CE" w:rsidRDefault="00A526CE" w:rsidP="00A526CE">
      <w:pPr>
        <w:jc w:val="center"/>
        <w:rPr>
          <w:rFonts w:cs="KFGQPC Uthman Taha Naskh"/>
          <w:sz w:val="36"/>
          <w:szCs w:val="36"/>
          <w:rtl/>
        </w:rPr>
      </w:pPr>
      <w:r>
        <w:rPr>
          <w:rFonts w:cs="KFGQPC Uthman Taha Naskh" w:hint="cs"/>
          <w:sz w:val="36"/>
          <w:szCs w:val="36"/>
          <w:rtl/>
        </w:rPr>
        <w:t>وكيف يحيا الإنسان حياة طيبة</w:t>
      </w:r>
    </w:p>
    <w:p w14:paraId="2A3360D7" w14:textId="77777777" w:rsidR="00A526CE" w:rsidRDefault="00A526CE" w:rsidP="00A526CE">
      <w:pPr>
        <w:jc w:val="center"/>
        <w:rPr>
          <w:rFonts w:cs="KFGQPC Uthman Taha Naskh"/>
          <w:sz w:val="36"/>
          <w:szCs w:val="36"/>
          <w:rtl/>
        </w:rPr>
      </w:pPr>
      <w:r>
        <w:rPr>
          <w:rFonts w:cs="KFGQPC Uthman Taha Naskh" w:hint="cs"/>
          <w:sz w:val="36"/>
          <w:szCs w:val="36"/>
          <w:rtl/>
        </w:rPr>
        <w:t xml:space="preserve">على أمل أن يجد القارئ في هذا الكتاب ما يبحث عنه </w:t>
      </w:r>
    </w:p>
    <w:p w14:paraId="2477C054" w14:textId="4A97520C" w:rsidR="00A526CE" w:rsidRDefault="00A526CE" w:rsidP="00A526CE">
      <w:pPr>
        <w:jc w:val="center"/>
        <w:rPr>
          <w:rFonts w:cs="KFGQPC Uthman Taha Naskh"/>
          <w:sz w:val="36"/>
          <w:szCs w:val="36"/>
          <w:rtl/>
        </w:rPr>
      </w:pPr>
      <w:r>
        <w:rPr>
          <w:rFonts w:cs="KFGQPC Uthman Taha Naskh" w:hint="cs"/>
          <w:sz w:val="36"/>
          <w:szCs w:val="36"/>
          <w:rtl/>
        </w:rPr>
        <w:t>للخروج من متاهات الأفكار</w:t>
      </w:r>
    </w:p>
    <w:p w14:paraId="58F59383" w14:textId="71B38839" w:rsidR="00A526CE" w:rsidRDefault="00A526CE" w:rsidP="00A526CE">
      <w:pPr>
        <w:jc w:val="center"/>
        <w:rPr>
          <w:rFonts w:cs="KFGQPC Uthman Taha Naskh"/>
          <w:sz w:val="36"/>
          <w:szCs w:val="36"/>
          <w:rtl/>
        </w:rPr>
      </w:pPr>
      <w:r>
        <w:rPr>
          <w:rFonts w:cs="KFGQPC Uthman Taha Naskh" w:hint="cs"/>
          <w:sz w:val="36"/>
          <w:szCs w:val="36"/>
          <w:rtl/>
        </w:rPr>
        <w:t>ويُحدد وجهة المَسير منه نحو طريق النور</w:t>
      </w:r>
    </w:p>
    <w:p w14:paraId="6E863ED5" w14:textId="1776BCBB" w:rsidR="00A526CE" w:rsidRDefault="00A526CE" w:rsidP="00A526CE">
      <w:pPr>
        <w:jc w:val="center"/>
        <w:rPr>
          <w:rFonts w:cs="KFGQPC Uthman Taha Naskh"/>
          <w:sz w:val="36"/>
          <w:szCs w:val="36"/>
          <w:rtl/>
        </w:rPr>
      </w:pPr>
      <w:r>
        <w:rPr>
          <w:rFonts w:cs="KFGQPC Uthman Taha Naskh" w:hint="cs"/>
          <w:sz w:val="36"/>
          <w:szCs w:val="36"/>
          <w:rtl/>
        </w:rPr>
        <w:t>ليكون مرآة لنظيره الإنسان في الخلق</w:t>
      </w:r>
    </w:p>
    <w:p w14:paraId="5E63334E" w14:textId="6CF13019" w:rsidR="00A526CE" w:rsidRDefault="00A526CE" w:rsidP="00A526CE">
      <w:pPr>
        <w:jc w:val="center"/>
        <w:rPr>
          <w:rFonts w:cs="KFGQPC Uthman Taha Naskh"/>
          <w:sz w:val="36"/>
          <w:szCs w:val="36"/>
          <w:rtl/>
        </w:rPr>
      </w:pPr>
      <w:r>
        <w:rPr>
          <w:rFonts w:cs="KFGQPC Uthman Taha Naskh" w:hint="cs"/>
          <w:sz w:val="36"/>
          <w:szCs w:val="36"/>
          <w:rtl/>
        </w:rPr>
        <w:t>يُحب له ما يُحب لنفسه ويُعامله كما يُحب أن يتعامل نظيره معه</w:t>
      </w:r>
    </w:p>
    <w:p w14:paraId="540B6FA6" w14:textId="70FF0939" w:rsidR="00A526CE" w:rsidRDefault="00A526CE" w:rsidP="00A526CE">
      <w:pPr>
        <w:jc w:val="center"/>
        <w:rPr>
          <w:rFonts w:cs="KFGQPC Uthman Taha Naskh"/>
          <w:sz w:val="36"/>
          <w:szCs w:val="36"/>
          <w:rtl/>
        </w:rPr>
      </w:pPr>
      <w:r>
        <w:rPr>
          <w:rFonts w:cs="KFGQPC Uthman Taha Naskh" w:hint="cs"/>
          <w:sz w:val="36"/>
          <w:szCs w:val="36"/>
          <w:rtl/>
        </w:rPr>
        <w:t>ويتشارك معه الإنسانية والحب والسلام</w:t>
      </w:r>
    </w:p>
    <w:p w14:paraId="0BB4E593" w14:textId="77777777" w:rsidR="00A526CE" w:rsidRDefault="00A526CE" w:rsidP="00A526CE">
      <w:pPr>
        <w:jc w:val="center"/>
        <w:rPr>
          <w:rFonts w:cs="KFGQPC Uthman Taha Naskh"/>
          <w:sz w:val="36"/>
          <w:szCs w:val="36"/>
          <w:rtl/>
        </w:rPr>
      </w:pPr>
    </w:p>
    <w:p w14:paraId="530D7BF6" w14:textId="77777777" w:rsidR="00A526CE" w:rsidRPr="00A526CE" w:rsidRDefault="00A526CE" w:rsidP="000A06F1">
      <w:pPr>
        <w:rPr>
          <w:rFonts w:cs="KFGQPC Uthman Taha Naskh"/>
          <w:sz w:val="36"/>
          <w:szCs w:val="36"/>
        </w:rPr>
      </w:pPr>
    </w:p>
    <w:sectPr w:rsidR="00A526CE" w:rsidRPr="00A526CE" w:rsidSect="00C96AB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FGQPC Uthman Taha Naskh">
    <w:panose1 w:val="02000000000000000000"/>
    <w:charset w:val="B2"/>
    <w:family w:val="auto"/>
    <w:pitch w:val="variable"/>
    <w:sig w:usb0="80002001" w:usb1="9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00A56"/>
    <w:rsid w:val="000A06F1"/>
    <w:rsid w:val="005D4DF9"/>
    <w:rsid w:val="00A526CE"/>
    <w:rsid w:val="00B00A56"/>
    <w:rsid w:val="00BB1001"/>
    <w:rsid w:val="00C96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0B1C2C"/>
  <w15:chartTrackingRefBased/>
  <w15:docId w15:val="{C3BF9537-A08A-4295-A7F5-8CEE5E895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B00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00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00A5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00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00A5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00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00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00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00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00A5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00A5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00A5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00A56"/>
    <w:rPr>
      <w:rFonts w:eastAsiaTheme="majorEastAsia" w:cstheme="majorBidi"/>
      <w:i/>
      <w:iCs/>
      <w:color w:val="365F9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00A56"/>
    <w:rPr>
      <w:rFonts w:eastAsiaTheme="majorEastAsia" w:cstheme="majorBidi"/>
      <w:color w:val="365F9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00A5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00A5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00A5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00A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00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00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00A5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B00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00A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00A5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00A5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00A56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00A5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00A56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B00A5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alqaseer</dc:creator>
  <cp:keywords/>
  <dc:description/>
  <cp:lastModifiedBy>ali alqaseer</cp:lastModifiedBy>
  <cp:revision>3</cp:revision>
  <dcterms:created xsi:type="dcterms:W3CDTF">2025-04-30T13:01:00Z</dcterms:created>
  <dcterms:modified xsi:type="dcterms:W3CDTF">2025-04-30T13:05:00Z</dcterms:modified>
</cp:coreProperties>
</file>