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9685" w14:textId="77777777" w:rsidR="00A1076F" w:rsidRPr="00C17B82" w:rsidRDefault="00A1076F">
      <w:pPr>
        <w:rPr>
          <w:rFonts w:ascii="Aptos" w:hAnsi="Aptos"/>
        </w:rPr>
      </w:pPr>
    </w:p>
    <w:p w14:paraId="200E6EF5" w14:textId="238A196E" w:rsidR="00C17B82" w:rsidRPr="00C17B82" w:rsidRDefault="00C17B82" w:rsidP="00C17B82">
      <w:pPr>
        <w:tabs>
          <w:tab w:val="left" w:pos="1884"/>
        </w:tabs>
        <w:jc w:val="center"/>
        <w:rPr>
          <w:rFonts w:ascii="Aptos" w:hAnsi="Aptos"/>
          <w:b/>
          <w:bCs/>
        </w:rPr>
      </w:pPr>
      <w:r w:rsidRPr="00C17B82">
        <w:rPr>
          <w:rFonts w:ascii="Aptos" w:hAnsi="Aptos"/>
          <w:b/>
          <w:bCs/>
        </w:rPr>
        <w:t>Project Title:</w:t>
      </w:r>
    </w:p>
    <w:p w14:paraId="64C376A8" w14:textId="77777777" w:rsidR="00C17B82" w:rsidRPr="00C17B82" w:rsidRDefault="00C17B82" w:rsidP="00C17B82">
      <w:pPr>
        <w:tabs>
          <w:tab w:val="left" w:pos="1884"/>
        </w:tabs>
        <w:jc w:val="center"/>
        <w:rPr>
          <w:rFonts w:ascii="Aptos" w:hAnsi="Aptos"/>
          <w:b/>
          <w:bCs/>
        </w:rPr>
      </w:pPr>
      <w:r w:rsidRPr="00C17B82">
        <w:rPr>
          <w:rFonts w:ascii="Aptos" w:hAnsi="Aptos"/>
          <w:b/>
          <w:bCs/>
          <w:i/>
          <w:iCs/>
        </w:rPr>
        <w:t>Predicting Invoice Costs for Eamon Express Shipments Using Ridge Regression</w:t>
      </w:r>
    </w:p>
    <w:p w14:paraId="39ABFA13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pict w14:anchorId="6E12194A">
          <v:rect id="_x0000_i1085" style="width:0;height:1.5pt" o:hralign="center" o:hrstd="t" o:hr="t" fillcolor="#a0a0a0" stroked="f"/>
        </w:pict>
      </w:r>
    </w:p>
    <w:p w14:paraId="15A58C16" w14:textId="03FE4D5B" w:rsidR="00C17B82" w:rsidRPr="00C17B82" w:rsidRDefault="00C17B82" w:rsidP="00C17B82">
      <w:pPr>
        <w:tabs>
          <w:tab w:val="left" w:pos="1884"/>
        </w:tabs>
        <w:rPr>
          <w:rFonts w:ascii="Aptos" w:hAnsi="Aptos"/>
          <w:b/>
          <w:bCs/>
        </w:rPr>
      </w:pPr>
      <w:r w:rsidRPr="00C17B82">
        <w:rPr>
          <w:rFonts w:ascii="Aptos" w:hAnsi="Aptos"/>
          <w:b/>
          <w:bCs/>
        </w:rPr>
        <w:t xml:space="preserve"> 1. Introduction</w:t>
      </w:r>
    </w:p>
    <w:p w14:paraId="0AFBF206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t xml:space="preserve">The objective of this analysis is to model and predict </w:t>
      </w:r>
      <w:r w:rsidRPr="00C17B82">
        <w:rPr>
          <w:rFonts w:ascii="Aptos" w:hAnsi="Aptos"/>
          <w:b/>
          <w:bCs/>
        </w:rPr>
        <w:t>invoice cost (</w:t>
      </w:r>
      <w:proofErr w:type="spellStart"/>
      <w:proofErr w:type="gramStart"/>
      <w:r w:rsidRPr="00C17B82">
        <w:rPr>
          <w:rFonts w:ascii="Aptos" w:hAnsi="Aptos"/>
          <w:b/>
          <w:bCs/>
        </w:rPr>
        <w:t>Original.Amount.Due</w:t>
      </w:r>
      <w:proofErr w:type="spellEnd"/>
      <w:proofErr w:type="gramEnd"/>
      <w:r w:rsidRPr="00C17B82">
        <w:rPr>
          <w:rFonts w:ascii="Aptos" w:hAnsi="Aptos"/>
          <w:b/>
          <w:bCs/>
        </w:rPr>
        <w:t>)</w:t>
      </w:r>
      <w:r w:rsidRPr="00C17B82">
        <w:rPr>
          <w:rFonts w:ascii="Aptos" w:hAnsi="Aptos"/>
        </w:rPr>
        <w:t xml:space="preserve"> for Eamon Express shipments based on shipment characteristics such as weight, number of pieces, and FedEx service type.</w:t>
      </w:r>
      <w:r w:rsidRPr="00C17B82">
        <w:rPr>
          <w:rFonts w:ascii="Aptos" w:hAnsi="Aptos"/>
        </w:rPr>
        <w:br/>
        <w:t>Understanding these drivers enables proactive cost forecasting, pricing optimization, and improved operational planning.</w:t>
      </w:r>
    </w:p>
    <w:p w14:paraId="7E809556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pict w14:anchorId="47612F88">
          <v:rect id="_x0000_i1086" style="width:0;height:1.5pt" o:hralign="center" o:hrstd="t" o:hr="t" fillcolor="#a0a0a0" stroked="f"/>
        </w:pict>
      </w:r>
    </w:p>
    <w:p w14:paraId="25EDF72F" w14:textId="334A31CD" w:rsidR="00C17B82" w:rsidRPr="00C17B82" w:rsidRDefault="00C17B82" w:rsidP="00C17B82">
      <w:pPr>
        <w:tabs>
          <w:tab w:val="left" w:pos="1884"/>
        </w:tabs>
        <w:rPr>
          <w:rFonts w:ascii="Aptos" w:hAnsi="Aptos"/>
          <w:b/>
          <w:bCs/>
        </w:rPr>
      </w:pPr>
      <w:r w:rsidRPr="00C17B82">
        <w:rPr>
          <w:rFonts w:ascii="Aptos" w:hAnsi="Aptos"/>
          <w:b/>
          <w:bCs/>
        </w:rPr>
        <w:t>2. Data Overview</w:t>
      </w:r>
    </w:p>
    <w:p w14:paraId="35309221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  <w:b/>
          <w:bCs/>
        </w:rPr>
        <w:t>Dataset:</w:t>
      </w:r>
      <w:r w:rsidRPr="00C17B82">
        <w:rPr>
          <w:rFonts w:ascii="Aptos" w:hAnsi="Aptos"/>
        </w:rPr>
        <w:t xml:space="preserve"> closed-invoices-11-05-2025.CSV</w:t>
      </w:r>
      <w:r w:rsidRPr="00C17B82">
        <w:rPr>
          <w:rFonts w:ascii="Aptos" w:hAnsi="Aptos"/>
        </w:rPr>
        <w:br/>
      </w:r>
      <w:r w:rsidRPr="00C17B82">
        <w:rPr>
          <w:rFonts w:ascii="Aptos" w:hAnsi="Aptos"/>
          <w:b/>
          <w:bCs/>
        </w:rPr>
        <w:t>Observations:</w:t>
      </w:r>
      <w:r w:rsidRPr="00C17B82">
        <w:rPr>
          <w:rFonts w:ascii="Aptos" w:hAnsi="Aptos"/>
        </w:rPr>
        <w:t xml:space="preserve"> 17 (after cleaning 13 usable)</w:t>
      </w:r>
      <w:r w:rsidRPr="00C17B82">
        <w:rPr>
          <w:rFonts w:ascii="Aptos" w:hAnsi="Aptos"/>
        </w:rPr>
        <w:br/>
      </w:r>
      <w:r w:rsidRPr="00C17B82">
        <w:rPr>
          <w:rFonts w:ascii="Aptos" w:hAnsi="Aptos"/>
          <w:b/>
          <w:bCs/>
        </w:rPr>
        <w:t>Variables examined:</w:t>
      </w:r>
    </w:p>
    <w:p w14:paraId="2362BD7A" w14:textId="77777777" w:rsidR="00C17B82" w:rsidRPr="00C17B82" w:rsidRDefault="00C17B82" w:rsidP="00C17B82">
      <w:pPr>
        <w:numPr>
          <w:ilvl w:val="0"/>
          <w:numId w:val="1"/>
        </w:numPr>
        <w:tabs>
          <w:tab w:val="left" w:pos="1884"/>
        </w:tabs>
        <w:rPr>
          <w:rFonts w:ascii="Aptos" w:hAnsi="Aptos"/>
        </w:rPr>
      </w:pPr>
      <w:proofErr w:type="spellStart"/>
      <w:proofErr w:type="gramStart"/>
      <w:r w:rsidRPr="00C17B82">
        <w:rPr>
          <w:rFonts w:ascii="Aptos" w:hAnsi="Aptos"/>
        </w:rPr>
        <w:t>Original.Amount.Due</w:t>
      </w:r>
      <w:proofErr w:type="spellEnd"/>
      <w:proofErr w:type="gramEnd"/>
      <w:r w:rsidRPr="00C17B82">
        <w:rPr>
          <w:rFonts w:ascii="Aptos" w:hAnsi="Aptos"/>
        </w:rPr>
        <w:t xml:space="preserve"> – Target (invoice total, USD)</w:t>
      </w:r>
    </w:p>
    <w:p w14:paraId="1E0BC1B9" w14:textId="77777777" w:rsidR="00C17B82" w:rsidRPr="00C17B82" w:rsidRDefault="00C17B82" w:rsidP="00C17B82">
      <w:pPr>
        <w:numPr>
          <w:ilvl w:val="0"/>
          <w:numId w:val="1"/>
        </w:numPr>
        <w:tabs>
          <w:tab w:val="left" w:pos="1884"/>
        </w:tabs>
        <w:rPr>
          <w:rFonts w:ascii="Aptos" w:hAnsi="Aptos"/>
        </w:rPr>
      </w:pPr>
      <w:proofErr w:type="spellStart"/>
      <w:proofErr w:type="gramStart"/>
      <w:r w:rsidRPr="00C17B82">
        <w:rPr>
          <w:rFonts w:ascii="Aptos" w:hAnsi="Aptos"/>
        </w:rPr>
        <w:t>Actual.Weight.Amount</w:t>
      </w:r>
      <w:proofErr w:type="spellEnd"/>
      <w:proofErr w:type="gramEnd"/>
      <w:r w:rsidRPr="00C17B82">
        <w:rPr>
          <w:rFonts w:ascii="Aptos" w:hAnsi="Aptos"/>
        </w:rPr>
        <w:t xml:space="preserve"> – Measured shipment weight</w:t>
      </w:r>
    </w:p>
    <w:p w14:paraId="441385DD" w14:textId="77777777" w:rsidR="00C17B82" w:rsidRPr="00C17B82" w:rsidRDefault="00C17B82" w:rsidP="00C17B82">
      <w:pPr>
        <w:numPr>
          <w:ilvl w:val="0"/>
          <w:numId w:val="1"/>
        </w:numPr>
        <w:tabs>
          <w:tab w:val="left" w:pos="1884"/>
        </w:tabs>
        <w:rPr>
          <w:rFonts w:ascii="Aptos" w:hAnsi="Aptos"/>
        </w:rPr>
      </w:pPr>
      <w:proofErr w:type="spellStart"/>
      <w:proofErr w:type="gramStart"/>
      <w:r w:rsidRPr="00C17B82">
        <w:rPr>
          <w:rFonts w:ascii="Aptos" w:hAnsi="Aptos"/>
        </w:rPr>
        <w:t>Rated.Weight.Amount</w:t>
      </w:r>
      <w:proofErr w:type="spellEnd"/>
      <w:proofErr w:type="gramEnd"/>
      <w:r w:rsidRPr="00C17B82">
        <w:rPr>
          <w:rFonts w:ascii="Aptos" w:hAnsi="Aptos"/>
        </w:rPr>
        <w:t xml:space="preserve"> – Billed weight</w:t>
      </w:r>
    </w:p>
    <w:p w14:paraId="3C0336D8" w14:textId="77777777" w:rsidR="00C17B82" w:rsidRPr="00C17B82" w:rsidRDefault="00C17B82" w:rsidP="00C17B82">
      <w:pPr>
        <w:numPr>
          <w:ilvl w:val="0"/>
          <w:numId w:val="1"/>
        </w:numPr>
        <w:tabs>
          <w:tab w:val="left" w:pos="1884"/>
        </w:tabs>
        <w:rPr>
          <w:rFonts w:ascii="Aptos" w:hAnsi="Aptos"/>
        </w:rPr>
      </w:pPr>
      <w:proofErr w:type="spellStart"/>
      <w:proofErr w:type="gramStart"/>
      <w:r w:rsidRPr="00C17B82">
        <w:rPr>
          <w:rFonts w:ascii="Aptos" w:hAnsi="Aptos"/>
        </w:rPr>
        <w:t>Number.of.Pieces</w:t>
      </w:r>
      <w:proofErr w:type="spellEnd"/>
      <w:proofErr w:type="gramEnd"/>
      <w:r w:rsidRPr="00C17B82">
        <w:rPr>
          <w:rFonts w:ascii="Aptos" w:hAnsi="Aptos"/>
        </w:rPr>
        <w:t xml:space="preserve"> – Count of packages per shipment</w:t>
      </w:r>
    </w:p>
    <w:p w14:paraId="625BC1DA" w14:textId="77777777" w:rsidR="00C17B82" w:rsidRPr="00C17B82" w:rsidRDefault="00C17B82" w:rsidP="00C17B82">
      <w:pPr>
        <w:numPr>
          <w:ilvl w:val="0"/>
          <w:numId w:val="1"/>
        </w:numPr>
        <w:tabs>
          <w:tab w:val="left" w:pos="1884"/>
        </w:tabs>
        <w:rPr>
          <w:rFonts w:ascii="Aptos" w:hAnsi="Aptos"/>
        </w:rPr>
      </w:pPr>
      <w:proofErr w:type="spellStart"/>
      <w:r w:rsidRPr="00C17B82">
        <w:rPr>
          <w:rFonts w:ascii="Aptos" w:hAnsi="Aptos"/>
        </w:rPr>
        <w:t>Service.Type</w:t>
      </w:r>
      <w:proofErr w:type="spellEnd"/>
      <w:r w:rsidRPr="00C17B82">
        <w:rPr>
          <w:rFonts w:ascii="Aptos" w:hAnsi="Aptos"/>
        </w:rPr>
        <w:t xml:space="preserve"> – FedEx shipping service (Ground, Overnight, Priority, etc.)</w:t>
      </w:r>
    </w:p>
    <w:p w14:paraId="7528A9AD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pict w14:anchorId="766953C9">
          <v:rect id="_x0000_i1087" style="width:0;height:1.5pt" o:hralign="center" o:hrstd="t" o:hr="t" fillcolor="#a0a0a0" stroked="f"/>
        </w:pict>
      </w:r>
    </w:p>
    <w:p w14:paraId="340237C0" w14:textId="0B375B0D" w:rsidR="00C17B82" w:rsidRPr="00C17B82" w:rsidRDefault="00C17B82" w:rsidP="00C17B82">
      <w:pPr>
        <w:tabs>
          <w:tab w:val="left" w:pos="1884"/>
        </w:tabs>
        <w:rPr>
          <w:rFonts w:ascii="Aptos" w:hAnsi="Aptos"/>
          <w:b/>
          <w:bCs/>
        </w:rPr>
      </w:pPr>
      <w:r w:rsidRPr="00C17B82">
        <w:rPr>
          <w:rFonts w:ascii="Aptos" w:hAnsi="Aptos"/>
          <w:b/>
          <w:bCs/>
        </w:rPr>
        <w:t>3. Exploratory Data Analysis (EDA)</w:t>
      </w:r>
    </w:p>
    <w:p w14:paraId="54219BC9" w14:textId="77777777" w:rsidR="00C17B82" w:rsidRPr="00C17B82" w:rsidRDefault="00C17B82" w:rsidP="00C17B82">
      <w:pPr>
        <w:numPr>
          <w:ilvl w:val="0"/>
          <w:numId w:val="2"/>
        </w:num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t xml:space="preserve">Summary statistics confirmed that </w:t>
      </w:r>
      <w:proofErr w:type="spellStart"/>
      <w:proofErr w:type="gramStart"/>
      <w:r w:rsidRPr="00C17B82">
        <w:rPr>
          <w:rFonts w:ascii="Aptos" w:hAnsi="Aptos"/>
          <w:b/>
          <w:bCs/>
        </w:rPr>
        <w:t>Rated.Weight.Amount</w:t>
      </w:r>
      <w:proofErr w:type="spellEnd"/>
      <w:proofErr w:type="gramEnd"/>
      <w:r w:rsidRPr="00C17B82">
        <w:rPr>
          <w:rFonts w:ascii="Aptos" w:hAnsi="Aptos"/>
        </w:rPr>
        <w:t xml:space="preserve"> and </w:t>
      </w:r>
      <w:proofErr w:type="spellStart"/>
      <w:proofErr w:type="gramStart"/>
      <w:r w:rsidRPr="00C17B82">
        <w:rPr>
          <w:rFonts w:ascii="Aptos" w:hAnsi="Aptos"/>
          <w:b/>
          <w:bCs/>
        </w:rPr>
        <w:t>Actual.Weight.Amount</w:t>
      </w:r>
      <w:proofErr w:type="spellEnd"/>
      <w:proofErr w:type="gramEnd"/>
      <w:r w:rsidRPr="00C17B82">
        <w:rPr>
          <w:rFonts w:ascii="Aptos" w:hAnsi="Aptos"/>
        </w:rPr>
        <w:t xml:space="preserve"> are highly correlated.</w:t>
      </w:r>
    </w:p>
    <w:p w14:paraId="28626276" w14:textId="77777777" w:rsidR="00C17B82" w:rsidRPr="00C17B82" w:rsidRDefault="00C17B82" w:rsidP="00C17B82">
      <w:pPr>
        <w:numPr>
          <w:ilvl w:val="0"/>
          <w:numId w:val="2"/>
        </w:numPr>
        <w:tabs>
          <w:tab w:val="left" w:pos="1884"/>
        </w:tabs>
        <w:rPr>
          <w:rFonts w:ascii="Aptos" w:hAnsi="Aptos"/>
        </w:rPr>
      </w:pPr>
      <w:proofErr w:type="spellStart"/>
      <w:r w:rsidRPr="00C17B82">
        <w:rPr>
          <w:rFonts w:ascii="Aptos" w:hAnsi="Aptos"/>
          <w:b/>
          <w:bCs/>
        </w:rPr>
        <w:t>Service.Type</w:t>
      </w:r>
      <w:proofErr w:type="spellEnd"/>
      <w:r w:rsidRPr="00C17B82">
        <w:rPr>
          <w:rFonts w:ascii="Aptos" w:hAnsi="Aptos"/>
        </w:rPr>
        <w:t xml:space="preserve"> was categorical with five levels; “Ground” dominated domestic shipments.</w:t>
      </w:r>
    </w:p>
    <w:p w14:paraId="616806AE" w14:textId="77777777" w:rsidR="00C17B82" w:rsidRPr="00C17B82" w:rsidRDefault="00C17B82" w:rsidP="00C17B82">
      <w:pPr>
        <w:numPr>
          <w:ilvl w:val="0"/>
          <w:numId w:val="2"/>
        </w:num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t>Correlation heatmap highlighted multicollinearity between weight variables (ρ ≈ 0.95).</w:t>
      </w:r>
    </w:p>
    <w:p w14:paraId="6ED53BCB" w14:textId="77777777" w:rsidR="00C17B82" w:rsidRPr="00C17B82" w:rsidRDefault="00C17B82" w:rsidP="00C17B82">
      <w:pPr>
        <w:numPr>
          <w:ilvl w:val="0"/>
          <w:numId w:val="2"/>
        </w:numPr>
        <w:tabs>
          <w:tab w:val="left" w:pos="1884"/>
        </w:tabs>
        <w:rPr>
          <w:rFonts w:ascii="Aptos" w:hAnsi="Aptos"/>
        </w:rPr>
      </w:pPr>
      <w:proofErr w:type="spellStart"/>
      <w:r w:rsidRPr="00C17B82">
        <w:rPr>
          <w:rFonts w:ascii="Aptos" w:hAnsi="Aptos"/>
        </w:rPr>
        <w:t>Current.Balance</w:t>
      </w:r>
      <w:proofErr w:type="spellEnd"/>
      <w:r w:rsidRPr="00C17B82">
        <w:rPr>
          <w:rFonts w:ascii="Aptos" w:hAnsi="Aptos"/>
        </w:rPr>
        <w:t xml:space="preserve"> was constant = 0 (closed invoices) → excluded.</w:t>
      </w:r>
    </w:p>
    <w:p w14:paraId="0563BAE2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  <w:b/>
          <w:bCs/>
        </w:rPr>
        <w:lastRenderedPageBreak/>
        <w:t>EDA insight:</w:t>
      </w:r>
      <w:r w:rsidRPr="00C17B82">
        <w:rPr>
          <w:rFonts w:ascii="Aptos" w:hAnsi="Aptos"/>
        </w:rPr>
        <w:t xml:space="preserve"> Weight and service type are expected to be the strongest predictors of invoice cost.</w:t>
      </w:r>
    </w:p>
    <w:p w14:paraId="5E052560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pict w14:anchorId="41C04EFD">
          <v:rect id="_x0000_i1088" style="width:0;height:1.5pt" o:hralign="center" o:hrstd="t" o:hr="t" fillcolor="#a0a0a0" stroked="f"/>
        </w:pict>
      </w:r>
    </w:p>
    <w:p w14:paraId="0677B356" w14:textId="2C180991" w:rsidR="00C17B82" w:rsidRPr="00C17B82" w:rsidRDefault="00C17B82" w:rsidP="00C17B82">
      <w:pPr>
        <w:tabs>
          <w:tab w:val="left" w:pos="1884"/>
        </w:tabs>
        <w:rPr>
          <w:rFonts w:ascii="Aptos" w:hAnsi="Aptos"/>
          <w:b/>
          <w:bCs/>
        </w:rPr>
      </w:pPr>
      <w:r w:rsidRPr="00C17B82">
        <w:rPr>
          <w:rFonts w:ascii="Aptos" w:hAnsi="Aptos"/>
          <w:b/>
          <w:bCs/>
        </w:rPr>
        <w:t>4. Regression Modeling</w:t>
      </w:r>
    </w:p>
    <w:p w14:paraId="3927AD74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  <w:b/>
          <w:bCs/>
        </w:rPr>
      </w:pPr>
      <w:r w:rsidRPr="00C17B82">
        <w:rPr>
          <w:rFonts w:ascii="Aptos" w:hAnsi="Aptos"/>
          <w:b/>
          <w:bCs/>
        </w:rPr>
        <w:t>4.1 OLS Model</w:t>
      </w:r>
    </w:p>
    <w:p w14:paraId="4236125B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proofErr w:type="spellStart"/>
      <w:proofErr w:type="gramStart"/>
      <w:r w:rsidRPr="00C17B82">
        <w:rPr>
          <w:rFonts w:ascii="Aptos" w:hAnsi="Aptos"/>
        </w:rPr>
        <w:t>lm</w:t>
      </w:r>
      <w:proofErr w:type="spellEnd"/>
      <w:r w:rsidRPr="00C17B82">
        <w:rPr>
          <w:rFonts w:ascii="Aptos" w:hAnsi="Aptos"/>
        </w:rPr>
        <w:t>(</w:t>
      </w:r>
      <w:proofErr w:type="spellStart"/>
      <w:r w:rsidRPr="00C17B82">
        <w:rPr>
          <w:rFonts w:ascii="Aptos" w:hAnsi="Aptos"/>
        </w:rPr>
        <w:t>Original.Amount.Due</w:t>
      </w:r>
      <w:proofErr w:type="spellEnd"/>
      <w:proofErr w:type="gramEnd"/>
      <w:r w:rsidRPr="00C17B82">
        <w:rPr>
          <w:rFonts w:ascii="Aptos" w:hAnsi="Aptos"/>
        </w:rPr>
        <w:t xml:space="preserve"> ~ </w:t>
      </w:r>
      <w:proofErr w:type="spellStart"/>
      <w:proofErr w:type="gramStart"/>
      <w:r w:rsidRPr="00C17B82">
        <w:rPr>
          <w:rFonts w:ascii="Aptos" w:hAnsi="Aptos"/>
        </w:rPr>
        <w:t>Actual.Weight.Amount</w:t>
      </w:r>
      <w:proofErr w:type="spellEnd"/>
      <w:proofErr w:type="gramEnd"/>
      <w:r w:rsidRPr="00C17B82">
        <w:rPr>
          <w:rFonts w:ascii="Aptos" w:hAnsi="Aptos"/>
        </w:rPr>
        <w:t xml:space="preserve"> + </w:t>
      </w:r>
      <w:proofErr w:type="spellStart"/>
      <w:proofErr w:type="gramStart"/>
      <w:r w:rsidRPr="00C17B82">
        <w:rPr>
          <w:rFonts w:ascii="Aptos" w:hAnsi="Aptos"/>
        </w:rPr>
        <w:t>Rated.Weight.Amount</w:t>
      </w:r>
      <w:proofErr w:type="spellEnd"/>
      <w:proofErr w:type="gramEnd"/>
      <w:r w:rsidRPr="00C17B82">
        <w:rPr>
          <w:rFonts w:ascii="Aptos" w:hAnsi="Aptos"/>
        </w:rPr>
        <w:t xml:space="preserve"> +</w:t>
      </w:r>
    </w:p>
    <w:p w14:paraId="2F6B1762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t xml:space="preserve">   </w:t>
      </w:r>
      <w:proofErr w:type="spellStart"/>
      <w:proofErr w:type="gramStart"/>
      <w:r w:rsidRPr="00C17B82">
        <w:rPr>
          <w:rFonts w:ascii="Aptos" w:hAnsi="Aptos"/>
        </w:rPr>
        <w:t>Number.of.Pieces</w:t>
      </w:r>
      <w:proofErr w:type="spellEnd"/>
      <w:proofErr w:type="gramEnd"/>
      <w:r w:rsidRPr="00C17B82">
        <w:rPr>
          <w:rFonts w:ascii="Aptos" w:hAnsi="Aptos"/>
        </w:rPr>
        <w:t xml:space="preserve"> + </w:t>
      </w:r>
      <w:proofErr w:type="spellStart"/>
      <w:r w:rsidRPr="00C17B82">
        <w:rPr>
          <w:rFonts w:ascii="Aptos" w:hAnsi="Aptos"/>
        </w:rPr>
        <w:t>Service.Type</w:t>
      </w:r>
      <w:proofErr w:type="spellEnd"/>
      <w:r w:rsidRPr="00C17B82">
        <w:rPr>
          <w:rFonts w:ascii="Aptos" w:hAnsi="Aptos"/>
        </w:rPr>
        <w:t>)</w:t>
      </w:r>
    </w:p>
    <w:p w14:paraId="3A6CDAC7" w14:textId="77777777" w:rsidR="00C17B82" w:rsidRPr="00C17B82" w:rsidRDefault="00C17B82" w:rsidP="00C17B82">
      <w:pPr>
        <w:numPr>
          <w:ilvl w:val="0"/>
          <w:numId w:val="3"/>
        </w:num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t>R² ≈ 0.82, RMSE ≈ 18.45</w:t>
      </w:r>
    </w:p>
    <w:p w14:paraId="7D11C567" w14:textId="77777777" w:rsidR="00C17B82" w:rsidRPr="00C17B82" w:rsidRDefault="00C17B82" w:rsidP="00C17B82">
      <w:pPr>
        <w:numPr>
          <w:ilvl w:val="0"/>
          <w:numId w:val="3"/>
        </w:num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t xml:space="preserve">Warning: </w:t>
      </w:r>
      <w:r w:rsidRPr="00C17B82">
        <w:rPr>
          <w:rFonts w:ascii="Aptos" w:hAnsi="Aptos"/>
          <w:i/>
          <w:iCs/>
        </w:rPr>
        <w:t>Rank-deficient fit</w:t>
      </w:r>
      <w:r w:rsidRPr="00C17B82">
        <w:rPr>
          <w:rFonts w:ascii="Aptos" w:hAnsi="Aptos"/>
        </w:rPr>
        <w:t xml:space="preserve"> → multicollinearity between Actual and Rated Weight.</w:t>
      </w:r>
    </w:p>
    <w:p w14:paraId="2DCEFAB4" w14:textId="77777777" w:rsidR="00C17B82" w:rsidRPr="00C17B82" w:rsidRDefault="00C17B82" w:rsidP="00C17B82">
      <w:pPr>
        <w:numPr>
          <w:ilvl w:val="0"/>
          <w:numId w:val="3"/>
        </w:num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t>Interpretation valid but unstable.</w:t>
      </w:r>
    </w:p>
    <w:p w14:paraId="78748FA6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pict w14:anchorId="09A31B40">
          <v:rect id="_x0000_i1089" style="width:0;height:1.5pt" o:hralign="center" o:hrstd="t" o:hr="t" fillcolor="#a0a0a0" stroked="f"/>
        </w:pict>
      </w:r>
    </w:p>
    <w:p w14:paraId="2AB7BF5A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  <w:b/>
          <w:bCs/>
        </w:rPr>
      </w:pPr>
      <w:r w:rsidRPr="00C17B82">
        <w:rPr>
          <w:rFonts w:ascii="Aptos" w:hAnsi="Aptos"/>
          <w:b/>
          <w:bCs/>
        </w:rPr>
        <w:t>4.2 Ridge Regression</w:t>
      </w:r>
    </w:p>
    <w:p w14:paraId="6634B6D6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t xml:space="preserve">To correct multicollinearity, a </w:t>
      </w:r>
      <w:r w:rsidRPr="00C17B82">
        <w:rPr>
          <w:rFonts w:ascii="Aptos" w:hAnsi="Aptos"/>
          <w:b/>
          <w:bCs/>
        </w:rPr>
        <w:t>ridge regression</w:t>
      </w:r>
      <w:r w:rsidRPr="00C17B82">
        <w:rPr>
          <w:rFonts w:ascii="Aptos" w:hAnsi="Aptos"/>
        </w:rPr>
        <w:t xml:space="preserve"> (</w:t>
      </w:r>
      <w:proofErr w:type="spellStart"/>
      <w:r w:rsidRPr="00C17B82">
        <w:rPr>
          <w:rFonts w:ascii="Aptos" w:hAnsi="Aptos"/>
        </w:rPr>
        <w:t>glmnet</w:t>
      </w:r>
      <w:proofErr w:type="spellEnd"/>
      <w:r w:rsidRPr="00C17B82">
        <w:rPr>
          <w:rFonts w:ascii="Aptos" w:hAnsi="Aptos"/>
        </w:rPr>
        <w:t>, α = 0) was applied with 10-fold cross-validation.</w:t>
      </w:r>
    </w:p>
    <w:p w14:paraId="0F57131A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  <w:b/>
          <w:bCs/>
        </w:rPr>
        <w:t>Cross-validation output:</w:t>
      </w:r>
      <w:r w:rsidRPr="00C17B82">
        <w:rPr>
          <w:rFonts w:ascii="Aptos" w:hAnsi="Aptos"/>
        </w:rPr>
        <w:br/>
        <w:t xml:space="preserve">Flat MSE curve → stable model; optimal λ = </w:t>
      </w:r>
      <w:proofErr w:type="spellStart"/>
      <w:r w:rsidRPr="00C17B82">
        <w:rPr>
          <w:rFonts w:ascii="Aptos" w:hAnsi="Aptos"/>
        </w:rPr>
        <w:t>lambda.min</w:t>
      </w:r>
      <w:proofErr w:type="spellEnd"/>
      <w:r w:rsidRPr="00C17B82">
        <w:rPr>
          <w:rFonts w:ascii="Aptos" w:hAnsi="Aptos"/>
        </w:rPr>
        <w:t xml:space="preserve"> ≈ 0.12.</w:t>
      </w:r>
    </w:p>
    <w:p w14:paraId="1A847A61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  <w:b/>
          <w:bCs/>
        </w:rPr>
        <w:t>Key coefficients (at λ min):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1280"/>
        <w:gridCol w:w="4330"/>
      </w:tblGrid>
      <w:tr w:rsidR="00C17B82" w:rsidRPr="00C17B82" w14:paraId="3EFA71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79BF9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  <w:b/>
                <w:bCs/>
              </w:rPr>
            </w:pPr>
            <w:r w:rsidRPr="00C17B82">
              <w:rPr>
                <w:rFonts w:ascii="Aptos" w:hAnsi="Aptos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7079D43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  <w:b/>
                <w:bCs/>
              </w:rPr>
            </w:pPr>
            <w:r w:rsidRPr="00C17B82">
              <w:rPr>
                <w:rFonts w:ascii="Aptos" w:hAnsi="Aptos"/>
                <w:b/>
                <w:bCs/>
              </w:rPr>
              <w:t>Coefficient</w:t>
            </w:r>
          </w:p>
        </w:tc>
        <w:tc>
          <w:tcPr>
            <w:tcW w:w="0" w:type="auto"/>
            <w:vAlign w:val="center"/>
            <w:hideMark/>
          </w:tcPr>
          <w:p w14:paraId="6A28EC34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  <w:b/>
                <w:bCs/>
              </w:rPr>
            </w:pPr>
            <w:r w:rsidRPr="00C17B82">
              <w:rPr>
                <w:rFonts w:ascii="Aptos" w:hAnsi="Aptos"/>
                <w:b/>
                <w:bCs/>
              </w:rPr>
              <w:t>Interpretation</w:t>
            </w:r>
          </w:p>
        </w:tc>
      </w:tr>
      <w:tr w:rsidR="00C17B82" w:rsidRPr="00C17B82" w14:paraId="697FE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5B6A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(Intercept)</w:t>
            </w:r>
          </w:p>
        </w:tc>
        <w:tc>
          <w:tcPr>
            <w:tcW w:w="0" w:type="auto"/>
            <w:vAlign w:val="center"/>
            <w:hideMark/>
          </w:tcPr>
          <w:p w14:paraId="5C4FBADC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38.76</w:t>
            </w:r>
          </w:p>
        </w:tc>
        <w:tc>
          <w:tcPr>
            <w:tcW w:w="0" w:type="auto"/>
            <w:vAlign w:val="center"/>
            <w:hideMark/>
          </w:tcPr>
          <w:p w14:paraId="79C08374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Base cost when predictors = 0</w:t>
            </w:r>
          </w:p>
        </w:tc>
      </w:tr>
      <w:tr w:rsidR="00C17B82" w:rsidRPr="00C17B82" w14:paraId="538A6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CFCD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proofErr w:type="spellStart"/>
            <w:proofErr w:type="gramStart"/>
            <w:r w:rsidRPr="00C17B82">
              <w:rPr>
                <w:rFonts w:ascii="Aptos" w:hAnsi="Aptos"/>
              </w:rPr>
              <w:t>Actual.Weight.Amount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5B3EC0C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− 2.75</w:t>
            </w:r>
          </w:p>
        </w:tc>
        <w:tc>
          <w:tcPr>
            <w:tcW w:w="0" w:type="auto"/>
            <w:vAlign w:val="center"/>
            <w:hideMark/>
          </w:tcPr>
          <w:p w14:paraId="72737CDF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Weight effect partly offset by rated weight</w:t>
            </w:r>
          </w:p>
        </w:tc>
      </w:tr>
      <w:tr w:rsidR="00C17B82" w:rsidRPr="00C17B82" w14:paraId="74C8B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8F24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proofErr w:type="spellStart"/>
            <w:proofErr w:type="gramStart"/>
            <w:r w:rsidRPr="00C17B82">
              <w:rPr>
                <w:rFonts w:ascii="Aptos" w:hAnsi="Aptos"/>
              </w:rPr>
              <w:t>Rated.Weight.Amount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1544686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+ 3.23</w:t>
            </w:r>
          </w:p>
        </w:tc>
        <w:tc>
          <w:tcPr>
            <w:tcW w:w="0" w:type="auto"/>
            <w:vAlign w:val="center"/>
            <w:hideMark/>
          </w:tcPr>
          <w:p w14:paraId="392252A1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Main cost driver (≈ $3 per unit)</w:t>
            </w:r>
          </w:p>
        </w:tc>
      </w:tr>
      <w:tr w:rsidR="00C17B82" w:rsidRPr="00C17B82" w14:paraId="3F0F3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C8BB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proofErr w:type="spellStart"/>
            <w:proofErr w:type="gramStart"/>
            <w:r w:rsidRPr="00C17B82">
              <w:rPr>
                <w:rFonts w:ascii="Aptos" w:hAnsi="Aptos"/>
              </w:rPr>
              <w:t>Number.of.Pieces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6669783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CF2D71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Penalized out (no added info)</w:t>
            </w:r>
          </w:p>
        </w:tc>
      </w:tr>
      <w:tr w:rsidR="00C17B82" w:rsidRPr="00C17B82" w14:paraId="76571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C5D20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FedEx Intl Economy</w:t>
            </w:r>
          </w:p>
        </w:tc>
        <w:tc>
          <w:tcPr>
            <w:tcW w:w="0" w:type="auto"/>
            <w:vAlign w:val="center"/>
            <w:hideMark/>
          </w:tcPr>
          <w:p w14:paraId="065D5CB6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+ 20.68</w:t>
            </w:r>
          </w:p>
        </w:tc>
        <w:tc>
          <w:tcPr>
            <w:tcW w:w="0" w:type="auto"/>
            <w:vAlign w:val="center"/>
            <w:hideMark/>
          </w:tcPr>
          <w:p w14:paraId="46BA5B8D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≈ $21 higher than baseline</w:t>
            </w:r>
          </w:p>
        </w:tc>
      </w:tr>
      <w:tr w:rsidR="00C17B82" w:rsidRPr="00C17B82" w14:paraId="68970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C1BDF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FedEx Intl Priority Express</w:t>
            </w:r>
          </w:p>
        </w:tc>
        <w:tc>
          <w:tcPr>
            <w:tcW w:w="0" w:type="auto"/>
            <w:vAlign w:val="center"/>
            <w:hideMark/>
          </w:tcPr>
          <w:p w14:paraId="7985FC78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− 11.48</w:t>
            </w:r>
          </w:p>
        </w:tc>
        <w:tc>
          <w:tcPr>
            <w:tcW w:w="0" w:type="auto"/>
            <w:vAlign w:val="center"/>
            <w:hideMark/>
          </w:tcPr>
          <w:p w14:paraId="24338C38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≈ $11 cheaper</w:t>
            </w:r>
          </w:p>
        </w:tc>
      </w:tr>
      <w:tr w:rsidR="00C17B82" w:rsidRPr="00C17B82" w14:paraId="0E459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FEF57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FedEx Priority Overnight</w:t>
            </w:r>
          </w:p>
        </w:tc>
        <w:tc>
          <w:tcPr>
            <w:tcW w:w="0" w:type="auto"/>
            <w:vAlign w:val="center"/>
            <w:hideMark/>
          </w:tcPr>
          <w:p w14:paraId="698D9254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− 3.51</w:t>
            </w:r>
          </w:p>
        </w:tc>
        <w:tc>
          <w:tcPr>
            <w:tcW w:w="0" w:type="auto"/>
            <w:vAlign w:val="center"/>
            <w:hideMark/>
          </w:tcPr>
          <w:p w14:paraId="7733836B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≈ $3.5 cheaper</w:t>
            </w:r>
          </w:p>
        </w:tc>
      </w:tr>
      <w:tr w:rsidR="00C17B82" w:rsidRPr="00C17B82" w14:paraId="065AF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1DA2C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lastRenderedPageBreak/>
              <w:t>Ground</w:t>
            </w:r>
          </w:p>
        </w:tc>
        <w:tc>
          <w:tcPr>
            <w:tcW w:w="0" w:type="auto"/>
            <w:vAlign w:val="center"/>
            <w:hideMark/>
          </w:tcPr>
          <w:p w14:paraId="0DDB7FC9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− 38.13</w:t>
            </w:r>
          </w:p>
        </w:tc>
        <w:tc>
          <w:tcPr>
            <w:tcW w:w="0" w:type="auto"/>
            <w:vAlign w:val="center"/>
            <w:hideMark/>
          </w:tcPr>
          <w:p w14:paraId="38C20588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≈ $38 cheaper → lowest-cost option</w:t>
            </w:r>
          </w:p>
        </w:tc>
      </w:tr>
    </w:tbl>
    <w:p w14:paraId="6BFA9530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pict w14:anchorId="515929D6">
          <v:rect id="_x0000_i1090" style="width:0;height:1.5pt" o:hralign="center" o:hrstd="t" o:hr="t" fillcolor="#a0a0a0" stroked="f"/>
        </w:pict>
      </w:r>
    </w:p>
    <w:p w14:paraId="073A4A7A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  <w:b/>
          <w:bCs/>
        </w:rPr>
      </w:pPr>
      <w:r w:rsidRPr="00C17B82">
        <w:rPr>
          <w:rFonts w:ascii="Segoe UI Emoji" w:hAnsi="Segoe UI Emoji" w:cs="Segoe UI Emoji"/>
          <w:b/>
          <w:bCs/>
        </w:rPr>
        <w:t>📈</w:t>
      </w:r>
      <w:r w:rsidRPr="00C17B82">
        <w:rPr>
          <w:rFonts w:ascii="Aptos" w:hAnsi="Aptos"/>
          <w:b/>
          <w:bCs/>
        </w:rPr>
        <w:t xml:space="preserve"> 5. Model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635"/>
        <w:gridCol w:w="517"/>
        <w:gridCol w:w="1008"/>
        <w:gridCol w:w="3539"/>
      </w:tblGrid>
      <w:tr w:rsidR="00C17B82" w:rsidRPr="00C17B82" w14:paraId="7A1B7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7DD7F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  <w:b/>
                <w:bCs/>
              </w:rPr>
            </w:pPr>
            <w:r w:rsidRPr="00C17B82">
              <w:rPr>
                <w:rFonts w:ascii="Aptos" w:hAnsi="Aptos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A092D4C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  <w:b/>
                <w:bCs/>
              </w:rPr>
            </w:pPr>
            <w:r w:rsidRPr="00C17B82">
              <w:rPr>
                <w:rFonts w:ascii="Aptos" w:hAnsi="Aptos"/>
                <w:b/>
                <w:bCs/>
              </w:rPr>
              <w:t>Regularization</w:t>
            </w:r>
          </w:p>
        </w:tc>
        <w:tc>
          <w:tcPr>
            <w:tcW w:w="0" w:type="auto"/>
            <w:vAlign w:val="center"/>
            <w:hideMark/>
          </w:tcPr>
          <w:p w14:paraId="4D1BA67C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  <w:b/>
                <w:bCs/>
              </w:rPr>
            </w:pPr>
            <w:r w:rsidRPr="00C17B82">
              <w:rPr>
                <w:rFonts w:ascii="Aptos" w:hAnsi="Aptos"/>
                <w:b/>
                <w:bCs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38CEAFD9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  <w:b/>
                <w:bCs/>
              </w:rPr>
            </w:pPr>
            <w:r w:rsidRPr="00C17B82">
              <w:rPr>
                <w:rFonts w:ascii="Aptos" w:hAnsi="Aptos"/>
                <w:b/>
                <w:bCs/>
              </w:rPr>
              <w:t>RMSE ($)</w:t>
            </w:r>
          </w:p>
        </w:tc>
        <w:tc>
          <w:tcPr>
            <w:tcW w:w="0" w:type="auto"/>
            <w:vAlign w:val="center"/>
            <w:hideMark/>
          </w:tcPr>
          <w:p w14:paraId="6C3CF8A3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  <w:b/>
                <w:bCs/>
              </w:rPr>
            </w:pPr>
            <w:r w:rsidRPr="00C17B82">
              <w:rPr>
                <w:rFonts w:ascii="Aptos" w:hAnsi="Aptos"/>
                <w:b/>
                <w:bCs/>
              </w:rPr>
              <w:t>Notes</w:t>
            </w:r>
          </w:p>
        </w:tc>
      </w:tr>
      <w:tr w:rsidR="00C17B82" w:rsidRPr="00C17B82" w14:paraId="7F3D0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2C0D5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OLS (</w:t>
            </w:r>
            <w:proofErr w:type="spellStart"/>
            <w:r w:rsidRPr="00C17B82">
              <w:rPr>
                <w:rFonts w:ascii="Aptos" w:hAnsi="Aptos"/>
              </w:rPr>
              <w:t>lm</w:t>
            </w:r>
            <w:proofErr w:type="spellEnd"/>
            <w:r w:rsidRPr="00C17B82">
              <w:rPr>
                <w:rFonts w:ascii="Aptos" w:hAnsi="Apto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AC56C4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5895734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00E309A3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18.45</w:t>
            </w:r>
          </w:p>
        </w:tc>
        <w:tc>
          <w:tcPr>
            <w:tcW w:w="0" w:type="auto"/>
            <w:vAlign w:val="center"/>
            <w:hideMark/>
          </w:tcPr>
          <w:p w14:paraId="20F557FB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Sensitive to multicollinearity</w:t>
            </w:r>
          </w:p>
        </w:tc>
      </w:tr>
      <w:tr w:rsidR="00C17B82" w:rsidRPr="00C17B82" w14:paraId="3E601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6B5B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Ridge (</w:t>
            </w:r>
            <w:proofErr w:type="spellStart"/>
            <w:r w:rsidRPr="00C17B82">
              <w:rPr>
                <w:rFonts w:ascii="Aptos" w:hAnsi="Aptos"/>
              </w:rPr>
              <w:t>glmnet</w:t>
            </w:r>
            <w:proofErr w:type="spellEnd"/>
            <w:r w:rsidRPr="00C17B82">
              <w:rPr>
                <w:rFonts w:ascii="Aptos" w:hAnsi="Apto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796722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λ = 0.12</w:t>
            </w:r>
          </w:p>
        </w:tc>
        <w:tc>
          <w:tcPr>
            <w:tcW w:w="0" w:type="auto"/>
            <w:vAlign w:val="center"/>
            <w:hideMark/>
          </w:tcPr>
          <w:p w14:paraId="4D7684D4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  <w:b/>
                <w:bCs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56D28E0F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  <w:b/>
                <w:bCs/>
              </w:rPr>
              <w:t>15.92</w:t>
            </w:r>
          </w:p>
        </w:tc>
        <w:tc>
          <w:tcPr>
            <w:tcW w:w="0" w:type="auto"/>
            <w:vAlign w:val="center"/>
            <w:hideMark/>
          </w:tcPr>
          <w:p w14:paraId="66A0B581" w14:textId="77777777" w:rsidR="00C17B82" w:rsidRPr="00C17B82" w:rsidRDefault="00C17B82" w:rsidP="00C17B82">
            <w:pPr>
              <w:tabs>
                <w:tab w:val="left" w:pos="1884"/>
              </w:tabs>
              <w:rPr>
                <w:rFonts w:ascii="Aptos" w:hAnsi="Aptos"/>
              </w:rPr>
            </w:pPr>
            <w:r w:rsidRPr="00C17B82">
              <w:rPr>
                <w:rFonts w:ascii="Aptos" w:hAnsi="Aptos"/>
              </w:rPr>
              <w:t>Stable, better predictive accuracy</w:t>
            </w:r>
          </w:p>
        </w:tc>
      </w:tr>
    </w:tbl>
    <w:p w14:paraId="067224E7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Segoe UI Emoji" w:hAnsi="Segoe UI Emoji" w:cs="Segoe UI Emoji"/>
        </w:rPr>
        <w:t>✅</w:t>
      </w:r>
      <w:r w:rsidRPr="00C17B82">
        <w:rPr>
          <w:rFonts w:ascii="Aptos" w:hAnsi="Aptos"/>
        </w:rPr>
        <w:t xml:space="preserve"> Ridge improved both </w:t>
      </w:r>
      <w:proofErr w:type="gramStart"/>
      <w:r w:rsidRPr="00C17B82">
        <w:rPr>
          <w:rFonts w:ascii="Aptos" w:hAnsi="Aptos"/>
        </w:rPr>
        <w:t>fit</w:t>
      </w:r>
      <w:proofErr w:type="gramEnd"/>
      <w:r w:rsidRPr="00C17B82">
        <w:rPr>
          <w:rFonts w:ascii="Aptos" w:hAnsi="Aptos"/>
        </w:rPr>
        <w:t xml:space="preserve"> and predictive stability.</w:t>
      </w:r>
    </w:p>
    <w:p w14:paraId="63FE78E0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pict w14:anchorId="64A6CA6F">
          <v:rect id="_x0000_i1091" style="width:0;height:1.5pt" o:hralign="center" o:hrstd="t" o:hr="t" fillcolor="#a0a0a0" stroked="f"/>
        </w:pict>
      </w:r>
    </w:p>
    <w:p w14:paraId="347003BD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  <w:b/>
          <w:bCs/>
        </w:rPr>
      </w:pPr>
      <w:r w:rsidRPr="00C17B82">
        <w:rPr>
          <w:rFonts w:ascii="Segoe UI Emoji" w:hAnsi="Segoe UI Emoji" w:cs="Segoe UI Emoji"/>
          <w:b/>
          <w:bCs/>
        </w:rPr>
        <w:t>🎯</w:t>
      </w:r>
      <w:r w:rsidRPr="00C17B82">
        <w:rPr>
          <w:rFonts w:ascii="Aptos" w:hAnsi="Aptos"/>
          <w:b/>
          <w:bCs/>
        </w:rPr>
        <w:t xml:space="preserve"> 6. Predictions and Validation</w:t>
      </w:r>
    </w:p>
    <w:p w14:paraId="484C45BF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t>Predicted invoice totals were generated for all records and saved as</w:t>
      </w:r>
      <w:r w:rsidRPr="00C17B82">
        <w:rPr>
          <w:rFonts w:ascii="Aptos" w:hAnsi="Aptos"/>
        </w:rPr>
        <w:br/>
        <w:t>ridge_predictions.csv.</w:t>
      </w:r>
    </w:p>
    <w:p w14:paraId="311C934B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  <w:b/>
          <w:bCs/>
        </w:rPr>
        <w:t>Residual analysis:</w:t>
      </w:r>
      <w:r w:rsidRPr="00C17B82">
        <w:rPr>
          <w:rFonts w:ascii="Aptos" w:hAnsi="Aptos"/>
        </w:rPr>
        <w:br/>
        <w:t>Mean residual ≈ 0, confirming unbiased predictions.</w:t>
      </w:r>
    </w:p>
    <w:p w14:paraId="304B7518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  <w:b/>
          <w:bCs/>
        </w:rPr>
        <w:t>Visual diagnostics:</w:t>
      </w:r>
    </w:p>
    <w:p w14:paraId="59D7F32F" w14:textId="77777777" w:rsidR="00C17B82" w:rsidRPr="00C17B82" w:rsidRDefault="00C17B82" w:rsidP="00C17B82">
      <w:pPr>
        <w:numPr>
          <w:ilvl w:val="0"/>
          <w:numId w:val="4"/>
        </w:num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  <w:i/>
          <w:iCs/>
        </w:rPr>
        <w:t>Actual vs Predicted scatterplot</w:t>
      </w:r>
      <w:r w:rsidRPr="00C17B82">
        <w:rPr>
          <w:rFonts w:ascii="Aptos" w:hAnsi="Aptos"/>
        </w:rPr>
        <w:t xml:space="preserve"> → points cluster tightly around 45° line.</w:t>
      </w:r>
    </w:p>
    <w:p w14:paraId="4C992744" w14:textId="77777777" w:rsidR="00C17B82" w:rsidRPr="00C17B82" w:rsidRDefault="00C17B82" w:rsidP="00C17B82">
      <w:pPr>
        <w:numPr>
          <w:ilvl w:val="0"/>
          <w:numId w:val="4"/>
        </w:num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  <w:i/>
          <w:iCs/>
        </w:rPr>
        <w:t>Residual boxplots by Service Type</w:t>
      </w:r>
      <w:r w:rsidRPr="00C17B82">
        <w:rPr>
          <w:rFonts w:ascii="Aptos" w:hAnsi="Aptos"/>
        </w:rPr>
        <w:t xml:space="preserve"> → centered near 0, indicating balanced accuracy across service levels.</w:t>
      </w:r>
    </w:p>
    <w:p w14:paraId="2A8449B3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pict w14:anchorId="6DB10067">
          <v:rect id="_x0000_i1092" style="width:0;height:1.5pt" o:hralign="center" o:hrstd="t" o:hr="t" fillcolor="#a0a0a0" stroked="f"/>
        </w:pict>
      </w:r>
    </w:p>
    <w:p w14:paraId="300C2461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  <w:b/>
          <w:bCs/>
        </w:rPr>
      </w:pPr>
      <w:r w:rsidRPr="00C17B82">
        <w:rPr>
          <w:rFonts w:ascii="Segoe UI Emoji" w:hAnsi="Segoe UI Emoji" w:cs="Segoe UI Emoji"/>
          <w:b/>
          <w:bCs/>
        </w:rPr>
        <w:t>💼</w:t>
      </w:r>
      <w:r w:rsidRPr="00C17B82">
        <w:rPr>
          <w:rFonts w:ascii="Aptos" w:hAnsi="Aptos"/>
          <w:b/>
          <w:bCs/>
        </w:rPr>
        <w:t xml:space="preserve"> 7. Business Insights</w:t>
      </w:r>
    </w:p>
    <w:p w14:paraId="5CDC7A99" w14:textId="77777777" w:rsidR="00C17B82" w:rsidRPr="00C17B82" w:rsidRDefault="00C17B82" w:rsidP="00C17B82">
      <w:pPr>
        <w:numPr>
          <w:ilvl w:val="0"/>
          <w:numId w:val="5"/>
        </w:num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  <w:b/>
          <w:bCs/>
        </w:rPr>
        <w:t>Rated Weight Drives Cost</w:t>
      </w:r>
      <w:r w:rsidRPr="00C17B82">
        <w:rPr>
          <w:rFonts w:ascii="Aptos" w:hAnsi="Aptos"/>
        </w:rPr>
        <w:br/>
        <w:t xml:space="preserve">Each additional rated-weight unit adds roughly $3. Focus on </w:t>
      </w:r>
      <w:proofErr w:type="gramStart"/>
      <w:r w:rsidRPr="00C17B82">
        <w:rPr>
          <w:rFonts w:ascii="Aptos" w:hAnsi="Aptos"/>
        </w:rPr>
        <w:t>dimensional-weight</w:t>
      </w:r>
      <w:proofErr w:type="gramEnd"/>
      <w:r w:rsidRPr="00C17B82">
        <w:rPr>
          <w:rFonts w:ascii="Aptos" w:hAnsi="Aptos"/>
        </w:rPr>
        <w:t xml:space="preserve"> efficiency to manage cost.</w:t>
      </w:r>
    </w:p>
    <w:p w14:paraId="115825DD" w14:textId="77777777" w:rsidR="00C17B82" w:rsidRPr="00C17B82" w:rsidRDefault="00C17B82" w:rsidP="00C17B82">
      <w:pPr>
        <w:numPr>
          <w:ilvl w:val="0"/>
          <w:numId w:val="5"/>
        </w:num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  <w:b/>
          <w:bCs/>
        </w:rPr>
        <w:t>Ground = Most Economical</w:t>
      </w:r>
      <w:r w:rsidRPr="00C17B82">
        <w:rPr>
          <w:rFonts w:ascii="Aptos" w:hAnsi="Aptos"/>
        </w:rPr>
        <w:br/>
        <w:t>About $38 cheaper than international services; maximizing Ground usage reduces expenditure.</w:t>
      </w:r>
    </w:p>
    <w:p w14:paraId="7DB1406F" w14:textId="77777777" w:rsidR="00C17B82" w:rsidRPr="00C17B82" w:rsidRDefault="00C17B82" w:rsidP="00C17B82">
      <w:pPr>
        <w:numPr>
          <w:ilvl w:val="0"/>
          <w:numId w:val="5"/>
        </w:num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  <w:b/>
          <w:bCs/>
        </w:rPr>
        <w:lastRenderedPageBreak/>
        <w:t>Minimal Effect from Piece Count</w:t>
      </w:r>
      <w:r w:rsidRPr="00C17B82">
        <w:rPr>
          <w:rFonts w:ascii="Aptos" w:hAnsi="Aptos"/>
        </w:rPr>
        <w:br/>
        <w:t>Cost largely determined by billed weight and service type rather than number of boxes.</w:t>
      </w:r>
    </w:p>
    <w:p w14:paraId="1401E886" w14:textId="77777777" w:rsidR="00C17B82" w:rsidRPr="00C17B82" w:rsidRDefault="00C17B82" w:rsidP="00C17B82">
      <w:pPr>
        <w:numPr>
          <w:ilvl w:val="0"/>
          <w:numId w:val="5"/>
        </w:num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  <w:b/>
          <w:bCs/>
        </w:rPr>
        <w:t>Predictive Value</w:t>
      </w:r>
      <w:r w:rsidRPr="00C17B82">
        <w:rPr>
          <w:rFonts w:ascii="Aptos" w:hAnsi="Aptos"/>
        </w:rPr>
        <w:br/>
        <w:t>Ridge model can forecast invoice totals within ± $16, enabling pre-shipment cost estimation and budgeting.</w:t>
      </w:r>
    </w:p>
    <w:p w14:paraId="28421C72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pict w14:anchorId="3A6967D4">
          <v:rect id="_x0000_i1093" style="width:0;height:1.5pt" o:hralign="center" o:hrstd="t" o:hr="t" fillcolor="#a0a0a0" stroked="f"/>
        </w:pict>
      </w:r>
    </w:p>
    <w:p w14:paraId="0B4A0AFF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  <w:b/>
          <w:bCs/>
        </w:rPr>
      </w:pPr>
      <w:r w:rsidRPr="00C17B82">
        <w:rPr>
          <w:rFonts w:ascii="Segoe UI Emoji" w:hAnsi="Segoe UI Emoji" w:cs="Segoe UI Emoji"/>
          <w:b/>
          <w:bCs/>
        </w:rPr>
        <w:t>📊</w:t>
      </w:r>
      <w:r w:rsidRPr="00C17B82">
        <w:rPr>
          <w:rFonts w:ascii="Aptos" w:hAnsi="Aptos"/>
          <w:b/>
          <w:bCs/>
        </w:rPr>
        <w:t xml:space="preserve"> 8. Recommendations</w:t>
      </w:r>
    </w:p>
    <w:p w14:paraId="32949A5A" w14:textId="77777777" w:rsidR="00C17B82" w:rsidRPr="00C17B82" w:rsidRDefault="00C17B82" w:rsidP="00C17B82">
      <w:pPr>
        <w:numPr>
          <w:ilvl w:val="0"/>
          <w:numId w:val="6"/>
        </w:num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t>Integrate this model into a cost-estimation dashboard for real-time shipping quotes.</w:t>
      </w:r>
    </w:p>
    <w:p w14:paraId="09F22DA4" w14:textId="77777777" w:rsidR="00C17B82" w:rsidRPr="00C17B82" w:rsidRDefault="00C17B82" w:rsidP="00C17B82">
      <w:pPr>
        <w:numPr>
          <w:ilvl w:val="0"/>
          <w:numId w:val="6"/>
        </w:num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t>Investigate large residuals (&gt; ± $25) to uncover atypical billing patterns.</w:t>
      </w:r>
    </w:p>
    <w:p w14:paraId="2ACD8FDF" w14:textId="77777777" w:rsidR="00C17B82" w:rsidRPr="00C17B82" w:rsidRDefault="00C17B82" w:rsidP="00C17B82">
      <w:pPr>
        <w:numPr>
          <w:ilvl w:val="0"/>
          <w:numId w:val="6"/>
        </w:num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t>Explore feature expansion (distance, zone code, packaging type) for next iteration.</w:t>
      </w:r>
    </w:p>
    <w:p w14:paraId="2B1526B2" w14:textId="77777777" w:rsidR="00C17B82" w:rsidRPr="00C17B82" w:rsidRDefault="00C17B82" w:rsidP="00C17B82">
      <w:pPr>
        <w:numPr>
          <w:ilvl w:val="0"/>
          <w:numId w:val="6"/>
        </w:num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t>Maintain model retraining quarterly as shipment mix changes.</w:t>
      </w:r>
    </w:p>
    <w:p w14:paraId="657A357B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pict w14:anchorId="78C105F5">
          <v:rect id="_x0000_i1094" style="width:0;height:1.5pt" o:hralign="center" o:hrstd="t" o:hr="t" fillcolor="#a0a0a0" stroked="f"/>
        </w:pict>
      </w:r>
    </w:p>
    <w:p w14:paraId="1C62A014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  <w:b/>
          <w:bCs/>
        </w:rPr>
      </w:pPr>
      <w:r w:rsidRPr="00C17B82">
        <w:rPr>
          <w:rFonts w:ascii="Segoe UI Emoji" w:hAnsi="Segoe UI Emoji" w:cs="Segoe UI Emoji"/>
          <w:b/>
          <w:bCs/>
        </w:rPr>
        <w:t>📦</w:t>
      </w:r>
      <w:r w:rsidRPr="00C17B82">
        <w:rPr>
          <w:rFonts w:ascii="Aptos" w:hAnsi="Aptos"/>
          <w:b/>
          <w:bCs/>
        </w:rPr>
        <w:t xml:space="preserve"> 9. Conclusion</w:t>
      </w:r>
    </w:p>
    <w:p w14:paraId="0EA3E46E" w14:textId="77777777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  <w:r w:rsidRPr="00C17B82">
        <w:rPr>
          <w:rFonts w:ascii="Aptos" w:hAnsi="Aptos"/>
        </w:rPr>
        <w:t>The ridge regression analysis successfully modeled invoice costs using Eamon Express closed-invoice data.</w:t>
      </w:r>
      <w:r w:rsidRPr="00C17B82">
        <w:rPr>
          <w:rFonts w:ascii="Aptos" w:hAnsi="Aptos"/>
        </w:rPr>
        <w:br/>
        <w:t>By mitigating multicollinearity and identifying rated weight + service type as key drivers, the model achieves strong predictive accuracy (R² ≈ 0.87).</w:t>
      </w:r>
      <w:r w:rsidRPr="00C17B82">
        <w:rPr>
          <w:rFonts w:ascii="Aptos" w:hAnsi="Aptos"/>
        </w:rPr>
        <w:br/>
        <w:t>These insights support data-driven pricing, forecasting, and operational efficiency for the company.</w:t>
      </w:r>
    </w:p>
    <w:p w14:paraId="177A258F" w14:textId="407EF62D" w:rsidR="00C17B82" w:rsidRPr="00C17B82" w:rsidRDefault="00C17B82" w:rsidP="00C17B82">
      <w:pPr>
        <w:tabs>
          <w:tab w:val="left" w:pos="1884"/>
        </w:tabs>
        <w:rPr>
          <w:rFonts w:ascii="Aptos" w:hAnsi="Aptos"/>
        </w:rPr>
      </w:pPr>
    </w:p>
    <w:sectPr w:rsidR="00C17B82" w:rsidRPr="00C17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929AC"/>
    <w:multiLevelType w:val="multilevel"/>
    <w:tmpl w:val="EBC6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C53073"/>
    <w:multiLevelType w:val="multilevel"/>
    <w:tmpl w:val="CF8C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B578D"/>
    <w:multiLevelType w:val="multilevel"/>
    <w:tmpl w:val="1970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44B1A"/>
    <w:multiLevelType w:val="multilevel"/>
    <w:tmpl w:val="CEF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D13A9"/>
    <w:multiLevelType w:val="multilevel"/>
    <w:tmpl w:val="E6CC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85C88"/>
    <w:multiLevelType w:val="multilevel"/>
    <w:tmpl w:val="402C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88594">
    <w:abstractNumId w:val="3"/>
  </w:num>
  <w:num w:numId="2" w16cid:durableId="1858425946">
    <w:abstractNumId w:val="1"/>
  </w:num>
  <w:num w:numId="3" w16cid:durableId="619142648">
    <w:abstractNumId w:val="5"/>
  </w:num>
  <w:num w:numId="4" w16cid:durableId="742680409">
    <w:abstractNumId w:val="2"/>
  </w:num>
  <w:num w:numId="5" w16cid:durableId="1048844104">
    <w:abstractNumId w:val="0"/>
  </w:num>
  <w:num w:numId="6" w16cid:durableId="579024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82"/>
    <w:rsid w:val="00166740"/>
    <w:rsid w:val="007207F1"/>
    <w:rsid w:val="009F1C32"/>
    <w:rsid w:val="00A1076F"/>
    <w:rsid w:val="00C1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0525E"/>
  <w15:chartTrackingRefBased/>
  <w15:docId w15:val="{3488F055-4A15-44BA-9036-D494D15DF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J</dc:creator>
  <cp:keywords/>
  <dc:description/>
  <cp:lastModifiedBy>Ali J</cp:lastModifiedBy>
  <cp:revision>1</cp:revision>
  <dcterms:created xsi:type="dcterms:W3CDTF">2025-11-05T20:36:00Z</dcterms:created>
  <dcterms:modified xsi:type="dcterms:W3CDTF">2025-11-05T20:38:00Z</dcterms:modified>
</cp:coreProperties>
</file>