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15021" w:type="dxa"/>
        <w:tblInd w:w="-547" w:type="dxa"/>
        <w:tblLook w:val="04A0" w:firstRow="1" w:lastRow="0" w:firstColumn="1" w:lastColumn="0" w:noHBand="0" w:noVBand="1"/>
      </w:tblPr>
      <w:tblGrid>
        <w:gridCol w:w="1725"/>
        <w:gridCol w:w="6514"/>
        <w:gridCol w:w="6782"/>
      </w:tblGrid>
      <w:tr w:rsidR="002D3F6B" w:rsidRPr="002D3F6B" w14:paraId="3F908C69" w14:textId="77777777" w:rsidTr="00684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hideMark/>
          </w:tcPr>
          <w:p w14:paraId="314690C6" w14:textId="1A5321EE" w:rsidR="002D3F6B" w:rsidRPr="0068495D" w:rsidRDefault="002D3F6B" w:rsidP="002D3F6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6514" w:type="dxa"/>
            <w:hideMark/>
          </w:tcPr>
          <w:p w14:paraId="7B2CD491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Helpful</w:t>
            </w:r>
          </w:p>
          <w:p w14:paraId="01E3BA50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to achieving the objective</w:t>
            </w:r>
          </w:p>
        </w:tc>
        <w:tc>
          <w:tcPr>
            <w:tcW w:w="6782" w:type="dxa"/>
            <w:hideMark/>
          </w:tcPr>
          <w:p w14:paraId="186F3774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Hamper</w:t>
            </w:r>
          </w:p>
          <w:p w14:paraId="7DAF0CF2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achieving the objective</w:t>
            </w:r>
          </w:p>
        </w:tc>
      </w:tr>
      <w:tr w:rsidR="002D3F6B" w:rsidRPr="002D3F6B" w14:paraId="2C4C89C4" w14:textId="77777777" w:rsidTr="00684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27677296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Internal origin</w:t>
            </w:r>
          </w:p>
          <w:p w14:paraId="46A3A12F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(attributes of the system)</w:t>
            </w:r>
          </w:p>
        </w:tc>
        <w:tc>
          <w:tcPr>
            <w:tcW w:w="6514" w:type="dxa"/>
            <w:hideMark/>
          </w:tcPr>
          <w:p w14:paraId="021DBFF6" w14:textId="77777777" w:rsidR="00CB70D9" w:rsidRPr="00BC7726" w:rsidRDefault="002D3F6B" w:rsidP="00BC7726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Strengths</w:t>
            </w:r>
            <w:r w:rsidR="00CB70D9" w:rsidRPr="00BC77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CF2FC8B" w14:textId="77777777" w:rsidR="002B2445" w:rsidRPr="00BC7726" w:rsidRDefault="002B2445" w:rsidP="00BC7726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Learned how to write strong-technical skills independently and supervised in learning Python and Scikit-learn, which has enhanced efficiency in the analysis.</w:t>
            </w:r>
          </w:p>
          <w:p w14:paraId="50CF3A42" w14:textId="77777777" w:rsidR="002B2445" w:rsidRPr="00BC7726" w:rsidRDefault="002B2445" w:rsidP="00BC772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AE70B" w14:textId="77777777" w:rsidR="002B2445" w:rsidRPr="00BC7726" w:rsidRDefault="002B2445" w:rsidP="00BC7726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Acquired an empirical knowledge of the model assessment and model optimization which resulted in the increased confidence in problem-solving.</w:t>
            </w:r>
          </w:p>
          <w:p w14:paraId="0C7E6E83" w14:textId="77777777" w:rsidR="002B2445" w:rsidRPr="00BC7726" w:rsidRDefault="002B2445" w:rsidP="00BC772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23F13" w14:textId="77777777" w:rsidR="002B2445" w:rsidRPr="00BC7726" w:rsidRDefault="002B2445" w:rsidP="00BC7726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Implemented ethical protocols that support transparency, fairness and responsibility of AI projects (Jobin et al., 2019).</w:t>
            </w:r>
          </w:p>
          <w:p w14:paraId="084FA28F" w14:textId="4F1A3F16" w:rsidR="000C0D87" w:rsidRPr="00BC7726" w:rsidRDefault="000C0D87" w:rsidP="00BC7726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2" w:type="dxa"/>
            <w:hideMark/>
          </w:tcPr>
          <w:p w14:paraId="721BEB3D" w14:textId="77777777" w:rsidR="002D3F6B" w:rsidRPr="00BC7726" w:rsidRDefault="002D3F6B" w:rsidP="00BC7726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Weaknesses/Areas for further development</w:t>
            </w:r>
          </w:p>
          <w:p w14:paraId="50822BFF" w14:textId="24E8ABC7" w:rsidR="002B2445" w:rsidRPr="00BC7726" w:rsidRDefault="002B2445" w:rsidP="00BC7726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 xml:space="preserve">Weaknesses </w:t>
            </w: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Little experience with advanced deep learning systems like TensorFlow and PyTorch.</w:t>
            </w:r>
          </w:p>
          <w:p w14:paraId="2CDEB971" w14:textId="77777777" w:rsidR="002B2445" w:rsidRPr="00BC7726" w:rsidRDefault="002B2445" w:rsidP="00BC772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CFBCA" w14:textId="77777777" w:rsidR="002B2445" w:rsidRPr="00BC7726" w:rsidRDefault="002B2445" w:rsidP="00BC7726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Retries and time wastage occasionally because of model training of big models or debugging algorithms.</w:t>
            </w:r>
          </w:p>
          <w:p w14:paraId="10D46920" w14:textId="77777777" w:rsidR="002B2445" w:rsidRPr="00BC7726" w:rsidRDefault="002B2445" w:rsidP="00BC772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1A41A" w14:textId="77777777" w:rsidR="002B2445" w:rsidRPr="00BC7726" w:rsidRDefault="002B2445" w:rsidP="00BC7726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There is a need to have more statistical interpretation skill on the analysis of evaluation metrics such as precision, recall and AUC.</w:t>
            </w:r>
          </w:p>
          <w:p w14:paraId="7B9F60AB" w14:textId="299BC999" w:rsidR="000C0D87" w:rsidRPr="00BC7726" w:rsidRDefault="000C0D87" w:rsidP="00BC7726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3F6B" w:rsidRPr="002D3F6B" w14:paraId="59B02D6F" w14:textId="77777777" w:rsidTr="0068495D">
        <w:trPr>
          <w:trHeight w:val="3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0F4DF19B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lastRenderedPageBreak/>
              <w:t>External origin</w:t>
            </w:r>
            <w:r w:rsidRPr="0068495D">
              <w:rPr>
                <w:sz w:val="28"/>
                <w:szCs w:val="28"/>
                <w:lang w:val="en-US"/>
              </w:rPr>
              <w:br/>
              <w:t>(attributes of the environment)</w:t>
            </w:r>
          </w:p>
        </w:tc>
        <w:tc>
          <w:tcPr>
            <w:tcW w:w="6514" w:type="dxa"/>
            <w:hideMark/>
          </w:tcPr>
          <w:p w14:paraId="3C3A9323" w14:textId="77777777" w:rsidR="002D3F6B" w:rsidRPr="00BC7726" w:rsidRDefault="002D3F6B" w:rsidP="00BC7726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Opportunities</w:t>
            </w:r>
          </w:p>
          <w:p w14:paraId="2DA0D30F" w14:textId="77777777" w:rsidR="002B2445" w:rsidRPr="00BC7726" w:rsidRDefault="002B2445" w:rsidP="00BC772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Increasing the funding on AI research and training by UKRI (2024).</w:t>
            </w:r>
          </w:p>
          <w:p w14:paraId="0DCDA23F" w14:textId="77777777" w:rsidR="002B2445" w:rsidRPr="00BC7726" w:rsidRDefault="002B2445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5FC6B" w14:textId="77777777" w:rsidR="002B2445" w:rsidRPr="00BC7726" w:rsidRDefault="002B2445" w:rsidP="00BC772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More practical learning of available open datasets and cloud computing environments.</w:t>
            </w:r>
          </w:p>
          <w:p w14:paraId="40414AD2" w14:textId="77777777" w:rsidR="002B2445" w:rsidRPr="00BC7726" w:rsidRDefault="002B2445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E02BBD" w14:textId="77777777" w:rsidR="002B2445" w:rsidRPr="00BC7726" w:rsidRDefault="002B2445" w:rsidP="00BC772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Multi-functional uses of ML in healthcare, business and sustainability.</w:t>
            </w:r>
          </w:p>
          <w:p w14:paraId="69FAB624" w14:textId="77777777" w:rsidR="002B2445" w:rsidRPr="00BC7726" w:rsidRDefault="002B2445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51390E" w14:textId="1C240A03" w:rsidR="000C0D87" w:rsidRPr="00BC7726" w:rsidRDefault="000C0D87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19FFC" w14:textId="77777777" w:rsidR="000C0D87" w:rsidRPr="00BC7726" w:rsidRDefault="000C0D87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6B663" w14:textId="77777777" w:rsidR="000C0D87" w:rsidRPr="00BC7726" w:rsidRDefault="000C0D87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30FCA" w14:textId="77777777" w:rsidR="00CB70D9" w:rsidRPr="00BC7726" w:rsidRDefault="00CB70D9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CB7B6E" w14:textId="2916C691" w:rsidR="002D3F6B" w:rsidRPr="00BC7726" w:rsidRDefault="002D3F6B" w:rsidP="00BC7726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82" w:type="dxa"/>
            <w:hideMark/>
          </w:tcPr>
          <w:p w14:paraId="534AD6B8" w14:textId="2ECF0960" w:rsidR="002D3F6B" w:rsidRPr="00BC7726" w:rsidRDefault="002D3F6B" w:rsidP="00BC7726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Threats</w:t>
            </w:r>
          </w:p>
          <w:p w14:paraId="39B74B29" w14:textId="77777777" w:rsidR="002B2445" w:rsidRPr="00BC7726" w:rsidRDefault="002B2445" w:rsidP="00BC7726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Oftentimes constantly changing AI legislations and ethics (European Commission, 2025).</w:t>
            </w:r>
          </w:p>
          <w:p w14:paraId="47CB4680" w14:textId="77777777" w:rsidR="002B2445" w:rsidRPr="00BC7726" w:rsidRDefault="002B2445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5C77D6" w14:textId="77777777" w:rsidR="002B2445" w:rsidRPr="00BC7726" w:rsidRDefault="002B2445" w:rsidP="00BC7726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Severe competition in AI-related markets all over the world.</w:t>
            </w:r>
          </w:p>
          <w:p w14:paraId="626E36B0" w14:textId="77777777" w:rsidR="002B2445" w:rsidRPr="00BC7726" w:rsidRDefault="002B2445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4F7FF" w14:textId="77777777" w:rsidR="002B2445" w:rsidRPr="00BC7726" w:rsidRDefault="002B2445" w:rsidP="00BC7726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7726">
              <w:rPr>
                <w:rFonts w:ascii="Times New Roman" w:hAnsi="Times New Roman" w:cs="Times New Roman"/>
                <w:sz w:val="24"/>
                <w:szCs w:val="24"/>
              </w:rPr>
              <w:t>Any dangers during model credibility caused by biased or unrepresentative dataset (Ferrara, 2024).</w:t>
            </w:r>
          </w:p>
          <w:p w14:paraId="401AC75B" w14:textId="77777777" w:rsidR="002B2445" w:rsidRPr="00BC7726" w:rsidRDefault="002B2445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94746" w14:textId="370AF073" w:rsidR="000C0D87" w:rsidRPr="00BC7726" w:rsidRDefault="000C0D87" w:rsidP="00BC7726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244FFE" w14:textId="77777777" w:rsidR="0088369C" w:rsidRDefault="0088369C"/>
    <w:sectPr w:rsidR="0088369C" w:rsidSect="0068495D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17EE" w14:textId="77777777" w:rsidR="004E4427" w:rsidRDefault="004E4427" w:rsidP="0068495D">
      <w:pPr>
        <w:spacing w:after="0" w:line="240" w:lineRule="auto"/>
      </w:pPr>
      <w:r>
        <w:separator/>
      </w:r>
    </w:p>
  </w:endnote>
  <w:endnote w:type="continuationSeparator" w:id="0">
    <w:p w14:paraId="07E1DAF8" w14:textId="77777777" w:rsidR="004E4427" w:rsidRDefault="004E4427" w:rsidP="006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96EF" w14:textId="3C9913F7" w:rsidR="0068495D" w:rsidRDefault="0068495D" w:rsidP="0068495D">
    <w:pPr>
      <w:pStyle w:val="Footer"/>
    </w:pPr>
    <w:r>
      <w:t>Kaplan Open Learning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2019</w:t>
    </w:r>
  </w:p>
  <w:p w14:paraId="7E7CED2C" w14:textId="77777777" w:rsidR="0068495D" w:rsidRPr="0068495D" w:rsidRDefault="0068495D" w:rsidP="0068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F6E6" w14:textId="77777777" w:rsidR="004E4427" w:rsidRDefault="004E4427" w:rsidP="0068495D">
      <w:pPr>
        <w:spacing w:after="0" w:line="240" w:lineRule="auto"/>
      </w:pPr>
      <w:r>
        <w:separator/>
      </w:r>
    </w:p>
  </w:footnote>
  <w:footnote w:type="continuationSeparator" w:id="0">
    <w:p w14:paraId="6528440E" w14:textId="77777777" w:rsidR="004E4427" w:rsidRDefault="004E4427" w:rsidP="00684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87A6" w14:textId="4281212F" w:rsidR="0068495D" w:rsidRDefault="0068495D">
    <w:pPr>
      <w:pStyle w:val="Header"/>
    </w:pPr>
    <w:r w:rsidRPr="00145432">
      <w:rPr>
        <w:rFonts w:ascii="Arial" w:hAnsi="Arial" w:cs="Arial"/>
        <w:b/>
        <w:noProof/>
        <w:sz w:val="24"/>
        <w:szCs w:val="24"/>
        <w:lang w:eastAsia="en-GB"/>
      </w:rPr>
      <w:drawing>
        <wp:anchor distT="0" distB="0" distL="114300" distR="114300" simplePos="0" relativeHeight="251659264" behindDoc="1" locked="0" layoutInCell="1" allowOverlap="1" wp14:anchorId="6EE2E74E" wp14:editId="126031FB">
          <wp:simplePos x="0" y="0"/>
          <wp:positionH relativeFrom="column">
            <wp:posOffset>-342900</wp:posOffset>
          </wp:positionH>
          <wp:positionV relativeFrom="paragraph">
            <wp:posOffset>-210185</wp:posOffset>
          </wp:positionV>
          <wp:extent cx="1479550" cy="539750"/>
          <wp:effectExtent l="0" t="0" r="6350" b="0"/>
          <wp:wrapNone/>
          <wp:docPr id="3" name="Picture 7" descr="Essex logo black U:B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Essex logo black U:BL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95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43"/>
    <w:multiLevelType w:val="hybridMultilevel"/>
    <w:tmpl w:val="D7CEB406"/>
    <w:lvl w:ilvl="0" w:tplc="56CC6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141B2"/>
    <w:multiLevelType w:val="hybridMultilevel"/>
    <w:tmpl w:val="146A7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D072B"/>
    <w:multiLevelType w:val="hybridMultilevel"/>
    <w:tmpl w:val="54DE2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22B9B"/>
    <w:multiLevelType w:val="hybridMultilevel"/>
    <w:tmpl w:val="22A45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B7D84"/>
    <w:multiLevelType w:val="hybridMultilevel"/>
    <w:tmpl w:val="F412DF34"/>
    <w:lvl w:ilvl="0" w:tplc="667072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D42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F02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43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04E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6B2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421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43A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4B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C1AC2"/>
    <w:multiLevelType w:val="hybridMultilevel"/>
    <w:tmpl w:val="58B2F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F337C"/>
    <w:multiLevelType w:val="hybridMultilevel"/>
    <w:tmpl w:val="C28C2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0A"/>
    <w:multiLevelType w:val="hybridMultilevel"/>
    <w:tmpl w:val="8466C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03BCB"/>
    <w:multiLevelType w:val="hybridMultilevel"/>
    <w:tmpl w:val="9C808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657E11"/>
    <w:multiLevelType w:val="hybridMultilevel"/>
    <w:tmpl w:val="6E52A3C8"/>
    <w:lvl w:ilvl="0" w:tplc="BF50E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02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D854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210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843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12F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8C4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9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3EE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31D99"/>
    <w:multiLevelType w:val="hybridMultilevel"/>
    <w:tmpl w:val="3FB67EBC"/>
    <w:lvl w:ilvl="0" w:tplc="82EAB3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A66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6AD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9C4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A6CA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98D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E047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2D4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6D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3611E9"/>
    <w:multiLevelType w:val="hybridMultilevel"/>
    <w:tmpl w:val="AB96299C"/>
    <w:lvl w:ilvl="0" w:tplc="A3A80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A40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74D7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23E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1EF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10FD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2B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C8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AA1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5C4016"/>
    <w:multiLevelType w:val="hybridMultilevel"/>
    <w:tmpl w:val="A71C7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4E70BD"/>
    <w:multiLevelType w:val="hybridMultilevel"/>
    <w:tmpl w:val="56E29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4D72CC"/>
    <w:multiLevelType w:val="hybridMultilevel"/>
    <w:tmpl w:val="7F4AC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B4B15"/>
    <w:multiLevelType w:val="hybridMultilevel"/>
    <w:tmpl w:val="247C0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753417">
    <w:abstractNumId w:val="11"/>
  </w:num>
  <w:num w:numId="2" w16cid:durableId="991328463">
    <w:abstractNumId w:val="4"/>
  </w:num>
  <w:num w:numId="3" w16cid:durableId="758910861">
    <w:abstractNumId w:val="10"/>
  </w:num>
  <w:num w:numId="4" w16cid:durableId="1883588613">
    <w:abstractNumId w:val="9"/>
  </w:num>
  <w:num w:numId="5" w16cid:durableId="202715926">
    <w:abstractNumId w:val="15"/>
  </w:num>
  <w:num w:numId="6" w16cid:durableId="1844852433">
    <w:abstractNumId w:val="14"/>
  </w:num>
  <w:num w:numId="7" w16cid:durableId="709184801">
    <w:abstractNumId w:val="0"/>
  </w:num>
  <w:num w:numId="8" w16cid:durableId="1123572669">
    <w:abstractNumId w:val="13"/>
  </w:num>
  <w:num w:numId="9" w16cid:durableId="1398479997">
    <w:abstractNumId w:val="5"/>
  </w:num>
  <w:num w:numId="10" w16cid:durableId="544101748">
    <w:abstractNumId w:val="1"/>
  </w:num>
  <w:num w:numId="11" w16cid:durableId="1223248188">
    <w:abstractNumId w:val="8"/>
  </w:num>
  <w:num w:numId="12" w16cid:durableId="1684479461">
    <w:abstractNumId w:val="3"/>
  </w:num>
  <w:num w:numId="13" w16cid:durableId="1749690100">
    <w:abstractNumId w:val="6"/>
  </w:num>
  <w:num w:numId="14" w16cid:durableId="146284586">
    <w:abstractNumId w:val="7"/>
  </w:num>
  <w:num w:numId="15" w16cid:durableId="875392526">
    <w:abstractNumId w:val="12"/>
  </w:num>
  <w:num w:numId="16" w16cid:durableId="1736663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B"/>
    <w:rsid w:val="000C0D87"/>
    <w:rsid w:val="002B2445"/>
    <w:rsid w:val="002D3F6B"/>
    <w:rsid w:val="0031395A"/>
    <w:rsid w:val="004203BB"/>
    <w:rsid w:val="004E4427"/>
    <w:rsid w:val="00510C01"/>
    <w:rsid w:val="0068495D"/>
    <w:rsid w:val="006A4C4F"/>
    <w:rsid w:val="0088369C"/>
    <w:rsid w:val="00B94FAD"/>
    <w:rsid w:val="00BC7726"/>
    <w:rsid w:val="00C737B8"/>
    <w:rsid w:val="00CB70D9"/>
    <w:rsid w:val="00D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5357"/>
  <w15:chartTrackingRefBased/>
  <w15:docId w15:val="{5CFC5EAC-7685-43D4-B876-8644E54B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5D"/>
  </w:style>
  <w:style w:type="paragraph" w:styleId="Footer">
    <w:name w:val="footer"/>
    <w:basedOn w:val="Normal"/>
    <w:link w:val="Foot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5D"/>
  </w:style>
  <w:style w:type="paragraph" w:styleId="ListParagraph">
    <w:name w:val="List Paragraph"/>
    <w:basedOn w:val="Normal"/>
    <w:uiPriority w:val="34"/>
    <w:qFormat/>
    <w:rsid w:val="00CB7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63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68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18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75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329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78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1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04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17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53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85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01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DCS</cp:lastModifiedBy>
  <cp:revision>5</cp:revision>
  <dcterms:created xsi:type="dcterms:W3CDTF">2025-10-19T07:17:00Z</dcterms:created>
  <dcterms:modified xsi:type="dcterms:W3CDTF">2025-10-20T06:23:00Z</dcterms:modified>
</cp:coreProperties>
</file>