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 — Präsentationsskript (ca. 10 Minuten)</w:t>
      </w:r>
    </w:p>
    <w:p>
      <w:r>
        <w:rPr>
          <w:i/>
          <w:color w:val="444444"/>
          <w:sz w:val="22"/>
        </w:rPr>
        <w:t>Ali Alkharazi · Aktuelle Themen der Wirtschaftsinformatik</w:t>
        <w:br/>
        <w:t>Speaker Notes zum Vorlesen (Bildschirm teilen: dieses Dokument auf dem Handy / zweitem Gerät behalten)</w:t>
      </w:r>
    </w:p>
    <w:p>
      <w:pPr>
        <w:pStyle w:val="Heading1"/>
      </w:pPr>
      <w:r>
        <w:t>1. Begrüßung</w:t>
      </w:r>
    </w:p>
    <w:p>
      <w:pPr>
        <w:spacing w:after="120" w:before="0"/>
      </w:pPr>
      <w:r>
        <w:t>1. Guten Tag. Mein Name ist Ali Alkharazi, und ich präsentiere mein Projekt Terra.</w:t>
      </w:r>
    </w:p>
    <w:p>
      <w:pPr>
        <w:spacing w:after="120" w:before="0"/>
      </w:pPr>
      <w:r>
        <w:t>2. Terra ist eine Budget-App, die Geld nicht nur als Zahlenliste zeigt, sondern als Stadt mit Distrikten.</w:t>
      </w:r>
    </w:p>
    <w:p>
      <w:pPr>
        <w:spacing w:after="120" w:before="0"/>
      </w:pPr>
      <w:r>
        <w:t>3. Das Projekt entstand im Kurs Aktuelle Themen der Wirtschaftsinformatik.</w:t>
      </w:r>
    </w:p>
    <w:p>
      <w:pPr>
        <w:spacing w:after="120" w:before="0"/>
      </w:pPr>
      <w:r>
        <w:t>4. Wichtig vorab: Teile der Implementierung habe ich mit KI-Tools umgesetzt. Die Idee, die Architektur und die Entscheidung, was gebaut wird, habe ich selbst gesteuert und geprüft. Ich erkläre Ihnen den Ablauf so, wie die App technisch funktioniert.</w:t>
      </w:r>
    </w:p>
    <w:p>
      <w:pPr>
        <w:pStyle w:val="Heading1"/>
      </w:pPr>
      <w:r>
        <w:t>2. Problem</w:t>
      </w:r>
    </w:p>
    <w:p>
      <w:pPr>
        <w:spacing w:after="120" w:before="0"/>
      </w:pPr>
      <w:r>
        <w:t>5. Viele Budget-Apps listen nur Beträge und Kategorien.</w:t>
      </w:r>
    </w:p>
    <w:p>
      <w:pPr>
        <w:spacing w:after="120" w:before="0"/>
      </w:pPr>
      <w:r>
        <w:t>6. Der Zusammenhang zwischen einer Ausgabe und der Konsequenz für den Rest des Monats bleibt oft unsichtbar.</w:t>
      </w:r>
    </w:p>
    <w:p>
      <w:pPr>
        <w:spacing w:after="120" w:before="0"/>
      </w:pPr>
      <w:r>
        <w:t>7. Man sieht nicht intuitiv: Was ist noch frei? Was ist schon verplant? Was sollte ich gerade nicht ausgeben?</w:t>
      </w:r>
    </w:p>
    <w:p>
      <w:pPr>
        <w:pStyle w:val="Heading1"/>
      </w:pPr>
      <w:r>
        <w:t>3. Lösungsidee</w:t>
      </w:r>
    </w:p>
    <w:p>
      <w:pPr>
        <w:spacing w:after="120" w:before="0"/>
      </w:pPr>
      <w:r>
        <w:t>8. Terra löst das mit einer visuellen Metapher: Das Budget ist eine Stadt.</w:t>
      </w:r>
    </w:p>
    <w:p>
      <w:pPr>
        <w:spacing w:after="120" w:before="0"/>
      </w:pPr>
      <w:r>
        <w:t>9. Einkommen landet zuerst im Vault, also einem gemeinsamen Topf.</w:t>
      </w:r>
    </w:p>
    <w:p>
      <w:pPr>
        <w:spacing w:after="120" w:before="0"/>
      </w:pPr>
      <w:r>
        <w:t>10. Von dort verteile ich Geld in Distrikte oder Gebäude — zum Beispiel Essen, Miete oder Freizeit.</w:t>
      </w:r>
    </w:p>
    <w:p>
      <w:pPr>
        <w:spacing w:after="120" w:before="0"/>
      </w:pPr>
      <w:r>
        <w:t>11. So wird Budgetieren zu einer Reihe klarer Aktionen statt zu einer abstrakten Tabelle.</w:t>
      </w:r>
    </w:p>
    <w:p>
      <w:pPr>
        <w:pStyle w:val="Heading1"/>
      </w:pPr>
      <w:r>
        <w:t>4. Technologieüberblick</w:t>
      </w:r>
    </w:p>
    <w:p>
      <w:pPr>
        <w:spacing w:after="120" w:before="0"/>
      </w:pPr>
      <w:r>
        <w:t>12. Technisch besteht Terra aus drei Schichten.</w:t>
      </w:r>
    </w:p>
    <w:p>
      <w:pPr>
        <w:spacing w:after="120" w:before="0"/>
      </w:pPr>
      <w:r>
        <w:t>13. Erstens der Client: Expo, React Native und TypeScript — das ist die mobile App.</w:t>
      </w:r>
    </w:p>
    <w:p>
      <w:pPr>
        <w:spacing w:after="120" w:before="0"/>
      </w:pPr>
      <w:r>
        <w:t>14. Zweitens die API: Node.js, Express, Prisma und PostgreSQL — das Backend.</w:t>
      </w:r>
    </w:p>
    <w:p>
      <w:pPr>
        <w:spacing w:after="120" w:before="0"/>
      </w:pPr>
      <w:r>
        <w:t>15. Drittens die Bankanbindung über PSD2 Open Banking, konkret zur Sparkasse Saarbrücken.</w:t>
      </w:r>
    </w:p>
    <w:p>
      <w:pPr>
        <w:spacing w:after="120" w:before="0"/>
      </w:pPr>
      <w:r>
        <w:t>16. Der Datenfluss ist: Client → API → Bank, und zurück.</w:t>
      </w:r>
    </w:p>
    <w:p>
      <w:pPr>
        <w:pStyle w:val="Heading1"/>
      </w:pPr>
      <w:r>
        <w:t>5. Lokaler State — warum das wichtig ist</w:t>
      </w:r>
    </w:p>
    <w:p>
      <w:pPr>
        <w:spacing w:after="120" w:before="0"/>
      </w:pPr>
      <w:r>
        <w:t>17. Die meisten Alltagsaktionen laufen zuerst lokal in der App.</w:t>
      </w:r>
    </w:p>
    <w:p>
      <w:pPr>
        <w:spacing w:after="120" w:before="0"/>
      </w:pPr>
      <w:r>
        <w:t>18. Dafür nutzen wir einen Zustand-Store, also zentralen App-State in TypeScript.</w:t>
      </w:r>
    </w:p>
    <w:p>
      <w:pPr>
        <w:spacing w:after="120" w:before="0"/>
      </w:pPr>
      <w:r>
        <w:t>19. Ein Button ruft eine Funktion auf, und diese Funktion verändert den State — zum Beispiel Transaktionen, Allokationen oder Sperren.</w:t>
      </w:r>
    </w:p>
    <w:p>
      <w:pPr>
        <w:spacing w:after="120" w:before="0"/>
      </w:pPr>
      <w:r>
        <w:t>20. Dadurch funktioniert die Kernlogik auch offline. Die Bank ist ein zusätzlicher Import-Kanal, nicht die einzige Quelle der Wahrheit für die Stadtansicht.</w:t>
      </w:r>
    </w:p>
    <w:p>
      <w:pPr>
        <w:pStyle w:val="Heading1"/>
      </w:pPr>
      <w:r>
        <w:t>6. Demo: World-Screen und Buttons</w:t>
      </w:r>
    </w:p>
    <w:p>
      <w:r>
        <w:rPr>
          <w:i/>
          <w:color w:val="555555"/>
          <w:sz w:val="20"/>
        </w:rPr>
        <w:t>[Jetzt Bildschirm teilen / Simulator zeigen]</w:t>
      </w:r>
    </w:p>
    <w:p>
      <w:pPr>
        <w:spacing w:after="120" w:before="0"/>
      </w:pPr>
      <w:r>
        <w:t>21. Ich starte jetzt in der App auf dem World-Screen. Das ist der Hub.</w:t>
      </w:r>
    </w:p>
    <w:p>
      <w:pPr>
        <w:spacing w:after="120" w:before="0"/>
      </w:pPr>
      <w:r>
        <w:t>22. Von hier aus öffnen die Dock-Buttons die einzelnen Funktionen.</w:t>
      </w:r>
    </w:p>
    <w:p>
      <w:pPr>
        <w:pStyle w:val="Heading2"/>
      </w:pPr>
      <w:r>
        <w:t>Deposit</w:t>
      </w:r>
    </w:p>
    <w:p>
      <w:pPr>
        <w:spacing w:after="120" w:before="0"/>
      </w:pPr>
      <w:r>
        <w:t>23. Als Erstes Deposit.</w:t>
      </w:r>
    </w:p>
    <w:p>
      <w:pPr>
        <w:spacing w:after="120" w:before="0"/>
      </w:pPr>
      <w:r>
        <w:t>24. Damit buche ich Einkommen ein.</w:t>
      </w:r>
    </w:p>
    <w:p>
      <w:pPr>
        <w:spacing w:after="120" w:before="0"/>
      </w:pPr>
      <w:r>
        <w:t>25. Technisch: Der Button ruft logIncome im Budget-Store auf.</w:t>
      </w:r>
    </w:p>
    <w:p>
      <w:pPr>
        <w:spacing w:after="120" w:before="0"/>
      </w:pPr>
      <w:r>
        <w:t>26. Die Funktion legt eine neue Transaction mit Kind income an und schreibt einen Activity-Eintrag.</w:t>
      </w:r>
    </w:p>
    <w:p>
      <w:pPr>
        <w:spacing w:after="120" w:before="0"/>
      </w:pPr>
      <w:r>
        <w:t>27. Das Geld liegt danach im Vault und ist noch keinem Distrikt fest zugewiesen.</w:t>
      </w:r>
    </w:p>
    <w:p>
      <w:pPr>
        <w:pStyle w:val="Heading2"/>
      </w:pPr>
      <w:r>
        <w:t>Move</w:t>
      </w:r>
    </w:p>
    <w:p>
      <w:pPr>
        <w:spacing w:after="120" w:before="0"/>
      </w:pPr>
      <w:r>
        <w:t>28. Als Nächstes Move.</w:t>
      </w:r>
    </w:p>
    <w:p>
      <w:pPr>
        <w:spacing w:after="120" w:before="0"/>
      </w:pPr>
      <w:r>
        <w:t>29. Damit verteile ich Geld vom Vault in ein Gebäude oder zwischen Distrikten.</w:t>
      </w:r>
    </w:p>
    <w:p>
      <w:pPr>
        <w:spacing w:after="120" w:before="0"/>
      </w:pPr>
      <w:r>
        <w:t>30. Technisch: Der Button ruft moveMoney auf.</w:t>
      </w:r>
    </w:p>
    <w:p>
      <w:pPr>
        <w:spacing w:after="120" w:before="0"/>
      </w:pPr>
      <w:r>
        <w:t>31. Intern werden die allocations aktualisiert — also wie viel Budget ein Distrikt in diesem Monat hat.</w:t>
      </w:r>
    </w:p>
    <w:p>
      <w:pPr>
        <w:spacing w:after="120" w:before="0"/>
      </w:pPr>
      <w:r>
        <w:t>32. Vom Vault in einen Distrikt bedeutet: Allokation erhöhen. Zurück bedeutet: Allokation verringern.</w:t>
      </w:r>
    </w:p>
    <w:p>
      <w:pPr>
        <w:pStyle w:val="Heading2"/>
      </w:pPr>
      <w:r>
        <w:t>Freeze</w:t>
      </w:r>
    </w:p>
    <w:p>
      <w:pPr>
        <w:spacing w:after="120" w:before="0"/>
      </w:pPr>
      <w:r>
        <w:t>33. Dann Freeze.</w:t>
      </w:r>
    </w:p>
    <w:p>
      <w:pPr>
        <w:spacing w:after="120" w:before="0"/>
      </w:pPr>
      <w:r>
        <w:t>34. Damit sperre ich einen Betrag für einen Zeitraum — zum Beispiel einen Tag, eine Woche oder einen Monat.</w:t>
      </w:r>
    </w:p>
    <w:p>
      <w:pPr>
        <w:spacing w:after="120" w:before="0"/>
      </w:pPr>
      <w:r>
        <w:t>35. Technisch: Der Button ruft lockMoney auf.</w:t>
      </w:r>
    </w:p>
    <w:p>
      <w:pPr>
        <w:spacing w:after="120" w:before="0"/>
      </w:pPr>
      <w:r>
        <w:t>36. Es wird ein Lock-Objekt mit Betrag und Unlock-Zeitpunkt gespeichert.</w:t>
      </w:r>
    </w:p>
    <w:p>
      <w:pPr>
        <w:spacing w:after="120" w:before="0"/>
      </w:pPr>
      <w:r>
        <w:t>37. Das gesperrte Geld zählt nicht mehr als sofort verfügbar im Vault.</w:t>
      </w:r>
    </w:p>
    <w:p>
      <w:pPr>
        <w:pStyle w:val="Heading2"/>
      </w:pPr>
      <w:r>
        <w:t>Goals</w:t>
      </w:r>
    </w:p>
    <w:p>
      <w:pPr>
        <w:spacing w:after="120" w:before="0"/>
      </w:pPr>
      <w:r>
        <w:t>38. Danach Goals.</w:t>
      </w:r>
    </w:p>
    <w:p>
      <w:pPr>
        <w:spacing w:after="120" w:before="0"/>
      </w:pPr>
      <w:r>
        <w:t>39. Hier lege ich Sparziele an und verfolge sie.</w:t>
      </w:r>
    </w:p>
    <w:p>
      <w:pPr>
        <w:spacing w:after="120" w:before="0"/>
      </w:pPr>
      <w:r>
        <w:t>40. Technisch liegt das in einem eigenen goalsStore und wird lokal gespeichert.</w:t>
      </w:r>
    </w:p>
    <w:p>
      <w:pPr>
        <w:spacing w:after="120" w:before="0"/>
      </w:pPr>
      <w:r>
        <w:t>41. Goals sind bewusst getrennt von der Distrikt-Allokation — sie sind Zielmarken, keine Buchungen.</w:t>
      </w:r>
    </w:p>
    <w:p>
      <w:pPr>
        <w:pStyle w:val="Heading2"/>
      </w:pPr>
      <w:r>
        <w:t>Ask / Can I buy this?</w:t>
      </w:r>
    </w:p>
    <w:p>
      <w:pPr>
        <w:spacing w:after="120" w:before="0"/>
      </w:pPr>
      <w:r>
        <w:t>42. Als Nächstes Ask, also: Kann ich mir das leisten?</w:t>
      </w:r>
    </w:p>
    <w:p>
      <w:pPr>
        <w:spacing w:after="120" w:before="0"/>
      </w:pPr>
      <w:r>
        <w:t>43. Ich gebe einen Kauf ein, und die App prüft Vault, Tempo und Verlauf.</w:t>
      </w:r>
    </w:p>
    <w:p>
      <w:pPr>
        <w:spacing w:after="120" w:before="0"/>
      </w:pPr>
      <w:r>
        <w:t>44. Technisch berechnet computeAffordability ein Verdict.</w:t>
      </w:r>
    </w:p>
    <w:p>
      <w:pPr>
        <w:spacing w:after="120" w:before="0"/>
      </w:pPr>
      <w:r>
        <w:t>45. Optional kann die App über die API eine Preisschätzung holen.</w:t>
      </w:r>
    </w:p>
    <w:p>
      <w:pPr>
        <w:spacing w:after="120" w:before="0"/>
      </w:pPr>
      <w:r>
        <w:t>46. Wichtig: Es wird nichts abgebucht. Es ist nur eine Entscheidungshilfe.</w:t>
      </w:r>
    </w:p>
    <w:p>
      <w:pPr>
        <w:pStyle w:val="Heading2"/>
      </w:pPr>
      <w:r>
        <w:t>Preview</w:t>
      </w:r>
    </w:p>
    <w:p>
      <w:pPr>
        <w:spacing w:after="120" w:before="0"/>
      </w:pPr>
      <w:r>
        <w:t>47. Preview zeigt eine Monatsvorschau.</w:t>
      </w:r>
    </w:p>
    <w:p>
      <w:pPr>
        <w:spacing w:after="120" w:before="0"/>
      </w:pPr>
      <w:r>
        <w:t>48. Das ist read-only — also Anzeige, keine Schreiboperation auf den Budget-State.</w:t>
      </w:r>
    </w:p>
    <w:p>
      <w:pPr>
        <w:pStyle w:val="Heading2"/>
      </w:pPr>
      <w:r>
        <w:t>Activity / Insights</w:t>
      </w:r>
    </w:p>
    <w:p>
      <w:pPr>
        <w:spacing w:after="120" w:before="0"/>
      </w:pPr>
      <w:r>
        <w:t>49. Über Activity und Insights sehe ich Verlauf und Auswertungen.</w:t>
      </w:r>
    </w:p>
    <w:p>
      <w:pPr>
        <w:spacing w:after="120" w:before="0"/>
      </w:pPr>
      <w:r>
        <w:t>50. Von dort komme ich auch zur Bankanbindung.</w:t>
      </w:r>
    </w:p>
    <w:p>
      <w:pPr>
        <w:pStyle w:val="Heading1"/>
      </w:pPr>
      <w:r>
        <w:t>7. Bankanbindung Sparkasse</w:t>
      </w:r>
    </w:p>
    <w:p>
      <w:pPr>
        <w:spacing w:after="120" w:before="0"/>
      </w:pPr>
      <w:r>
        <w:t>51. Jetzt zum Open-Banking-Teil.</w:t>
      </w:r>
    </w:p>
    <w:p>
      <w:pPr>
        <w:spacing w:after="120" w:before="0"/>
      </w:pPr>
      <w:r>
        <w:t>52. Ziel war: nicht irgendeine Bankliste, sondern ein Knopf für die Sparkasse Saarbrücken.</w:t>
      </w:r>
    </w:p>
    <w:p>
      <w:pPr>
        <w:spacing w:after="120" w:before="0"/>
      </w:pPr>
      <w:r>
        <w:t>53. Der Nutzer soll nicht selbst ASPSP-IDs wählen müssen.</w:t>
      </w:r>
    </w:p>
    <w:p>
      <w:pPr>
        <w:pStyle w:val="Heading2"/>
      </w:pPr>
      <w:r>
        <w:t>Connect</w:t>
      </w:r>
    </w:p>
    <w:p>
      <w:pPr>
        <w:spacing w:after="120" w:before="0"/>
      </w:pPr>
      <w:r>
        <w:t>54. Der Button Connect Sparkasse Saarbrücken startet den Consent-Flow.</w:t>
      </w:r>
    </w:p>
    <w:p>
      <w:pPr>
        <w:spacing w:after="120" w:before="0"/>
      </w:pPr>
      <w:r>
        <w:t>55. Technisch: Die App ruft api.connectSparkasseSaarbrucken auf.</w:t>
      </w:r>
    </w:p>
    <w:p>
      <w:pPr>
        <w:spacing w:after="120" w:before="0"/>
      </w:pPr>
      <w:r>
        <w:t>56. Das ist ein HTTP-POST an /bank/connect/sparkasse-saarbrucken mit JWT-Token.</w:t>
      </w:r>
    </w:p>
    <w:p>
      <w:pPr>
        <w:spacing w:after="120" w:before="0"/>
      </w:pPr>
      <w:r>
        <w:t>57. Das Backend antwortet mit einer URL. Diese URL öffnen wir in einer WebView.</w:t>
      </w:r>
    </w:p>
    <w:p>
      <w:pPr>
        <w:spacing w:after="120" w:before="0"/>
      </w:pPr>
      <w:r>
        <w:t>58. Login und TAN bleiben bei der Bank. Terra sieht keine Bankzugangsdaten.</w:t>
      </w:r>
    </w:p>
    <w:p>
      <w:pPr>
        <w:pStyle w:val="Heading2"/>
      </w:pPr>
      <w:r>
        <w:t>Sync</w:t>
      </w:r>
    </w:p>
    <w:p>
      <w:pPr>
        <w:spacing w:after="120" w:before="0"/>
      </w:pPr>
      <w:r>
        <w:t>59. Nach erfolgreicher Verbindung kommt Sync.</w:t>
      </w:r>
    </w:p>
    <w:p>
      <w:pPr>
        <w:spacing w:after="120" w:before="0"/>
      </w:pPr>
      <w:r>
        <w:t>60. Technisch: api.syncBank — ein POST an /bank/sync.</w:t>
      </w:r>
    </w:p>
    <w:p>
      <w:pPr>
        <w:spacing w:after="120" w:before="0"/>
      </w:pPr>
      <w:r>
        <w:t>61. Das Backend holt Umsätze über PSD2 AIS und normalisiert sie.</w:t>
      </w:r>
    </w:p>
    <w:p>
      <w:pPr>
        <w:spacing w:after="120" w:before="0"/>
      </w:pPr>
      <w:r>
        <w:t>62. Die App bekommt eine Liste importierter Transaktionen und merged sie in den lokalen Store.</w:t>
      </w:r>
    </w:p>
    <w:p>
      <w:pPr>
        <w:spacing w:after="120" w:before="0"/>
      </w:pPr>
      <w:r>
        <w:t>63. Dabei deduplizieren wir über eine externalId, damit derselbe Umsatz nicht doppelt erscheint.</w:t>
      </w:r>
    </w:p>
    <w:p>
      <w:pPr>
        <w:pStyle w:val="Heading2"/>
      </w:pPr>
      <w:r>
        <w:t>Inbox</w:t>
      </w:r>
    </w:p>
    <w:p>
      <w:pPr>
        <w:spacing w:after="120" w:before="0"/>
      </w:pPr>
      <w:r>
        <w:t>64. Importierte Ausgaben landen oft zuerst in der Inbox.</w:t>
      </w:r>
    </w:p>
    <w:p>
      <w:pPr>
        <w:spacing w:after="120" w:before="0"/>
      </w:pPr>
      <w:r>
        <w:t>65. Dort wählt der Nutzer einen Distrikt.</w:t>
      </w:r>
    </w:p>
    <w:p>
      <w:pPr>
        <w:spacing w:after="120" w:before="0"/>
      </w:pPr>
      <w:r>
        <w:t>66. Technisch: categorizeImportedTx setzt lokal die Kategorie bzw. den Distrikt.</w:t>
      </w:r>
    </w:p>
    <w:p>
      <w:pPr>
        <w:spacing w:after="120" w:before="0"/>
      </w:pPr>
      <w:r>
        <w:t>67. Also: Bank liefert Rohdaten, der Nutzer gibt die Bedeutung für die Stadt.</w:t>
      </w:r>
    </w:p>
    <w:p>
      <w:pPr>
        <w:pStyle w:val="Heading1"/>
      </w:pPr>
      <w:r>
        <w:t>8. Sicherheit und Datenschutz kurz</w:t>
      </w:r>
    </w:p>
    <w:p>
      <w:pPr>
        <w:spacing w:after="120" w:before="0"/>
      </w:pPr>
      <w:r>
        <w:t>68. Terra speichert keine PIN und keine TAN.</w:t>
      </w:r>
    </w:p>
    <w:p>
      <w:pPr>
        <w:spacing w:after="120" w:before="0"/>
      </w:pPr>
      <w:r>
        <w:t>69. Die Authentifizierung gegenüber der Bank läuft im PSD2-Consent der Sparkasse.</w:t>
      </w:r>
    </w:p>
    <w:p>
      <w:pPr>
        <w:spacing w:after="120" w:before="0"/>
      </w:pPr>
      <w:r>
        <w:t>70. Unsere API speichert die Connection und Tokens serverseitig abgesichert, nicht im Klartext in der UI.</w:t>
      </w:r>
    </w:p>
    <w:p>
      <w:pPr>
        <w:spacing w:after="120" w:before="0"/>
      </w:pPr>
      <w:r>
        <w:t>71. Für echte Produktivnutzung braucht man freigeschaltete Enable-Banking-Credentials; im Demo-Modus kann der Flow mockbar sein.</w:t>
      </w:r>
    </w:p>
    <w:p>
      <w:pPr>
        <w:pStyle w:val="Heading1"/>
      </w:pPr>
      <w:r>
        <w:t>9. Was schon funktioniert / was offen ist</w:t>
      </w:r>
    </w:p>
    <w:p>
      <w:pPr>
        <w:spacing w:after="120" w:before="0"/>
      </w:pPr>
      <w:r>
        <w:t>72. Funktioniert: visuelle Stadt, Deposit, Move, Freeze, Goals, Afford-Check, und der Sparkasse-Connect-Sync-Inbox-Pfad.</w:t>
      </w:r>
    </w:p>
    <w:p>
      <w:pPr>
        <w:spacing w:after="120" w:before="0"/>
      </w:pPr>
      <w:r>
        <w:t>73. Noch offen: stabile Produktiv-Credentials, bessere automatische Kategorienregeln, und Feinschliff in der UX.</w:t>
      </w:r>
    </w:p>
    <w:p>
      <w:pPr>
        <w:spacing w:after="120" w:before="0"/>
      </w:pPr>
      <w:r>
        <w:t>74. Das ist bewusst so kommuniziert — es ist ein Kursprojekt mit klarem Kern und erkennbarem Ausblick.</w:t>
      </w:r>
    </w:p>
    <w:p>
      <w:pPr>
        <w:pStyle w:val="Heading1"/>
      </w:pPr>
      <w:r>
        <w:t>10. Code, falls gefragt</w:t>
      </w:r>
    </w:p>
    <w:p>
      <w:pPr>
        <w:spacing w:after="120" w:before="0"/>
      </w:pPr>
      <w:r>
        <w:t>75. Wenn Sie den Code sehen möchten, zeige ich fünf Stellen.</w:t>
      </w:r>
    </w:p>
    <w:p>
      <w:pPr>
        <w:spacing w:after="120" w:before="0"/>
      </w:pPr>
      <w:r>
        <w:t>76. Erstens WorldScreen.tsx — dort sitzen die Buttons.</w:t>
      </w:r>
    </w:p>
    <w:p>
      <w:pPr>
        <w:spacing w:after="120" w:before="0"/>
      </w:pPr>
      <w:r>
        <w:t>77. Zweitens budgetStore.ts — dort liegen logIncome, moveMoney und lockMoney.</w:t>
      </w:r>
    </w:p>
    <w:p>
      <w:pPr>
        <w:spacing w:after="120" w:before="0"/>
      </w:pPr>
      <w:r>
        <w:t>78. Drittens afford.ts — die Affordability-Logik.</w:t>
      </w:r>
    </w:p>
    <w:p>
      <w:pPr>
        <w:spacing w:after="120" w:before="0"/>
      </w:pPr>
      <w:r>
        <w:t>79. Viertens api/client.ts — die fetch-Aufrufe zur Bank-API.</w:t>
      </w:r>
    </w:p>
    <w:p>
      <w:pPr>
        <w:spacing w:after="120" w:before="0"/>
      </w:pPr>
      <w:r>
        <w:t>80. Fünftens die Bank-Routes im Backend — Connect, Callback und Sync.</w:t>
      </w:r>
    </w:p>
    <w:p>
      <w:pPr>
        <w:pStyle w:val="Heading1"/>
      </w:pPr>
      <w:r>
        <w:t>11. Schluss</w:t>
      </w:r>
    </w:p>
    <w:p>
      <w:pPr>
        <w:spacing w:after="120" w:before="0"/>
      </w:pPr>
      <w:r>
        <w:t>81. Zusammengefasst: Terra macht Budgetzustände als Stadt erfahrbar.</w:t>
      </w:r>
    </w:p>
    <w:p>
      <w:pPr>
        <w:spacing w:after="120" w:before="0"/>
      </w:pPr>
      <w:r>
        <w:t>82. Die Buttons sind Event-Handler auf Store-Funktionen oder API-Calls.</w:t>
      </w:r>
    </w:p>
    <w:p>
      <w:pPr>
        <w:spacing w:after="120" w:before="0"/>
      </w:pPr>
      <w:r>
        <w:t>83. Lokale Aktionen ändern den App-State; die Bankanbindung importiert echte Umsätze über PSD2.</w:t>
      </w:r>
    </w:p>
    <w:p>
      <w:pPr>
        <w:spacing w:after="120" w:before="0"/>
      </w:pPr>
      <w:r>
        <w:t>84. Damit verbindet das Projekt FinTech-UX, Offline-first und Open Banking.</w:t>
      </w:r>
    </w:p>
    <w:p>
      <w:pPr>
        <w:spacing w:after="120" w:before="0"/>
      </w:pPr>
      <w:r>
        <w:t>85. Vielen Dank. Ich freue mich auf Ihre Fragen und kann gerne live durch die App oder den Code gehen.</w:t>
      </w:r>
    </w:p>
    <w:p>
      <w:pPr>
        <w:pStyle w:val="Heading1"/>
      </w:pPr>
      <w:r>
        <w:t>Tipp zum Timing</w:t>
      </w:r>
    </w:p>
    <w:p>
      <w:pPr>
        <w:spacing w:after="120" w:before="0"/>
      </w:pPr>
      <w:r>
        <w:t>Punkte 1–5 ≈ 3 Minuten · Demo/Buttons 6–7 ≈ 5 Minuten · Rest ≈ 2 Minuten.</w:t>
      </w:r>
    </w:p>
    <w:p>
      <w:pPr>
        <w:spacing w:after="120" w:before="0"/>
      </w:pPr>
      <w:r>
        <w:t>Wenn es zu lang wird: Punkte 49–50 und 75–80 streichen und nur sagen: „Code zeige ich bei Bedarf.“</w:t>
      </w:r>
    </w:p>
    <w:p>
      <w:pPr>
        <w:spacing w:after="120" w:before="0"/>
      </w:pPr>
      <w:r>
        <w:t>Beim Screen-Sharing: dieses Dokument auf dem Handy oder einem zweiten Gerät lesen — nicht den geteilten Bildschirm.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