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939D1C" w14:textId="306CED4A" w:rsidR="008C717C" w:rsidRPr="008C717C" w:rsidRDefault="008C717C" w:rsidP="008C717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717C">
        <w:rPr>
          <w:b/>
          <w:bCs/>
        </w:rPr>
        <w:t>Here’s the raw data list to gather for Model A:</w:t>
      </w:r>
    </w:p>
    <w:p w14:paraId="1E9540FD" w14:textId="6447CD15" w:rsidR="008C717C" w:rsidRPr="008C717C" w:rsidRDefault="008C717C" w:rsidP="008C71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 (target + technical indicators)</w:t>
      </w:r>
    </w:p>
    <w:p w14:paraId="5EEAE3D4" w14:textId="77777777" w:rsidR="008C717C" w:rsidRPr="008C717C" w:rsidRDefault="008C717C" w:rsidP="008C71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Brent crude daily price — EIA series RBRTE (spot) or Brent front-month futures if you can source it</w:t>
      </w:r>
    </w:p>
    <w:p w14:paraId="74332583" w14:textId="77777777" w:rsidR="008C717C" w:rsidRPr="008C717C" w:rsidRDefault="008C717C" w:rsidP="008C71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 supply</w:t>
      </w:r>
    </w:p>
    <w:p w14:paraId="69330933" w14:textId="77777777" w:rsidR="008C717C" w:rsidRPr="008C717C" w:rsidRDefault="008C717C" w:rsidP="008C71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EIA weekly crude inventories — series WCESTUS1</w:t>
      </w:r>
    </w:p>
    <w:p w14:paraId="65F4D80B" w14:textId="77777777" w:rsidR="008C717C" w:rsidRPr="008C717C" w:rsidRDefault="008C717C" w:rsidP="008C71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EIA weekly crude production — series WCRFPUS2</w:t>
      </w:r>
    </w:p>
    <w:p w14:paraId="7D111B1F" w14:textId="77777777" w:rsidR="008C717C" w:rsidRPr="008C717C" w:rsidRDefault="008C717C" w:rsidP="008C71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supply</w:t>
      </w:r>
    </w:p>
    <w:p w14:paraId="144A8181" w14:textId="77777777" w:rsidR="008C717C" w:rsidRPr="008C717C" w:rsidRDefault="008C717C" w:rsidP="008C71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OPEC monthly crude production — via EIA’s international data (check their OPEC production series) or OPEC’s own MOMR</w:t>
      </w:r>
    </w:p>
    <w:p w14:paraId="0956F47A" w14:textId="77777777" w:rsidR="008C717C" w:rsidRPr="008C717C" w:rsidRDefault="008C717C" w:rsidP="008C71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Baker Hughes weekly rig count — from Baker Hughes’ website</w:t>
      </w:r>
    </w:p>
    <w:p w14:paraId="67EDB227" w14:textId="77777777" w:rsidR="008C717C" w:rsidRPr="008C717C" w:rsidRDefault="008C717C" w:rsidP="008C71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Macro (FRED)</w:t>
      </w:r>
    </w:p>
    <w:p w14:paraId="24D86719" w14:textId="77777777" w:rsidR="008C717C" w:rsidRPr="008C717C" w:rsidRDefault="008C717C" w:rsidP="008C71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Trade-weighted US dollar index — DTWEXBGS</w:t>
      </w:r>
    </w:p>
    <w:p w14:paraId="1CF7F743" w14:textId="77777777" w:rsidR="008C717C" w:rsidRPr="008C717C" w:rsidRDefault="008C717C" w:rsidP="008C71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VIX — VIXCLS</w:t>
      </w:r>
    </w:p>
    <w:p w14:paraId="6FD57C42" w14:textId="77777777" w:rsidR="008C717C" w:rsidRPr="008C717C" w:rsidRDefault="008C717C" w:rsidP="008C71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S&amp;P 500 — SP500</w:t>
      </w:r>
    </w:p>
    <w:p w14:paraId="6C0CF5A5" w14:textId="77777777" w:rsidR="008C717C" w:rsidRPr="008C717C" w:rsidRDefault="008C717C" w:rsidP="008C71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10-year Treasury yield — DGS10</w:t>
      </w:r>
    </w:p>
    <w:p w14:paraId="4838BCF1" w14:textId="77777777" w:rsidR="008C717C" w:rsidRPr="008C717C" w:rsidRDefault="008C717C" w:rsidP="008C71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CPI — CPIAUCSL</w:t>
      </w:r>
    </w:p>
    <w:p w14:paraId="43B54916" w14:textId="77777777" w:rsidR="008C717C" w:rsidRPr="008C717C" w:rsidRDefault="008C717C" w:rsidP="008C71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Demand proxy</w:t>
      </w:r>
    </w:p>
    <w:p w14:paraId="1CC19B2C" w14:textId="77777777" w:rsidR="008C717C" w:rsidRPr="008C717C" w:rsidRDefault="008C717C" w:rsidP="008C71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manufacturing PMI (check free availability) or Kilian’s global real economic activity index as the fallback</w:t>
      </w:r>
    </w:p>
    <w:p w14:paraId="4A6ABA14" w14:textId="77777777" w:rsidR="008C717C" w:rsidRPr="008C717C" w:rsidRDefault="008C717C" w:rsidP="008C71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Speculative positioning</w:t>
      </w:r>
    </w:p>
    <w:p w14:paraId="7B717BF6" w14:textId="77777777" w:rsidR="008C717C" w:rsidRPr="008C717C" w:rsidRDefault="008C717C" w:rsidP="008C71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1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CFTC Commitment of Traders report, net non-commercial positions (Brent-specific contract)</w:t>
      </w:r>
    </w:p>
    <w:p w14:paraId="71581C3F" w14:textId="77777777" w:rsidR="002A33A0" w:rsidRDefault="002A33A0"/>
    <w:sectPr w:rsidR="002A3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E52CE"/>
    <w:multiLevelType w:val="multilevel"/>
    <w:tmpl w:val="F29C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61A2"/>
    <w:multiLevelType w:val="multilevel"/>
    <w:tmpl w:val="B26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B7679"/>
    <w:multiLevelType w:val="multilevel"/>
    <w:tmpl w:val="B6E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60CA"/>
    <w:multiLevelType w:val="multilevel"/>
    <w:tmpl w:val="F464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83C4D"/>
    <w:multiLevelType w:val="multilevel"/>
    <w:tmpl w:val="2F1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D1A2C"/>
    <w:multiLevelType w:val="multilevel"/>
    <w:tmpl w:val="A318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379289">
    <w:abstractNumId w:val="1"/>
  </w:num>
  <w:num w:numId="2" w16cid:durableId="1079060812">
    <w:abstractNumId w:val="4"/>
  </w:num>
  <w:num w:numId="3" w16cid:durableId="1609855236">
    <w:abstractNumId w:val="3"/>
  </w:num>
  <w:num w:numId="4" w16cid:durableId="1781872349">
    <w:abstractNumId w:val="5"/>
  </w:num>
  <w:num w:numId="5" w16cid:durableId="22950521">
    <w:abstractNumId w:val="0"/>
  </w:num>
  <w:num w:numId="6" w16cid:durableId="82504805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64"/>
    <w:rsid w:val="00257677"/>
    <w:rsid w:val="002A33A0"/>
    <w:rsid w:val="00416B64"/>
    <w:rsid w:val="00742388"/>
    <w:rsid w:val="008C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FB33F"/>
  <w15:chartTrackingRefBased/>
  <w15:docId w15:val="{E1F85C5B-BFB1-FF4B-A07A-E37D7417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B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B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B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B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B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B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B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B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71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C71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AMERIBRAMIZADEH, ALI (Student)</dc:creator>
  <cp:keywords/>
  <dc:description/>
  <cp:lastModifiedBy>AMERIBRAMIZADEH, ALI (Student)</cp:lastModifiedBy>
  <cp:revision>2</cp:revision>
  <dcterms:created xsi:type="dcterms:W3CDTF">2026-10-22T13:48:00Z</dcterms:created>
  <dcterms:modified xsi:type="dcterms:W3CDTF">2026-10-22T13:49:00Z</dcterms:modified>
</cp:coreProperties>
</file>