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6B658B" w14:textId="77777777" w:rsidR="00AA5B86" w:rsidRDefault="00AA5B86" w:rsidP="00AA5B86">
      <w:pPr>
        <w:pStyle w:val="Heading1"/>
      </w:pPr>
      <w:r>
        <w:t>AI-GPR Paper Notes — Dissertation</w:t>
      </w:r>
    </w:p>
    <w:p w14:paraId="1D238C12" w14:textId="77777777" w:rsidR="00AA5B86" w:rsidRDefault="00AA5B86" w:rsidP="00AA5B86">
      <w:pPr>
        <w:pStyle w:val="NormalWeb"/>
      </w:pPr>
      <w:r>
        <w:t xml:space="preserve">19 Oct 2026 · </w:t>
      </w:r>
      <w:r>
        <w:rPr>
          <w:rStyle w:val="ldoc-mention"/>
        </w:rPr>
        <w:t>@Ali</w:t>
      </w:r>
    </w:p>
    <w:p w14:paraId="77C14AB4" w14:textId="77777777" w:rsidR="00AA5B86" w:rsidRDefault="00AA5B86" w:rsidP="00AA5B86">
      <w:pPr>
        <w:pStyle w:val="NormalWeb"/>
      </w:pPr>
      <w:r>
        <w:t>Running notes on Iacoviello &amp; Tong (2026) — where my model differs and what to cite.</w:t>
      </w:r>
    </w:p>
    <w:p w14:paraId="4D5BD61F" w14:textId="77777777" w:rsidR="00AA5B86" w:rsidRDefault="00AA5B86" w:rsidP="00AA5B86">
      <w:pPr>
        <w:pStyle w:val="Heading2"/>
      </w:pPr>
      <w:r>
        <w:t>Abstract</w:t>
      </w:r>
    </w:p>
    <w:p w14:paraId="57325155" w14:textId="77777777" w:rsidR="00AA5B86" w:rsidRDefault="00AA5B86" w:rsidP="00AA5B86">
      <w:pPr>
        <w:pStyle w:val="NormalWeb"/>
      </w:pPr>
      <w:r>
        <w:t>Iacoviello &amp; Tong replace Caldara &amp; Iacoviello's keyword-counting method with GPT-4o mini reading 4.6 million articles (NYT, WaPo, Chicago Tribune, 1960–present) and scoring geopolitical risk on a 0–1 scale.</w:t>
      </w:r>
    </w:p>
    <w:p w14:paraId="4066FD33" w14:textId="77777777" w:rsidR="00AA5B86" w:rsidRDefault="00AA5B86" w:rsidP="00AA5B86">
      <w:pPr>
        <w:pStyle w:val="NormalWeb"/>
      </w:pPr>
      <w:r>
        <w:rPr>
          <w:rStyle w:val="Strong"/>
        </w:rPr>
        <w:t>Three things they demonstrate:</w:t>
      </w:r>
    </w:p>
    <w:p w14:paraId="4A0C66C4" w14:textId="77777777" w:rsidR="00AA5B86" w:rsidRDefault="00AA5B86" w:rsidP="00AA5B86">
      <w:pPr>
        <w:numPr>
          <w:ilvl w:val="0"/>
          <w:numId w:val="9"/>
        </w:numPr>
        <w:spacing w:before="100" w:beforeAutospacing="1" w:after="100" w:afterAutospacing="1" w:line="240" w:lineRule="auto"/>
      </w:pPr>
      <w:r>
        <w:t>AI-GPR predicts stock return drops more precisely than the original GPR index</w:t>
      </w:r>
    </w:p>
    <w:p w14:paraId="58CF53DB" w14:textId="77777777" w:rsidR="00AA5B86" w:rsidRDefault="00AA5B86" w:rsidP="00AA5B86">
      <w:pPr>
        <w:numPr>
          <w:ilvl w:val="0"/>
          <w:numId w:val="9"/>
        </w:numPr>
        <w:spacing w:before="100" w:beforeAutospacing="1" w:after="100" w:afterAutospacing="1" w:line="240" w:lineRule="auto"/>
      </w:pPr>
      <w:r>
        <w:t xml:space="preserve">Splits risk into </w:t>
      </w:r>
      <w:r>
        <w:rPr>
          <w:rStyle w:val="Emphasis"/>
        </w:rPr>
        <w:t>threats</w:t>
      </w:r>
      <w:r>
        <w:t xml:space="preserve"> (anticipated) vs </w:t>
      </w:r>
      <w:r>
        <w:rPr>
          <w:rStyle w:val="Emphasis"/>
        </w:rPr>
        <w:t>acts</w:t>
      </w:r>
      <w:r>
        <w:t xml:space="preserve"> (realized) — markets price them differently</w:t>
      </w:r>
    </w:p>
    <w:p w14:paraId="24D0CC8E" w14:textId="77777777" w:rsidR="00AA5B86" w:rsidRDefault="00AA5B86" w:rsidP="00AA5B86">
      <w:pPr>
        <w:numPr>
          <w:ilvl w:val="0"/>
          <w:numId w:val="9"/>
        </w:numPr>
        <w:spacing w:before="100" w:beforeAutospacing="1" w:after="100" w:afterAutospacing="1" w:line="240" w:lineRule="auto"/>
      </w:pPr>
      <w:r>
        <w:t>An oil supply disruption series by region, and a country-pair bilateral risk series linked to trade contractions</w:t>
      </w:r>
    </w:p>
    <w:p w14:paraId="79442ED0" w14:textId="77777777" w:rsidR="00AA5B86" w:rsidRDefault="00AA5B86" w:rsidP="00AA5B86">
      <w:pPr>
        <w:pStyle w:val="NormalWeb"/>
      </w:pPr>
      <w:r>
        <w:rPr>
          <w:rStyle w:val="Strong"/>
        </w:rPr>
        <w:t>What to cite here:</w:t>
      </w:r>
    </w:p>
    <w:p w14:paraId="47C4C97D" w14:textId="77777777" w:rsidR="00AA5B86" w:rsidRDefault="00AA5B86" w:rsidP="00AA5B86">
      <w:pPr>
        <w:pStyle w:val="NormalWeb"/>
        <w:spacing w:before="200" w:after="200"/>
        <w:ind w:left="720" w:right="720"/>
      </w:pPr>
      <w:r>
        <w:t>"Our approach reduces false positives from articles mentioning war or terrorism in non-geopolitical contexts while capturing relevant articles that lack exact or common dictionary terms." — justifies why LLM-based scoring is better than keyword counting.</w:t>
      </w:r>
    </w:p>
    <w:p w14:paraId="637297DA" w14:textId="77777777" w:rsidR="00AA5B86" w:rsidRDefault="00AA5B86" w:rsidP="00AA5B86">
      <w:pPr>
        <w:pStyle w:val="NormalWeb"/>
      </w:pPr>
      <w:r>
        <w:rPr>
          <w:rStyle w:val="Strong"/>
        </w:rPr>
        <w:t>Gap relevant to my project:</w:t>
      </w:r>
      <w:r>
        <w:t xml:space="preserve"> Their oil series is </w:t>
      </w:r>
      <w:r>
        <w:rPr>
          <w:rStyle w:val="Strong"/>
        </w:rPr>
        <w:t>by region</w:t>
      </w:r>
      <w:r>
        <w:t xml:space="preserve"> (Middle East as one bucket — Saudi Arabia, Iran, Iraq undifferentiated). Their country series measures general geopolitical involvement, not oil-supply-specific risk. No chokepoint series exists. The index was built to </w:t>
      </w:r>
      <w:r>
        <w:rPr>
          <w:rStyle w:val="Emphasis"/>
        </w:rPr>
        <w:t>measure</w:t>
      </w:r>
      <w:r>
        <w:t xml:space="preserve"> risk, not tested as a Brent </w:t>
      </w:r>
      <w:r>
        <w:rPr>
          <w:rStyle w:val="Emphasis"/>
        </w:rPr>
        <w:t>forecasting</w:t>
      </w:r>
      <w:r>
        <w:t xml:space="preserve"> input.</w:t>
      </w:r>
    </w:p>
    <w:p w14:paraId="3E385F10" w14:textId="77777777" w:rsidR="00AA5B86" w:rsidRDefault="00AA5B86" w:rsidP="00AA5B86">
      <w:pPr>
        <w:pStyle w:val="Heading2"/>
      </w:pPr>
      <w:r>
        <w:t>Section 1 — Introduction</w:t>
      </w:r>
    </w:p>
    <w:p w14:paraId="13A3ACA0" w14:textId="77777777" w:rsidR="00AA5B86" w:rsidRDefault="00AA5B86" w:rsidP="00AA5B86">
      <w:pPr>
        <w:pStyle w:val="NormalWeb"/>
      </w:pPr>
      <w:r>
        <w:t xml:space="preserve">Builds directly on Caldara &amp; Iacoviello (2022), which used keyword counts to measure geopolitical instability. AI-GPR keeps the same </w:t>
      </w:r>
      <w:r>
        <w:rPr>
          <w:rStyle w:val="Emphasis"/>
        </w:rPr>
        <w:t>definition</w:t>
      </w:r>
      <w:r>
        <w:t xml:space="preserve"> of geopolitical risk but replaces keyword counting with LLM semantic understanding.</w:t>
      </w:r>
    </w:p>
    <w:p w14:paraId="0922385E" w14:textId="77777777" w:rsidR="00AA5B86" w:rsidRDefault="00AA5B86" w:rsidP="00AA5B86">
      <w:pPr>
        <w:pStyle w:val="NormalWeb"/>
      </w:pPr>
      <w:r>
        <w:t>The old paper (Caldara &amp; Iacoviello 2022) counted how many times words like “war”, “terror”, “missile” appeared in newspapers. If the word was there, it counted — didn’t matter if the article was about a current war or a history lesson about WW2.</w:t>
      </w:r>
    </w:p>
    <w:p w14:paraId="00D91125" w14:textId="77777777" w:rsidR="00AA5B86" w:rsidRDefault="00AA5B86" w:rsidP="00AA5B86">
      <w:pPr>
        <w:pStyle w:val="NormalWeb"/>
      </w:pPr>
      <w:r>
        <w:t xml:space="preserve">This paper keeps the same </w:t>
      </w:r>
      <w:r>
        <w:rPr>
          <w:rStyle w:val="Emphasis"/>
        </w:rPr>
        <w:t>idea</w:t>
      </w:r>
      <w:r>
        <w:t xml:space="preserve"> of what geopolitical risk is, but instead of counting words, it has an LLM </w:t>
      </w:r>
      <w:proofErr w:type="gramStart"/>
      <w:r>
        <w:t xml:space="preserve">actually </w:t>
      </w:r>
      <w:r>
        <w:rPr>
          <w:rStyle w:val="Emphasis"/>
        </w:rPr>
        <w:t>read</w:t>
      </w:r>
      <w:proofErr w:type="gramEnd"/>
      <w:r>
        <w:t xml:space="preserve"> the article and judge: “is this genuinely about current geopolitical risk, and </w:t>
      </w:r>
      <w:r>
        <w:lastRenderedPageBreak/>
        <w:t xml:space="preserve">how severe is it?” </w:t>
      </w:r>
      <w:proofErr w:type="gramStart"/>
      <w:r>
        <w:t>So</w:t>
      </w:r>
      <w:proofErr w:type="gramEnd"/>
      <w:r>
        <w:t xml:space="preserve"> it stops miscounting historical references and gives a proper severity score (0–1) instead of just yes/no.</w:t>
      </w:r>
    </w:p>
    <w:p w14:paraId="22736540" w14:textId="77777777" w:rsidR="00AA5B86" w:rsidRDefault="00AA5B86" w:rsidP="00AA5B86">
      <w:pPr>
        <w:pStyle w:val="NormalWeb"/>
      </w:pPr>
      <w:r>
        <w:rPr>
          <w:rStyle w:val="Strong"/>
        </w:rPr>
        <w:t>Three layers they build:</w:t>
      </w:r>
    </w:p>
    <w:p w14:paraId="4000138E" w14:textId="77777777" w:rsidR="00AA5B86" w:rsidRDefault="00AA5B86" w:rsidP="00AA5B86">
      <w:pPr>
        <w:numPr>
          <w:ilvl w:val="0"/>
          <w:numId w:val="10"/>
        </w:numPr>
        <w:spacing w:before="100" w:beforeAutospacing="1" w:after="100" w:afterAutospacing="1" w:line="240" w:lineRule="auto"/>
      </w:pPr>
      <w:r>
        <w:rPr>
          <w:rStyle w:val="Strong"/>
        </w:rPr>
        <w:t>Main index</w:t>
      </w:r>
      <w:r>
        <w:t xml:space="preserve"> — daily 0–1 geopolitical risk score. Less noisy than keyword version. Not directly useful to my project as a feature.</w:t>
      </w:r>
    </w:p>
    <w:p w14:paraId="5DFB029E" w14:textId="77777777" w:rsidR="00AA5B86" w:rsidRDefault="00AA5B86" w:rsidP="00AA5B86">
      <w:pPr>
        <w:numPr>
          <w:ilvl w:val="0"/>
          <w:numId w:val="10"/>
        </w:numPr>
        <w:spacing w:before="100" w:beforeAutospacing="1" w:after="100" w:afterAutospacing="1" w:line="240" w:lineRule="auto"/>
      </w:pPr>
      <w:r>
        <w:rPr>
          <w:rStyle w:val="Strong"/>
        </w:rPr>
        <w:t>Oil supply disruption series</w:t>
      </w:r>
      <w:r>
        <w:t xml:space="preserve"> — second classification pass: does this article describe a geopolitical threat to oil supply? Gives a </w:t>
      </w:r>
      <w:r>
        <w:rPr>
          <w:rStyle w:val="Emphasis"/>
        </w:rPr>
        <w:t>regional</w:t>
      </w:r>
      <w:r>
        <w:t xml:space="preserve"> time series. This is my closest competitor — but it groups Saudi Arabia, Iran and Iraq into one Middle East bucket, and has no chokepoint series.</w:t>
      </w:r>
    </w:p>
    <w:p w14:paraId="01A04955" w14:textId="77777777" w:rsidR="00AA5B86" w:rsidRDefault="00AA5B86" w:rsidP="00AA5B86">
      <w:pPr>
        <w:numPr>
          <w:ilvl w:val="0"/>
          <w:numId w:val="10"/>
        </w:numPr>
        <w:spacing w:before="100" w:beforeAutospacing="1" w:after="100" w:afterAutospacing="1" w:line="240" w:lineRule="auto"/>
      </w:pPr>
      <w:r>
        <w:rPr>
          <w:rStyle w:val="Strong"/>
        </w:rPr>
        <w:t>Country-level indices</w:t>
      </w:r>
      <w:r>
        <w:t xml:space="preserve"> — 200 countries, scoring initiator / respondent / spillover roles. General geopolitical involvement only — not oil-supply-specific. Iran in a diplomatic dispute scores the same as Iran's oil terminals being attacked.</w:t>
      </w:r>
    </w:p>
    <w:p w14:paraId="7D2A04DD" w14:textId="77777777" w:rsidR="00AA5B86" w:rsidRDefault="00AA5B86" w:rsidP="00AA5B86">
      <w:pPr>
        <w:pStyle w:val="NormalWeb"/>
      </w:pPr>
      <w:r>
        <w:rPr>
          <w:rStyle w:val="Strong"/>
        </w:rPr>
        <w:t>What to cite here:</w:t>
      </w:r>
    </w:p>
    <w:p w14:paraId="50097AF6" w14:textId="77777777" w:rsidR="00AA5B86" w:rsidRDefault="00AA5B86" w:rsidP="00AA5B86">
      <w:pPr>
        <w:pStyle w:val="NormalWeb"/>
        <w:spacing w:before="200" w:after="200"/>
        <w:ind w:left="720" w:right="720"/>
      </w:pPr>
      <w:r>
        <w:t>"A second LLM classification layer yields a time series of geopolitical risk-driven oil supply disruptions by region" — cite when describing your baseline and explaining why region-level is insufficient.</w:t>
      </w:r>
    </w:p>
    <w:p w14:paraId="16BF0B28" w14:textId="77777777" w:rsidR="00AA5B86" w:rsidRDefault="00AA5B86" w:rsidP="00AA5B86">
      <w:pPr>
        <w:pStyle w:val="NormalWeb"/>
        <w:spacing w:before="200" w:after="200"/>
        <w:ind w:left="720" w:right="720"/>
      </w:pPr>
      <w:r>
        <w:t>"We use the LLM to identify the countries involved in geopolitical events and their roles as initiators, respondents, or spillover parties" — cite when explaining what AI-GPR's country index does and does not capture.</w:t>
      </w:r>
    </w:p>
    <w:p w14:paraId="3A1BC490" w14:textId="77777777" w:rsidR="00AA5B86" w:rsidRDefault="00AA5B86" w:rsidP="00AA5B86">
      <w:pPr>
        <w:pStyle w:val="NormalWeb"/>
      </w:pPr>
      <w:r>
        <w:rPr>
          <w:rStyle w:val="Strong"/>
        </w:rPr>
        <w:t>My contribution vs this section:</w:t>
      </w:r>
      <w:r>
        <w:t xml:space="preserve"> AI-GPR tells you a country is in a geopolitical situation. Mine tells you whether that country's oil supply is specifically threatened. These are different questions. My country scores are oil-supply-filtered; theirs are not. I also add chokepoints (Hormuz, Suez, Bab-el-Mandeb) which AI-GPR cannot score because chokepoints are not countries.</w:t>
      </w:r>
    </w:p>
    <w:p w14:paraId="5650A9A5" w14:textId="77777777" w:rsidR="00AA5B86" w:rsidRDefault="00AA5B86" w:rsidP="00AA5B86">
      <w:pPr>
        <w:pStyle w:val="Heading2"/>
      </w:pPr>
      <w:r>
        <w:t>Section 2.1 — Data Sources</w:t>
      </w:r>
    </w:p>
    <w:p w14:paraId="6F88F6E8" w14:textId="77777777" w:rsidR="00AA5B86" w:rsidRDefault="00AA5B86" w:rsidP="00AA5B86">
      <w:pPr>
        <w:pStyle w:val="NormalWeb"/>
      </w:pPr>
      <w:r>
        <w:t>They use ProQuest TDM Studio (paid academic database) to pull NYT, WaPo, and Chicago Tribune articles. A two-stage pipeline: keyword filter first, then LLM scores the remainder.</w:t>
      </w:r>
    </w:p>
    <w:p w14:paraId="7475058F" w14:textId="77777777" w:rsidR="00AA5B86" w:rsidRDefault="00AA5B86" w:rsidP="00AA5B86">
      <w:pPr>
        <w:pStyle w:val="NormalWeb"/>
      </w:pPr>
      <w:r>
        <w:rPr>
          <w:rStyle w:val="Strong"/>
        </w:rPr>
        <w:t>Their keyword filter</w:t>
      </w:r>
      <w:r>
        <w:t xml:space="preserve"> covers three categories: direct conflict/military (war, invasion, attack, terror), political crisis/instability (coup, unrest, crisis), and strategic responses (sanction, embargo, blockade). Returns 4.6m articles; 26% receive a positive GPR score from the LLM.</w:t>
      </w:r>
    </w:p>
    <w:p w14:paraId="486332B7" w14:textId="77777777" w:rsidR="00AA5B86" w:rsidRDefault="00AA5B86" w:rsidP="00AA5B86">
      <w:pPr>
        <w:pStyle w:val="NormalWeb"/>
      </w:pPr>
      <w:r>
        <w:rPr>
          <w:rStyle w:val="Strong"/>
        </w:rPr>
        <w:t>What this means for my pipeline:</w:t>
      </w:r>
    </w:p>
    <w:p w14:paraId="209D6263" w14:textId="77777777" w:rsidR="00AA5B86" w:rsidRDefault="00AA5B86" w:rsidP="00AA5B86">
      <w:pPr>
        <w:numPr>
          <w:ilvl w:val="0"/>
          <w:numId w:val="11"/>
        </w:numPr>
        <w:spacing w:before="100" w:beforeAutospacing="1" w:after="100" w:afterAutospacing="1" w:line="240" w:lineRule="auto"/>
      </w:pPr>
      <w:r>
        <w:t>I cannot use ProQuest — I'm using GDELT (free, different coverage). This is my source difference limitation — already stated in my spec.</w:t>
      </w:r>
    </w:p>
    <w:p w14:paraId="50D42384" w14:textId="77777777" w:rsidR="00AA5B86" w:rsidRDefault="00AA5B86" w:rsidP="00AA5B86">
      <w:pPr>
        <w:numPr>
          <w:ilvl w:val="0"/>
          <w:numId w:val="11"/>
        </w:numPr>
        <w:spacing w:before="100" w:beforeAutospacing="1" w:after="100" w:afterAutospacing="1" w:line="240" w:lineRule="auto"/>
      </w:pPr>
      <w:r>
        <w:t>I still need a two-stage approach: pre-filter GDELT by country and event type, then LLM-score the subset. Don't send everything to the LLM — it's expensive.</w:t>
      </w:r>
    </w:p>
    <w:p w14:paraId="75635797" w14:textId="77777777" w:rsidR="00AA5B86" w:rsidRDefault="00AA5B86" w:rsidP="00AA5B86">
      <w:pPr>
        <w:numPr>
          <w:ilvl w:val="0"/>
          <w:numId w:val="11"/>
        </w:numPr>
        <w:spacing w:before="100" w:beforeAutospacing="1" w:after="100" w:afterAutospacing="1" w:line="240" w:lineRule="auto"/>
      </w:pPr>
      <w:r>
        <w:lastRenderedPageBreak/>
        <w:t>Their keyword list is a useful reference for my GDELT filter. Adapt: sanction, blockade, attack, invasion, missile, military — narrowed to oil-producing countries.</w:t>
      </w:r>
    </w:p>
    <w:p w14:paraId="7F24377C" w14:textId="77777777" w:rsidR="00AA5B86" w:rsidRDefault="00AA5B86" w:rsidP="00AA5B86">
      <w:pPr>
        <w:numPr>
          <w:ilvl w:val="0"/>
          <w:numId w:val="11"/>
        </w:numPr>
        <w:spacing w:before="100" w:beforeAutospacing="1" w:after="100" w:afterAutospacing="1" w:line="240" w:lineRule="auto"/>
      </w:pPr>
      <w:r>
        <w:t>Article text is truncated to first 2,000 characters (cost management, inverted pyramid journalism means key info is up front). I'll do the same and note it as a limitation.</w:t>
      </w:r>
    </w:p>
    <w:p w14:paraId="2B718503" w14:textId="77777777" w:rsidR="00AA5B86" w:rsidRDefault="00AA5B86" w:rsidP="00AA5B86">
      <w:pPr>
        <w:pStyle w:val="NormalWeb"/>
      </w:pPr>
      <w:r>
        <w:rPr>
          <w:rStyle w:val="Strong"/>
        </w:rPr>
        <w:t>What to cite here:</w:t>
      </w:r>
    </w:p>
    <w:p w14:paraId="3D088C65" w14:textId="77777777" w:rsidR="00AA5B86" w:rsidRDefault="00AA5B86" w:rsidP="00AA5B86">
      <w:pPr>
        <w:pStyle w:val="NormalWeb"/>
        <w:spacing w:before="200" w:after="200"/>
        <w:ind w:left="720" w:right="720"/>
      </w:pPr>
      <w:r>
        <w:t>"To manage computational costs, we truncate article text to the first 2,000 characters" — cite when justifying my own truncation decision.</w:t>
      </w:r>
    </w:p>
    <w:p w14:paraId="0BFEE366" w14:textId="77777777" w:rsidR="00AA5B86" w:rsidRDefault="00AA5B86" w:rsidP="00AA5B86">
      <w:pPr>
        <w:pStyle w:val="NormalWeb"/>
      </w:pPr>
      <w:r>
        <w:rPr>
          <w:rStyle w:val="Strong"/>
        </w:rPr>
        <w:t>My difference:</w:t>
      </w:r>
      <w:r>
        <w:t xml:space="preserve"> Source difference (GDELT vs ProQuest/NYT/WaPo/Chicago Tribune) means the two models differ in news coverage as well as scoring criteria. Stated as a limitation.</w:t>
      </w:r>
    </w:p>
    <w:p w14:paraId="4C667853" w14:textId="77777777" w:rsidR="00AA5B86" w:rsidRDefault="00AA5B86" w:rsidP="00AA5B86">
      <w:pPr>
        <w:pStyle w:val="Heading2"/>
      </w:pPr>
      <w:r>
        <w:t>Section 2.2 — LLM Classification</w:t>
      </w:r>
    </w:p>
    <w:p w14:paraId="1222F1CE" w14:textId="77777777" w:rsidR="00AA5B86" w:rsidRDefault="00AA5B86" w:rsidP="00AA5B86">
      <w:pPr>
        <w:pStyle w:val="NormalWeb"/>
      </w:pPr>
      <w:r>
        <w:t>They use zero-shot prompting with explicit criteria and a 0–1 continuous scale. No labelled examples. GPT-4o mini. Temperature = 0. Structured JSON output.</w:t>
      </w:r>
    </w:p>
    <w:p w14:paraId="61A323A8" w14:textId="77777777" w:rsidR="00AA5B86" w:rsidRDefault="00AA5B86" w:rsidP="00AA5B86">
      <w:pPr>
        <w:pStyle w:val="NormalWeb"/>
      </w:pPr>
      <w:r>
        <w:rPr>
          <w:rStyle w:val="Strong"/>
        </w:rPr>
        <w:t>Their prompt definition of geopolitical risk:</w:t>
      </w:r>
      <w:r>
        <w:t xml:space="preserve"> Wars, escalation of existing events, major terrorist attacks, diplomatic tensions — current risks and events only (not historical retrospectives, fictional depictions, or metaphorical uses).</w:t>
      </w:r>
    </w:p>
    <w:p w14:paraId="4A9BCA3C" w14:textId="77777777" w:rsidR="00AA5B86" w:rsidRDefault="00AA5B86" w:rsidP="00AA5B86">
      <w:pPr>
        <w:pStyle w:val="NormalWeb"/>
      </w:pPr>
      <w:r>
        <w:rPr>
          <w:rStyle w:val="Strong"/>
        </w:rPr>
        <w:t>Three implementation details to copy exactly:</w:t>
      </w:r>
    </w:p>
    <w:p w14:paraId="55AA3058" w14:textId="77777777" w:rsidR="00AA5B86" w:rsidRDefault="00AA5B86" w:rsidP="00AA5B86">
      <w:pPr>
        <w:numPr>
          <w:ilvl w:val="0"/>
          <w:numId w:val="12"/>
        </w:numPr>
        <w:spacing w:before="100" w:beforeAutospacing="1" w:after="100" w:afterAutospacing="1" w:line="240" w:lineRule="auto"/>
      </w:pPr>
      <w:r>
        <w:rPr>
          <w:rStyle w:val="Strong"/>
        </w:rPr>
        <w:t>Temperature = 0</w:t>
      </w:r>
      <w:r>
        <w:t xml:space="preserve"> — </w:t>
      </w:r>
      <w:proofErr w:type="spellStart"/>
      <w:r>
        <w:t>minimises</w:t>
      </w:r>
      <w:proofErr w:type="spellEnd"/>
      <w:r>
        <w:t xml:space="preserve"> randomness, makes results reproducible across runs</w:t>
      </w:r>
    </w:p>
    <w:p w14:paraId="7D0D83EB" w14:textId="77777777" w:rsidR="00AA5B86" w:rsidRDefault="00AA5B86" w:rsidP="00AA5B86">
      <w:pPr>
        <w:numPr>
          <w:ilvl w:val="0"/>
          <w:numId w:val="12"/>
        </w:numPr>
        <w:spacing w:before="100" w:beforeAutospacing="1" w:after="100" w:afterAutospacing="1" w:line="240" w:lineRule="auto"/>
      </w:pPr>
      <w:r>
        <w:rPr>
          <w:rStyle w:val="Strong"/>
        </w:rPr>
        <w:t>Structured JSON output</w:t>
      </w:r>
      <w:r>
        <w:t xml:space="preserve"> — cleaner extraction, less post-processing</w:t>
      </w:r>
    </w:p>
    <w:p w14:paraId="0A8ADA6A" w14:textId="77777777" w:rsidR="00AA5B86" w:rsidRDefault="00AA5B86" w:rsidP="00AA5B86">
      <w:pPr>
        <w:numPr>
          <w:ilvl w:val="0"/>
          <w:numId w:val="12"/>
        </w:numPr>
        <w:spacing w:before="100" w:beforeAutospacing="1" w:after="100" w:afterAutospacing="1" w:line="240" w:lineRule="auto"/>
      </w:pPr>
      <w:r>
        <w:rPr>
          <w:rStyle w:val="Strong"/>
        </w:rPr>
        <w:t>Zero-shot</w:t>
      </w:r>
      <w:r>
        <w:t xml:space="preserve"> — no labelled examples needed; keeps it simple and auditable</w:t>
      </w:r>
    </w:p>
    <w:p w14:paraId="0BE9DAB8" w14:textId="77777777" w:rsidR="00AA5B86" w:rsidRDefault="00AA5B86" w:rsidP="00AA5B86">
      <w:pPr>
        <w:pStyle w:val="NormalWeb"/>
      </w:pPr>
      <w:r>
        <w:rPr>
          <w:rStyle w:val="Strong"/>
        </w:rPr>
        <w:t>How my prompt differs:</w:t>
      </w:r>
      <w:r>
        <w:t xml:space="preserve"> I keep the same structure but replace the definition. Instead of "geopolitical risk" I ask a narrower question per entity:</w:t>
      </w:r>
    </w:p>
    <w:p w14:paraId="25787FE4" w14:textId="77777777" w:rsidR="00AA5B86" w:rsidRDefault="00AA5B86" w:rsidP="00AA5B86">
      <w:pPr>
        <w:numPr>
          <w:ilvl w:val="0"/>
          <w:numId w:val="13"/>
        </w:numPr>
        <w:spacing w:before="100" w:beforeAutospacing="1" w:after="100" w:afterAutospacing="1" w:line="240" w:lineRule="auto"/>
      </w:pPr>
      <w:r>
        <w:t xml:space="preserve">Per producer country: </w:t>
      </w:r>
      <w:r>
        <w:rPr>
          <w:rStyle w:val="Emphasis"/>
        </w:rPr>
        <w:t>Does this article describe a threat to oil supply from [country]?</w:t>
      </w:r>
      <w:r>
        <w:t xml:space="preserve"> Score 0–1 where 0 = no oil supply relevance, 1 = direct imminent threat to oil infrastructure or exports.</w:t>
      </w:r>
    </w:p>
    <w:p w14:paraId="1ACF0667" w14:textId="77777777" w:rsidR="00AA5B86" w:rsidRDefault="00AA5B86" w:rsidP="00AA5B86">
      <w:pPr>
        <w:numPr>
          <w:ilvl w:val="0"/>
          <w:numId w:val="13"/>
        </w:numPr>
        <w:spacing w:before="100" w:beforeAutospacing="1" w:after="100" w:afterAutospacing="1" w:line="240" w:lineRule="auto"/>
      </w:pPr>
      <w:r>
        <w:t xml:space="preserve">Per chokepoint: </w:t>
      </w:r>
      <w:r>
        <w:rPr>
          <w:rStyle w:val="Emphasis"/>
        </w:rPr>
        <w:t>Does this article describe a threat to shipping through [Hormuz / Suez / Bab-el-Mandeb]?</w:t>
      </w:r>
    </w:p>
    <w:p w14:paraId="13355637" w14:textId="77777777" w:rsidR="00AA5B86" w:rsidRDefault="00AA5B86" w:rsidP="00AA5B86">
      <w:pPr>
        <w:pStyle w:val="NormalWeb"/>
      </w:pPr>
      <w:r>
        <w:rPr>
          <w:rStyle w:val="Strong"/>
        </w:rPr>
        <w:t>What to cite here:</w:t>
      </w:r>
    </w:p>
    <w:p w14:paraId="003949AF" w14:textId="77777777" w:rsidR="00AA5B86" w:rsidRDefault="00AA5B86" w:rsidP="00AA5B86">
      <w:pPr>
        <w:pStyle w:val="NormalWeb"/>
        <w:spacing w:before="200" w:after="200"/>
        <w:ind w:left="720" w:right="720"/>
      </w:pPr>
      <w:r>
        <w:t xml:space="preserve">"We use zero-shot prompting where the model receives explicit criteria and a scoring scale but no </w:t>
      </w:r>
      <w:proofErr w:type="spellStart"/>
      <w:r>
        <w:t>labeled</w:t>
      </w:r>
      <w:proofErr w:type="spellEnd"/>
      <w:r>
        <w:t xml:space="preserve"> examples" — cite when describing my own prompt design.</w:t>
      </w:r>
    </w:p>
    <w:p w14:paraId="30CC7FEA" w14:textId="77777777" w:rsidR="00AA5B86" w:rsidRDefault="00AA5B86" w:rsidP="00AA5B86">
      <w:pPr>
        <w:pStyle w:val="NormalWeb"/>
        <w:spacing w:before="200" w:after="200"/>
        <w:ind w:left="720" w:right="720"/>
      </w:pPr>
      <w:r>
        <w:t>"We set the LLM’s temperature parameter to zero, which minimizes stochastic variation in responses across runs. We use structured output to return model output in JSON format" — cite when justifying my implementation choices.</w:t>
      </w:r>
    </w:p>
    <w:p w14:paraId="3053F679" w14:textId="77777777" w:rsidR="00AA5B86" w:rsidRDefault="00AA5B86" w:rsidP="00AA5B86">
      <w:pPr>
        <w:pStyle w:val="NormalWeb"/>
      </w:pPr>
      <w:r>
        <w:rPr>
          <w:rStyle w:val="Strong"/>
        </w:rPr>
        <w:lastRenderedPageBreak/>
        <w:t>In my literature section, write:</w:t>
      </w:r>
      <w:r>
        <w:t xml:space="preserve"> “This project adopts the same zero-shot, temperature-0, JSON-structured approach as Iacoviello &amp; Tong (2026) but redefines the scoring criteria around oil-supply-specific risk per producer country and per chokepoint.”</w:t>
      </w:r>
    </w:p>
    <w:p w14:paraId="2023463E" w14:textId="77777777" w:rsidR="00AA5B86" w:rsidRDefault="00AA5B86" w:rsidP="00AA5B86">
      <w:pPr>
        <w:pStyle w:val="Heading2"/>
      </w:pPr>
      <w:r>
        <w:t>Sections 2.3–2.4 — Index Construction and Cost</w:t>
      </w:r>
    </w:p>
    <w:p w14:paraId="044A7A8A" w14:textId="77777777" w:rsidR="00AA5B86" w:rsidRDefault="00AA5B86" w:rsidP="00AA5B86">
      <w:pPr>
        <w:pStyle w:val="NormalWeb"/>
      </w:pPr>
      <w:r>
        <w:rPr>
          <w:rStyle w:val="Strong"/>
        </w:rPr>
        <w:t>2.3 Formula (Equation 1), in short:</w:t>
      </w:r>
      <w:r>
        <w:t xml:space="preserve"> sum of all article risk scores on day t ÷ total articles published that day × a constant that sets the 1985–2019 mean to 100. It is the intensity-weighted share of news devoted to geopolitical risk.</w:t>
      </w:r>
    </w:p>
    <w:p w14:paraId="384BB495" w14:textId="77777777" w:rsidR="00AA5B86" w:rsidRDefault="00AA5B86" w:rsidP="00AA5B86">
      <w:pPr>
        <w:pStyle w:val="NormalWeb"/>
      </w:pPr>
      <w:r>
        <w:rPr>
          <w:rStyle w:val="Strong"/>
        </w:rPr>
        <w:t>Relevance to me:</w:t>
      </w:r>
      <w:r>
        <w:t xml:space="preserve"> I don't need to build a published index. My LLM scores become features. But I should aggregate them the same way (sum of scores ÷ article volume) so a busy news week doesn't look riskier just because GDELT carried more articles.</w:t>
      </w:r>
    </w:p>
    <w:p w14:paraId="4B5B97AA" w14:textId="77777777" w:rsidR="00AA5B86" w:rsidRDefault="00AA5B86" w:rsidP="00AA5B86">
      <w:pPr>
        <w:pStyle w:val="NormalWeb"/>
      </w:pPr>
      <w:r>
        <w:rPr>
          <w:rStyle w:val="Strong"/>
        </w:rPr>
        <w:t>2.4 Cost:</w:t>
      </w:r>
      <w:r>
        <w:t xml:space="preserve"> GPT-4o mini ≈ $0.0001 per article at 2,000 characters. 4.6m articles ≈ $450 and ≈ 250 hours with 5 parallel calls.</w:t>
      </w:r>
    </w:p>
    <w:p w14:paraId="13D61EF1" w14:textId="77777777" w:rsidR="00AA5B86" w:rsidRDefault="00AA5B86" w:rsidP="00AA5B86">
      <w:pPr>
        <w:pStyle w:val="NormalWeb"/>
      </w:pPr>
      <w:r>
        <w:rPr>
          <w:rStyle w:val="Strong"/>
        </w:rPr>
        <w:t xml:space="preserve">What </w:t>
      </w:r>
      <w:proofErr w:type="gramStart"/>
      <w:r>
        <w:rPr>
          <w:rStyle w:val="Strong"/>
        </w:rPr>
        <w:t>this resolves</w:t>
      </w:r>
      <w:proofErr w:type="gramEnd"/>
      <w:r>
        <w:rPr>
          <w:rStyle w:val="Strong"/>
        </w:rPr>
        <w:t>:</w:t>
      </w:r>
      <w:r>
        <w:t xml:space="preserve"> use the API, not a local model. My filtered corpus is far smaller, so the cost is a few pounds to tens of pounds.</w:t>
      </w:r>
    </w:p>
    <w:p w14:paraId="186DB049" w14:textId="77777777" w:rsidR="00AA5B86" w:rsidRDefault="00AA5B86" w:rsidP="00AA5B86">
      <w:pPr>
        <w:pStyle w:val="NormalWeb"/>
      </w:pPr>
      <w:r>
        <w:rPr>
          <w:rStyle w:val="Strong"/>
        </w:rPr>
        <w:t>What to cite:</w:t>
      </w:r>
    </w:p>
    <w:p w14:paraId="4310A4DB" w14:textId="77777777" w:rsidR="00AA5B86" w:rsidRDefault="00AA5B86" w:rsidP="00AA5B86">
      <w:pPr>
        <w:pStyle w:val="NormalWeb"/>
        <w:spacing w:before="200" w:after="200"/>
        <w:ind w:left="720" w:right="720"/>
      </w:pPr>
      <w:r>
        <w:t>"At current pricing, processing one article through GPT-4o mini costs approximately $0.0001 for our truncated text length." — cite when justifying API choice and budget.</w:t>
      </w:r>
    </w:p>
    <w:p w14:paraId="70913235" w14:textId="77777777" w:rsidR="00AA5B86" w:rsidRDefault="00AA5B86" w:rsidP="00AA5B86">
      <w:pPr>
        <w:pStyle w:val="NormalWeb"/>
        <w:spacing w:before="200" w:after="200"/>
        <w:ind w:left="720" w:right="720"/>
      </w:pPr>
      <w:r>
        <w:t>Footnote 4: zero-shot keeps "cost proportional to the number of articles, while the detailed instruction set substitutes for examples by giving the model precise, auditable criteria." — cite when justifying zero-shot over few-shot.</w:t>
      </w:r>
    </w:p>
    <w:p w14:paraId="0D40147E" w14:textId="77777777" w:rsidR="00AA5B86" w:rsidRDefault="00AA5B86" w:rsidP="00AA5B86">
      <w:pPr>
        <w:pStyle w:val="Heading2"/>
      </w:pPr>
      <w:r>
        <w:t>Sections 3.1–3.3 — The Index vs the Original GPR</w:t>
      </w:r>
    </w:p>
    <w:p w14:paraId="6E5ED533" w14:textId="77777777" w:rsidR="00AA5B86" w:rsidRDefault="00AA5B86" w:rsidP="00AA5B86">
      <w:pPr>
        <w:pStyle w:val="NormalWeb"/>
      </w:pPr>
      <w:r>
        <w:t>This section is validation: AI-GPR tells the same story as the old keyword index around big events, but with less noise.</w:t>
      </w:r>
    </w:p>
    <w:tbl>
      <w:tblPr>
        <w:tblW w:w="7939" w:type="dxa"/>
        <w:tblCellSpacing w:w="15" w:type="dxa"/>
        <w:tblCellMar>
          <w:top w:w="15" w:type="dxa"/>
          <w:left w:w="15" w:type="dxa"/>
          <w:bottom w:w="15" w:type="dxa"/>
          <w:right w:w="15" w:type="dxa"/>
        </w:tblCellMar>
        <w:tblLook w:val="04A0" w:firstRow="1" w:lastRow="0" w:firstColumn="1" w:lastColumn="0" w:noHBand="0" w:noVBand="1"/>
      </w:tblPr>
      <w:tblGrid>
        <w:gridCol w:w="4204"/>
        <w:gridCol w:w="1408"/>
        <w:gridCol w:w="2327"/>
      </w:tblGrid>
      <w:tr w:rsidR="00AA5B86" w14:paraId="473EFE06" w14:textId="77777777" w:rsidTr="00AA5B86">
        <w:trPr>
          <w:trHeight w:val="293"/>
          <w:tblCellSpacing w:w="15" w:type="dxa"/>
        </w:trPr>
        <w:tc>
          <w:tcPr>
            <w:tcW w:w="0" w:type="auto"/>
            <w:vAlign w:val="center"/>
            <w:hideMark/>
          </w:tcPr>
          <w:p w14:paraId="472604E8" w14:textId="77777777" w:rsidR="00AA5B86" w:rsidRDefault="00AA5B86" w:rsidP="00AA5B86">
            <w:pPr>
              <w:pStyle w:val="NormalWeb"/>
              <w:rPr>
                <w:b/>
                <w:bCs/>
              </w:rPr>
            </w:pPr>
            <w:r>
              <w:rPr>
                <w:b/>
                <w:bCs/>
              </w:rPr>
              <w:t>Statistic (Table 1)</w:t>
            </w:r>
          </w:p>
        </w:tc>
        <w:tc>
          <w:tcPr>
            <w:tcW w:w="0" w:type="auto"/>
            <w:vAlign w:val="center"/>
            <w:hideMark/>
          </w:tcPr>
          <w:p w14:paraId="18970A08" w14:textId="77777777" w:rsidR="00AA5B86" w:rsidRDefault="00AA5B86" w:rsidP="00AA5B86">
            <w:pPr>
              <w:pStyle w:val="NormalWeb"/>
              <w:rPr>
                <w:b/>
                <w:bCs/>
              </w:rPr>
            </w:pPr>
            <w:r>
              <w:rPr>
                <w:b/>
                <w:bCs/>
              </w:rPr>
              <w:t>AI-GPR</w:t>
            </w:r>
          </w:p>
        </w:tc>
        <w:tc>
          <w:tcPr>
            <w:tcW w:w="0" w:type="auto"/>
            <w:vAlign w:val="center"/>
            <w:hideMark/>
          </w:tcPr>
          <w:p w14:paraId="75688EE6" w14:textId="77777777" w:rsidR="00AA5B86" w:rsidRDefault="00AA5B86" w:rsidP="00AA5B86">
            <w:pPr>
              <w:pStyle w:val="NormalWeb"/>
              <w:rPr>
                <w:b/>
                <w:bCs/>
              </w:rPr>
            </w:pPr>
            <w:r>
              <w:rPr>
                <w:b/>
                <w:bCs/>
              </w:rPr>
              <w:t>Original GPR</w:t>
            </w:r>
          </w:p>
        </w:tc>
      </w:tr>
      <w:tr w:rsidR="00AA5B86" w14:paraId="05F33CE0" w14:textId="77777777" w:rsidTr="00AA5B86">
        <w:trPr>
          <w:trHeight w:val="276"/>
          <w:tblCellSpacing w:w="15" w:type="dxa"/>
        </w:trPr>
        <w:tc>
          <w:tcPr>
            <w:tcW w:w="0" w:type="auto"/>
            <w:vAlign w:val="center"/>
            <w:hideMark/>
          </w:tcPr>
          <w:p w14:paraId="56A3F861" w14:textId="77777777" w:rsidR="00AA5B86" w:rsidRDefault="00AA5B86">
            <w:pPr>
              <w:pStyle w:val="NormalWeb"/>
            </w:pPr>
            <w:r>
              <w:t>Share of all articles flagged</w:t>
            </w:r>
          </w:p>
        </w:tc>
        <w:tc>
          <w:tcPr>
            <w:tcW w:w="0" w:type="auto"/>
            <w:vAlign w:val="center"/>
            <w:hideMark/>
          </w:tcPr>
          <w:p w14:paraId="6B7C9706" w14:textId="77777777" w:rsidR="00AA5B86" w:rsidRDefault="00AA5B86">
            <w:pPr>
              <w:pStyle w:val="NormalWeb"/>
            </w:pPr>
            <w:r>
              <w:t>15.0%</w:t>
            </w:r>
          </w:p>
        </w:tc>
        <w:tc>
          <w:tcPr>
            <w:tcW w:w="0" w:type="auto"/>
            <w:vAlign w:val="center"/>
            <w:hideMark/>
          </w:tcPr>
          <w:p w14:paraId="25BAAFB3" w14:textId="77777777" w:rsidR="00AA5B86" w:rsidRDefault="00AA5B86">
            <w:pPr>
              <w:pStyle w:val="NormalWeb"/>
            </w:pPr>
            <w:r>
              <w:t>3.3%</w:t>
            </w:r>
          </w:p>
        </w:tc>
      </w:tr>
      <w:tr w:rsidR="00AA5B86" w14:paraId="0C3C1E2F" w14:textId="77777777" w:rsidTr="00AA5B86">
        <w:trPr>
          <w:trHeight w:val="293"/>
          <w:tblCellSpacing w:w="15" w:type="dxa"/>
        </w:trPr>
        <w:tc>
          <w:tcPr>
            <w:tcW w:w="0" w:type="auto"/>
            <w:vAlign w:val="center"/>
            <w:hideMark/>
          </w:tcPr>
          <w:p w14:paraId="5F72FE7E" w14:textId="77777777" w:rsidR="00AA5B86" w:rsidRDefault="00AA5B86">
            <w:pPr>
              <w:pStyle w:val="NormalWeb"/>
            </w:pPr>
            <w:r>
              <w:t>Standard deviation</w:t>
            </w:r>
          </w:p>
        </w:tc>
        <w:tc>
          <w:tcPr>
            <w:tcW w:w="0" w:type="auto"/>
            <w:vAlign w:val="center"/>
            <w:hideMark/>
          </w:tcPr>
          <w:p w14:paraId="599A0C8D" w14:textId="77777777" w:rsidR="00AA5B86" w:rsidRDefault="00AA5B86">
            <w:pPr>
              <w:pStyle w:val="NormalWeb"/>
            </w:pPr>
            <w:r>
              <w:t>48.5</w:t>
            </w:r>
          </w:p>
        </w:tc>
        <w:tc>
          <w:tcPr>
            <w:tcW w:w="0" w:type="auto"/>
            <w:vAlign w:val="center"/>
            <w:hideMark/>
          </w:tcPr>
          <w:p w14:paraId="05E062D4" w14:textId="77777777" w:rsidR="00AA5B86" w:rsidRDefault="00AA5B86">
            <w:pPr>
              <w:pStyle w:val="NormalWeb"/>
            </w:pPr>
            <w:r>
              <w:t>60.6</w:t>
            </w:r>
          </w:p>
        </w:tc>
      </w:tr>
      <w:tr w:rsidR="00AA5B86" w14:paraId="31963700" w14:textId="77777777" w:rsidTr="00AA5B86">
        <w:trPr>
          <w:trHeight w:val="293"/>
          <w:tblCellSpacing w:w="15" w:type="dxa"/>
        </w:trPr>
        <w:tc>
          <w:tcPr>
            <w:tcW w:w="0" w:type="auto"/>
            <w:vAlign w:val="center"/>
            <w:hideMark/>
          </w:tcPr>
          <w:p w14:paraId="795EA944" w14:textId="77777777" w:rsidR="00AA5B86" w:rsidRDefault="00AA5B86">
            <w:pPr>
              <w:pStyle w:val="NormalWeb"/>
            </w:pPr>
            <w:r>
              <w:t>90-day autocorrelation</w:t>
            </w:r>
          </w:p>
        </w:tc>
        <w:tc>
          <w:tcPr>
            <w:tcW w:w="0" w:type="auto"/>
            <w:vAlign w:val="center"/>
            <w:hideMark/>
          </w:tcPr>
          <w:p w14:paraId="3F909EBF" w14:textId="77777777" w:rsidR="00AA5B86" w:rsidRDefault="00AA5B86">
            <w:pPr>
              <w:pStyle w:val="NormalWeb"/>
            </w:pPr>
            <w:r>
              <w:t>0.73</w:t>
            </w:r>
          </w:p>
        </w:tc>
        <w:tc>
          <w:tcPr>
            <w:tcW w:w="0" w:type="auto"/>
            <w:vAlign w:val="center"/>
            <w:hideMark/>
          </w:tcPr>
          <w:p w14:paraId="2A26E7C5" w14:textId="77777777" w:rsidR="00AA5B86" w:rsidRDefault="00AA5B86">
            <w:pPr>
              <w:pStyle w:val="NormalWeb"/>
            </w:pPr>
            <w:r>
              <w:t>0.62</w:t>
            </w:r>
          </w:p>
        </w:tc>
      </w:tr>
      <w:tr w:rsidR="00AA5B86" w14:paraId="203D0109" w14:textId="77777777" w:rsidTr="00AA5B86">
        <w:trPr>
          <w:trHeight w:val="293"/>
          <w:tblCellSpacing w:w="15" w:type="dxa"/>
        </w:trPr>
        <w:tc>
          <w:tcPr>
            <w:tcW w:w="0" w:type="auto"/>
            <w:vAlign w:val="center"/>
            <w:hideMark/>
          </w:tcPr>
          <w:p w14:paraId="6AC8CAF2" w14:textId="77777777" w:rsidR="00AA5B86" w:rsidRDefault="00AA5B86">
            <w:pPr>
              <w:pStyle w:val="NormalWeb"/>
            </w:pPr>
            <w:r>
              <w:t>Correlation with original</w:t>
            </w:r>
          </w:p>
        </w:tc>
        <w:tc>
          <w:tcPr>
            <w:tcW w:w="0" w:type="auto"/>
            <w:vAlign w:val="center"/>
            <w:hideMark/>
          </w:tcPr>
          <w:p w14:paraId="341E9ED9" w14:textId="77777777" w:rsidR="00AA5B86" w:rsidRDefault="00AA5B86">
            <w:pPr>
              <w:pStyle w:val="NormalWeb"/>
            </w:pPr>
            <w:r>
              <w:t>0.69</w:t>
            </w:r>
          </w:p>
        </w:tc>
        <w:tc>
          <w:tcPr>
            <w:tcW w:w="0" w:type="auto"/>
            <w:vAlign w:val="center"/>
            <w:hideMark/>
          </w:tcPr>
          <w:p w14:paraId="15C0CB1E" w14:textId="77777777" w:rsidR="00AA5B86" w:rsidRDefault="00AA5B86">
            <w:pPr>
              <w:pStyle w:val="NormalWeb"/>
            </w:pPr>
            <w:r>
              <w:t>1.00</w:t>
            </w:r>
          </w:p>
        </w:tc>
      </w:tr>
    </w:tbl>
    <w:p w14:paraId="5F5D8684" w14:textId="77777777" w:rsidR="00AA5B86" w:rsidRDefault="00AA5B86" w:rsidP="00AA5B86">
      <w:pPr>
        <w:pStyle w:val="NormalWeb"/>
      </w:pPr>
      <w:r>
        <w:rPr>
          <w:rStyle w:val="Strong"/>
        </w:rPr>
        <w:t>3.1:</w:t>
      </w:r>
      <w:r>
        <w:t xml:space="preserve"> AI-GPR is smoother and more persistent, because geopolitical conditions evolve gradually rather than spike and revert.</w:t>
      </w:r>
    </w:p>
    <w:p w14:paraId="21FE6466" w14:textId="77777777" w:rsidR="00AA5B86" w:rsidRDefault="00AA5B86" w:rsidP="00AA5B86">
      <w:pPr>
        <w:pStyle w:val="NormalWeb"/>
      </w:pPr>
      <w:r>
        <w:rPr>
          <w:rStyle w:val="Strong"/>
        </w:rPr>
        <w:lastRenderedPageBreak/>
        <w:t>3.2:</w:t>
      </w:r>
      <w:r>
        <w:t xml:space="preserve"> The two co-move closely. AI-GPR runs higher in the Cold War, the Bosnian War and since 2010 (cyberwarfare, economic coercion), where the LLM catches risk that doesn't use dictionary words.</w:t>
      </w:r>
    </w:p>
    <w:p w14:paraId="375E6CDB" w14:textId="77777777" w:rsidR="00AA5B86" w:rsidRDefault="00AA5B86" w:rsidP="00AA5B86">
      <w:pPr>
        <w:pStyle w:val="NormalWeb"/>
      </w:pPr>
      <w:r>
        <w:rPr>
          <w:rStyle w:val="Strong"/>
        </w:rPr>
        <w:t>3.3:</w:t>
      </w:r>
      <w:r>
        <w:t xml:space="preserve"> Around six events (Cuban Missile Crisis, Yom Kippur, Kuwait, 9/11, Ukraine 2022, Iran 2026), both spike at </w:t>
      </w:r>
      <w:proofErr w:type="gramStart"/>
      <w:r>
        <w:t>onset</w:t>
      </w:r>
      <w:proofErr w:type="gramEnd"/>
      <w:r>
        <w:t xml:space="preserve"> but AI-GPR is less volatile day to day.</w:t>
      </w:r>
    </w:p>
    <w:p w14:paraId="3C82D232" w14:textId="77777777" w:rsidR="00AA5B86" w:rsidRDefault="00AA5B86" w:rsidP="00AA5B86">
      <w:pPr>
        <w:pStyle w:val="NormalWeb"/>
      </w:pPr>
      <w:r>
        <w:rPr>
          <w:rStyle w:val="Strong"/>
        </w:rPr>
        <w:t>Relevance to me:</w:t>
      </w:r>
      <w:r>
        <w:t xml:space="preserve"> a smoother, more persistent signal is a better ML feature than a spiky one. And Figure 3 already plots the </w:t>
      </w:r>
      <w:r>
        <w:rPr>
          <w:rStyle w:val="Strong"/>
        </w:rPr>
        <w:t>2026 Iran War (28 Feb 2026)</w:t>
      </w:r>
      <w:r>
        <w:t xml:space="preserve"> — the same window as my case study. I can show my scores next to theirs over that period.</w:t>
      </w:r>
    </w:p>
    <w:p w14:paraId="01C68A54" w14:textId="77777777" w:rsidR="00AA5B86" w:rsidRDefault="00AA5B86" w:rsidP="00AA5B86">
      <w:pPr>
        <w:pStyle w:val="NormalWeb"/>
      </w:pPr>
      <w:r>
        <w:rPr>
          <w:rStyle w:val="Strong"/>
        </w:rPr>
        <w:t>What to cite:</w:t>
      </w:r>
    </w:p>
    <w:p w14:paraId="38B57AE7" w14:textId="77777777" w:rsidR="00AA5B86" w:rsidRDefault="00AA5B86" w:rsidP="00AA5B86">
      <w:pPr>
        <w:pStyle w:val="NormalWeb"/>
        <w:spacing w:before="200" w:after="200"/>
        <w:ind w:left="720" w:right="720"/>
      </w:pPr>
      <w:r>
        <w:t>"We view this lower noise as one of the strengths of the AI-GPR, especially for financial applications that rely on high-frequency data." (3.3) — supports using LLM scores as weekly features.</w:t>
      </w:r>
    </w:p>
    <w:p w14:paraId="2538C737" w14:textId="77777777" w:rsidR="00AA5B86" w:rsidRDefault="00AA5B86" w:rsidP="00AA5B86">
      <w:pPr>
        <w:pStyle w:val="NormalWeb"/>
        <w:spacing w:before="200" w:after="200"/>
        <w:ind w:left="720" w:right="720"/>
      </w:pPr>
      <w:r>
        <w:t>"...perhaps because it captures emerging risks (e.g., cyberwarfare, economic coercion) that do not always trigger keyword matches." (3.2) — supports LLM over keyword scoring.</w:t>
      </w:r>
    </w:p>
    <w:p w14:paraId="0E3F448D" w14:textId="77777777" w:rsidR="00AA5B86" w:rsidRDefault="00AA5B86" w:rsidP="00AA5B86">
      <w:pPr>
        <w:pStyle w:val="Heading2"/>
      </w:pPr>
      <w:r>
        <w:t>Section 4 — Validation and Robustness</w:t>
      </w:r>
    </w:p>
    <w:p w14:paraId="2C359836" w14:textId="77777777" w:rsidR="00AA5B86" w:rsidRDefault="00AA5B86" w:rsidP="00AA5B86">
      <w:pPr>
        <w:pStyle w:val="NormalWeb"/>
      </w:pPr>
      <w:r>
        <w:t>This is the most useful section for rigour. Each check here is cheap to copy on a small sample, and examiners will look for them.</w:t>
      </w:r>
    </w:p>
    <w:p w14:paraId="1F1D11EE" w14:textId="77777777" w:rsidR="00AA5B86" w:rsidRDefault="00AA5B86" w:rsidP="00AA5B86">
      <w:pPr>
        <w:pStyle w:val="NormalWeb"/>
      </w:pPr>
      <w:r>
        <w:rPr>
          <w:rStyle w:val="Strong"/>
        </w:rPr>
        <w:t>4.1 LLM vs keywords.</w:t>
      </w:r>
      <w:r>
        <w:t xml:space="preserve"> Keywords fail three ways: context-insensitive ("the war on inflation" counts as war), terminology-dependent (miss "military standoff"), and binary (no intensity). The LLM fixes all three. The trade-off is transparency: the LLM is a black box, limited by explicit criteria and temperature 0.</w:t>
      </w:r>
    </w:p>
    <w:p w14:paraId="3945A7C9" w14:textId="77777777" w:rsidR="00AA5B86" w:rsidRDefault="00AA5B86" w:rsidP="00AA5B86">
      <w:pPr>
        <w:pStyle w:val="NormalWeb"/>
      </w:pPr>
      <w:r>
        <w:rPr>
          <w:rStyle w:val="Strong"/>
        </w:rPr>
        <w:t>4.2 Human audit.</w:t>
      </w:r>
      <w:r>
        <w:t xml:space="preserve"> They hand-scored 2,447 articles. Model vs human consensus correlates at </w:t>
      </w:r>
      <w:r>
        <w:rPr>
          <w:rStyle w:val="Strong"/>
        </w:rPr>
        <w:t>0.85</w:t>
      </w:r>
      <w:r>
        <w:t xml:space="preserve">; two humans correlate at only </w:t>
      </w:r>
      <w:r>
        <w:rPr>
          <w:rStyle w:val="Strong"/>
        </w:rPr>
        <w:t>0.78</w:t>
      </w:r>
      <w:r>
        <w:t>. False positives: 13% (LLM) vs 16% (keywords).</w:t>
      </w:r>
    </w:p>
    <w:p w14:paraId="40429912" w14:textId="77777777" w:rsidR="00AA5B86" w:rsidRDefault="00AA5B86" w:rsidP="00AA5B86">
      <w:pPr>
        <w:pStyle w:val="NormalWeb"/>
      </w:pPr>
      <w:r>
        <w:rPr>
          <w:rStyle w:val="Strong"/>
        </w:rPr>
        <w:t>4.3 Four sources of measurement error, each tested:</w:t>
      </w:r>
    </w:p>
    <w:p w14:paraId="55F71337" w14:textId="77777777" w:rsidR="00AA5B86" w:rsidRDefault="00AA5B86" w:rsidP="00AA5B86">
      <w:pPr>
        <w:numPr>
          <w:ilvl w:val="0"/>
          <w:numId w:val="14"/>
        </w:numPr>
        <w:spacing w:before="100" w:beforeAutospacing="1" w:after="100" w:afterAutospacing="1" w:line="240" w:lineRule="auto"/>
      </w:pPr>
      <w:r>
        <w:rPr>
          <w:rStyle w:val="Strong"/>
        </w:rPr>
        <w:t>Stochasticity</w:t>
      </w:r>
      <w:r>
        <w:t xml:space="preserve"> — ran the model 3 times on 1,050 articles. Correlation 0.99, 98% scored identically.</w:t>
      </w:r>
    </w:p>
    <w:p w14:paraId="02A9105B" w14:textId="77777777" w:rsidR="00AA5B86" w:rsidRDefault="00AA5B86" w:rsidP="00AA5B86">
      <w:pPr>
        <w:numPr>
          <w:ilvl w:val="0"/>
          <w:numId w:val="14"/>
        </w:numPr>
        <w:spacing w:before="100" w:beforeAutospacing="1" w:after="100" w:afterAutospacing="1" w:line="240" w:lineRule="auto"/>
      </w:pPr>
      <w:r>
        <w:rPr>
          <w:rStyle w:val="Strong"/>
        </w:rPr>
        <w:t>Truncation</w:t>
      </w:r>
      <w:r>
        <w:t xml:space="preserve"> — re-scored with full text. Correlation 0.93; full text scores slightly higher, ranking nearly unchanged.</w:t>
      </w:r>
    </w:p>
    <w:p w14:paraId="2AE531B3" w14:textId="77777777" w:rsidR="00AA5B86" w:rsidRDefault="00AA5B86" w:rsidP="00AA5B86">
      <w:pPr>
        <w:numPr>
          <w:ilvl w:val="0"/>
          <w:numId w:val="14"/>
        </w:numPr>
        <w:spacing w:before="100" w:beforeAutospacing="1" w:after="100" w:afterAutospacing="1" w:line="240" w:lineRule="auto"/>
      </w:pPr>
      <w:r>
        <w:rPr>
          <w:rStyle w:val="Strong"/>
        </w:rPr>
        <w:t>First-stage filter</w:t>
      </w:r>
      <w:r>
        <w:t xml:space="preserve"> — scored 10,000 articles the keyword filter discarded. Only 0.6% had any risk, none above 0.5.</w:t>
      </w:r>
    </w:p>
    <w:p w14:paraId="35B0742D" w14:textId="77777777" w:rsidR="00AA5B86" w:rsidRDefault="00AA5B86" w:rsidP="00AA5B86">
      <w:pPr>
        <w:numPr>
          <w:ilvl w:val="0"/>
          <w:numId w:val="14"/>
        </w:numPr>
        <w:spacing w:before="100" w:beforeAutospacing="1" w:after="100" w:afterAutospacing="1" w:line="240" w:lineRule="auto"/>
      </w:pPr>
      <w:r>
        <w:rPr>
          <w:rStyle w:val="Strong"/>
        </w:rPr>
        <w:t>Hindsight</w:t>
      </w:r>
      <w:r>
        <w:t xml:space="preserve"> — re-scored four events with a date-anchored prompt ("Today is {date}... you have no knowledge after today"). Series nearly identical. Caveat: telling a model it lacks future knowledge doesn't remove it.</w:t>
      </w:r>
    </w:p>
    <w:p w14:paraId="4D65AC27" w14:textId="77777777" w:rsidR="00AA5B86" w:rsidRDefault="00AA5B86" w:rsidP="00AA5B86">
      <w:pPr>
        <w:pStyle w:val="NormalWeb"/>
      </w:pPr>
      <w:r>
        <w:rPr>
          <w:rStyle w:val="Strong"/>
        </w:rPr>
        <w:lastRenderedPageBreak/>
        <w:t>4.4 Model choice.</w:t>
      </w:r>
      <w:r>
        <w:t xml:space="preserve"> Same prompt on GPT-4o mini, GPT-4o, GPT-5-mini, GPT-5 and Llama 3.1 8B. Correlations 0.86–0.91 with the baseline. Llama result means the index can be rebuilt with open weights if OpenAI deprecates the model.</w:t>
      </w:r>
    </w:p>
    <w:p w14:paraId="508A2AC9" w14:textId="77777777" w:rsidR="00AA5B86" w:rsidRDefault="00AA5B86" w:rsidP="00AA5B86">
      <w:pPr>
        <w:pStyle w:val="NormalWeb"/>
      </w:pPr>
      <w:r>
        <w:rPr>
          <w:rStyle w:val="Strong"/>
        </w:rPr>
        <w:t>What I should copy (scaled down):</w:t>
      </w:r>
    </w:p>
    <w:p w14:paraId="5F9839F5" w14:textId="77777777" w:rsidR="00AA5B86" w:rsidRDefault="00AA5B86" w:rsidP="00AA5B86">
      <w:pPr>
        <w:numPr>
          <w:ilvl w:val="0"/>
          <w:numId w:val="15"/>
        </w:numPr>
        <w:spacing w:before="100" w:beforeAutospacing="1" w:after="100" w:afterAutospacing="1" w:line="240" w:lineRule="auto"/>
      </w:pPr>
      <w:r>
        <w:t>Hand-score ~150–200 of my articles myself and report the correlation with the LLM</w:t>
      </w:r>
    </w:p>
    <w:p w14:paraId="6DF45D25" w14:textId="77777777" w:rsidR="00AA5B86" w:rsidRDefault="00AA5B86" w:rsidP="00AA5B86">
      <w:pPr>
        <w:numPr>
          <w:ilvl w:val="0"/>
          <w:numId w:val="15"/>
        </w:numPr>
        <w:spacing w:before="100" w:beforeAutospacing="1" w:after="100" w:afterAutospacing="1" w:line="240" w:lineRule="auto"/>
      </w:pPr>
      <w:r>
        <w:t>Run the LLM 3 times on ~200 articles to show stability</w:t>
      </w:r>
    </w:p>
    <w:p w14:paraId="52A638EB" w14:textId="77777777" w:rsidR="00AA5B86" w:rsidRDefault="00AA5B86" w:rsidP="00AA5B86">
      <w:pPr>
        <w:numPr>
          <w:ilvl w:val="0"/>
          <w:numId w:val="15"/>
        </w:numPr>
        <w:spacing w:before="100" w:beforeAutospacing="1" w:after="100" w:afterAutospacing="1" w:line="240" w:lineRule="auto"/>
      </w:pPr>
      <w:r>
        <w:t>Re-score a sample with full text vs truncated</w:t>
      </w:r>
    </w:p>
    <w:p w14:paraId="4DE27F8A" w14:textId="77777777" w:rsidR="00AA5B86" w:rsidRDefault="00AA5B86" w:rsidP="00AA5B86">
      <w:pPr>
        <w:numPr>
          <w:ilvl w:val="0"/>
          <w:numId w:val="15"/>
        </w:numPr>
        <w:spacing w:before="100" w:beforeAutospacing="1" w:after="100" w:afterAutospacing="1" w:line="240" w:lineRule="auto"/>
      </w:pPr>
      <w:r>
        <w:t>Score a sample of articles my GDELT filter dropped (false-omission check)</w:t>
      </w:r>
    </w:p>
    <w:p w14:paraId="0543A7C1" w14:textId="77777777" w:rsidR="00AA5B86" w:rsidRDefault="00AA5B86" w:rsidP="00AA5B86">
      <w:pPr>
        <w:numPr>
          <w:ilvl w:val="0"/>
          <w:numId w:val="15"/>
        </w:numPr>
        <w:spacing w:before="100" w:beforeAutospacing="1" w:after="100" w:afterAutospacing="1" w:line="240" w:lineRule="auto"/>
      </w:pPr>
      <w:r>
        <w:t>Use the date-anchored hindsight prompt for the whole historical run, not just a check</w:t>
      </w:r>
    </w:p>
    <w:p w14:paraId="0F8749B1" w14:textId="77777777" w:rsidR="00AA5B86" w:rsidRDefault="00AA5B86" w:rsidP="00AA5B86">
      <w:pPr>
        <w:numPr>
          <w:ilvl w:val="0"/>
          <w:numId w:val="15"/>
        </w:numPr>
        <w:spacing w:before="100" w:beforeAutospacing="1" w:after="100" w:afterAutospacing="1" w:line="240" w:lineRule="auto"/>
      </w:pPr>
      <w:r>
        <w:t>Re-score a sample with one open-weight model (e.g. Llama) for reproducibility</w:t>
      </w:r>
    </w:p>
    <w:p w14:paraId="5422D614" w14:textId="77777777" w:rsidR="00AA5B86" w:rsidRDefault="00AA5B86" w:rsidP="00AA5B86">
      <w:pPr>
        <w:pStyle w:val="NormalWeb"/>
      </w:pPr>
      <w:r>
        <w:rPr>
          <w:rStyle w:val="Strong"/>
        </w:rPr>
        <w:t>My difference:</w:t>
      </w:r>
      <w:r>
        <w:t xml:space="preserve"> my hindsight problem is worse for the forecasting test, because I'm using scores to </w:t>
      </w:r>
      <w:r>
        <w:rPr>
          <w:rStyle w:val="Emphasis"/>
        </w:rPr>
        <w:t>predict</w:t>
      </w:r>
      <w:r>
        <w:t xml:space="preserve"> prices. Leaked future knowledge would inflate my results, not just shift an index. That's why the 2026 case study with a pre-2026 model matters.</w:t>
      </w:r>
    </w:p>
    <w:p w14:paraId="577BA1BE" w14:textId="77777777" w:rsidR="00AA5B86" w:rsidRDefault="00AA5B86" w:rsidP="00AA5B86">
      <w:pPr>
        <w:pStyle w:val="NormalWeb"/>
      </w:pPr>
      <w:r>
        <w:rPr>
          <w:rStyle w:val="Strong"/>
        </w:rPr>
        <w:t>What to cite:</w:t>
      </w:r>
    </w:p>
    <w:p w14:paraId="3CF8E61E" w14:textId="77777777" w:rsidR="00AA5B86" w:rsidRDefault="00AA5B86" w:rsidP="00AA5B86">
      <w:pPr>
        <w:pStyle w:val="NormalWeb"/>
        <w:spacing w:before="200" w:after="200"/>
        <w:ind w:left="720" w:right="720"/>
      </w:pPr>
      <w:r>
        <w:t xml:space="preserve">"Telling a </w:t>
      </w:r>
      <w:proofErr w:type="gramStart"/>
      <w:r>
        <w:t>model</w:t>
      </w:r>
      <w:proofErr w:type="gramEnd"/>
      <w:r>
        <w:t xml:space="preserve"> it lacks knowledge of the future does not erase that knowledge from its parameters, so the test shows that invoking or denying such knowledge barely moves the index, not that the knowledge is absent." (4.3) — cite in limitations.</w:t>
      </w:r>
    </w:p>
    <w:p w14:paraId="33A0DC8C" w14:textId="77777777" w:rsidR="00AA5B86" w:rsidRDefault="00AA5B86" w:rsidP="00AA5B86">
      <w:pPr>
        <w:pStyle w:val="NormalWeb"/>
        <w:spacing w:before="200" w:after="200"/>
        <w:ind w:left="720" w:right="720"/>
      </w:pPr>
      <w:r>
        <w:t>"The model reads geopolitical risk at least as consistently as a second human would." (4.2) — cite to justify LLM scoring.</w:t>
      </w:r>
    </w:p>
    <w:p w14:paraId="3D39C3EC" w14:textId="77777777" w:rsidR="00AA5B86" w:rsidRDefault="00AA5B86" w:rsidP="00AA5B86">
      <w:pPr>
        <w:pStyle w:val="NormalWeb"/>
        <w:spacing w:before="200" w:after="200"/>
        <w:ind w:left="720" w:right="720"/>
      </w:pPr>
      <w:r>
        <w:t>"Proprietary models are periodically deprecated... the index can be reconstructed with a model whose weights are permanently and publicly available." (4.4) — cite on reproducibility.</w:t>
      </w:r>
    </w:p>
    <w:p w14:paraId="6C1DFF23" w14:textId="77777777" w:rsidR="00AA5B86" w:rsidRDefault="00AA5B86" w:rsidP="00AA5B86">
      <w:pPr>
        <w:pStyle w:val="Heading2"/>
      </w:pPr>
      <w:r>
        <w:t>Section 5 — The Anatomy of Geopolitical Risk</w:t>
      </w:r>
    </w:p>
    <w:p w14:paraId="55D1C9B7" w14:textId="77777777" w:rsidR="00AA5B86" w:rsidRDefault="00AA5B86" w:rsidP="00AA5B86">
      <w:pPr>
        <w:pStyle w:val="NormalWeb"/>
      </w:pPr>
      <w:r>
        <w:t>Three extra LLM layers on top of the main score: threats vs acts, oil disruption, and country/bilateral.</w:t>
      </w:r>
    </w:p>
    <w:p w14:paraId="6C344FD0" w14:textId="77777777" w:rsidR="00AA5B86" w:rsidRDefault="00AA5B86" w:rsidP="00AA5B86">
      <w:pPr>
        <w:pStyle w:val="NormalWeb"/>
      </w:pPr>
      <w:r>
        <w:rPr>
          <w:rStyle w:val="Strong"/>
        </w:rPr>
        <w:t>5.1 Threats and acts.</w:t>
      </w:r>
      <w:r>
        <w:t xml:space="preserve"> A second prompt labels each article </w:t>
      </w:r>
      <w:r>
        <w:rPr>
          <w:rStyle w:val="Emphasis"/>
        </w:rPr>
        <w:t>threat</w:t>
      </w:r>
      <w:r>
        <w:t xml:space="preserve"> (not yet happened), </w:t>
      </w:r>
      <w:r>
        <w:rPr>
          <w:rStyle w:val="Emphasis"/>
        </w:rPr>
        <w:t>act</w:t>
      </w:r>
      <w:r>
        <w:t xml:space="preserve"> (happened), or </w:t>
      </w:r>
      <w:r>
        <w:rPr>
          <w:rStyle w:val="Emphasis"/>
        </w:rPr>
        <w:t>both</w:t>
      </w:r>
      <w:r>
        <w:t>. Split is roughly 48% threats, 37% acts, 15% both. Acts spike at real wars; threats run high in tense-but-quiet periods.</w:t>
      </w:r>
    </w:p>
    <w:p w14:paraId="2DE6D2B4" w14:textId="77777777" w:rsidR="00AA5B86" w:rsidRDefault="00AA5B86" w:rsidP="00AA5B86">
      <w:pPr>
        <w:pStyle w:val="NormalWeb"/>
      </w:pPr>
      <w:r>
        <w:rPr>
          <w:rStyle w:val="Strong"/>
        </w:rPr>
        <w:t>Relevance to me:</w:t>
      </w:r>
      <w:r>
        <w:t xml:space="preserve"> worth adding a threat/act flag to my own oil scores. Section 6.1 shows markets price threats and acts differently, so it could matter for Brent too.</w:t>
      </w:r>
    </w:p>
    <w:p w14:paraId="0B2E0BB3" w14:textId="77777777" w:rsidR="00AA5B86" w:rsidRDefault="00AA5B86" w:rsidP="00AA5B86">
      <w:pPr>
        <w:pStyle w:val="NormalWeb"/>
      </w:pPr>
      <w:r>
        <w:rPr>
          <w:rStyle w:val="Strong"/>
        </w:rPr>
        <w:t>5.2 Oil GPR — my closest competitor.</w:t>
      </w:r>
      <w:r>
        <w:t xml:space="preserve"> Two steps: keep articles with GPR &gt; 0.5 </w:t>
      </w:r>
      <w:r>
        <w:rPr>
          <w:rStyle w:val="Emphasis"/>
        </w:rPr>
        <w:t>and</w:t>
      </w:r>
      <w:r>
        <w:t xml:space="preserve"> an oil keyword (≈13% of them), then ask GPT-4o mini "does this discuss a geopolitical oil disruption, and which region?" Uses 3,000 characters here, not 2,000.</w:t>
      </w:r>
    </w:p>
    <w:p w14:paraId="0083905F" w14:textId="77777777" w:rsidR="00AA5B86" w:rsidRDefault="00AA5B86" w:rsidP="00AA5B86">
      <w:pPr>
        <w:pStyle w:val="NormalWeb"/>
      </w:pPr>
      <w:r>
        <w:lastRenderedPageBreak/>
        <w:t>Their regions: Middle East, Russia, USA, Venezuela, North Africa, West Africa, Central Asia, North Sea, Canada, Mexico, Latin America, Southeast Asia, China.</w:t>
      </w:r>
    </w:p>
    <w:p w14:paraId="524644C8" w14:textId="77777777" w:rsidR="00AA5B86" w:rsidRDefault="00AA5B86" w:rsidP="00AA5B86">
      <w:pPr>
        <w:pStyle w:val="NormalWeb"/>
      </w:pPr>
      <w:r>
        <w:t>How my 8 producers map onto their regions:</w:t>
      </w:r>
    </w:p>
    <w:tbl>
      <w:tblPr>
        <w:tblW w:w="8911" w:type="dxa"/>
        <w:tblCellSpacing w:w="15" w:type="dxa"/>
        <w:tblCellMar>
          <w:top w:w="15" w:type="dxa"/>
          <w:left w:w="15" w:type="dxa"/>
          <w:bottom w:w="15" w:type="dxa"/>
          <w:right w:w="15" w:type="dxa"/>
        </w:tblCellMar>
        <w:tblLook w:val="04A0" w:firstRow="1" w:lastRow="0" w:firstColumn="1" w:lastColumn="0" w:noHBand="0" w:noVBand="1"/>
      </w:tblPr>
      <w:tblGrid>
        <w:gridCol w:w="1598"/>
        <w:gridCol w:w="4767"/>
        <w:gridCol w:w="2546"/>
      </w:tblGrid>
      <w:tr w:rsidR="00AA5B86" w14:paraId="55D87823" w14:textId="77777777" w:rsidTr="00AA5B86">
        <w:trPr>
          <w:trHeight w:val="283"/>
          <w:tblCellSpacing w:w="15" w:type="dxa"/>
        </w:trPr>
        <w:tc>
          <w:tcPr>
            <w:tcW w:w="0" w:type="auto"/>
            <w:vAlign w:val="center"/>
            <w:hideMark/>
          </w:tcPr>
          <w:p w14:paraId="6CC9964E" w14:textId="77777777" w:rsidR="00AA5B86" w:rsidRDefault="00AA5B86">
            <w:pPr>
              <w:pStyle w:val="NormalWeb"/>
              <w:jc w:val="center"/>
              <w:rPr>
                <w:b/>
                <w:bCs/>
              </w:rPr>
            </w:pPr>
            <w:r>
              <w:rPr>
                <w:b/>
                <w:bCs/>
              </w:rPr>
              <w:t>My producer</w:t>
            </w:r>
          </w:p>
        </w:tc>
        <w:tc>
          <w:tcPr>
            <w:tcW w:w="0" w:type="auto"/>
            <w:vAlign w:val="center"/>
            <w:hideMark/>
          </w:tcPr>
          <w:p w14:paraId="0C9817FD" w14:textId="77777777" w:rsidR="00AA5B86" w:rsidRDefault="00AA5B86" w:rsidP="00AA5B86">
            <w:pPr>
              <w:pStyle w:val="NormalWeb"/>
              <w:rPr>
                <w:b/>
                <w:bCs/>
              </w:rPr>
            </w:pPr>
            <w:r>
              <w:rPr>
                <w:b/>
                <w:bCs/>
              </w:rPr>
              <w:t>Their region</w:t>
            </w:r>
          </w:p>
        </w:tc>
        <w:tc>
          <w:tcPr>
            <w:tcW w:w="0" w:type="auto"/>
            <w:vAlign w:val="center"/>
            <w:hideMark/>
          </w:tcPr>
          <w:p w14:paraId="41DCFCBB" w14:textId="77777777" w:rsidR="00AA5B86" w:rsidRDefault="00AA5B86">
            <w:pPr>
              <w:pStyle w:val="NormalWeb"/>
              <w:jc w:val="center"/>
              <w:rPr>
                <w:b/>
                <w:bCs/>
              </w:rPr>
            </w:pPr>
            <w:r>
              <w:rPr>
                <w:b/>
                <w:bCs/>
              </w:rPr>
              <w:t>Separate in AI-GPR?</w:t>
            </w:r>
          </w:p>
        </w:tc>
      </w:tr>
      <w:tr w:rsidR="00AA5B86" w14:paraId="7ACBC53A" w14:textId="77777777" w:rsidTr="00AA5B86">
        <w:trPr>
          <w:trHeight w:val="267"/>
          <w:tblCellSpacing w:w="15" w:type="dxa"/>
        </w:trPr>
        <w:tc>
          <w:tcPr>
            <w:tcW w:w="0" w:type="auto"/>
            <w:vAlign w:val="center"/>
            <w:hideMark/>
          </w:tcPr>
          <w:p w14:paraId="6C85A743" w14:textId="77777777" w:rsidR="00AA5B86" w:rsidRDefault="00AA5B86">
            <w:pPr>
              <w:pStyle w:val="NormalWeb"/>
            </w:pPr>
            <w:r>
              <w:t>Saudi Arabia</w:t>
            </w:r>
          </w:p>
        </w:tc>
        <w:tc>
          <w:tcPr>
            <w:tcW w:w="0" w:type="auto"/>
            <w:vAlign w:val="center"/>
            <w:hideMark/>
          </w:tcPr>
          <w:p w14:paraId="5E6E994B" w14:textId="77777777" w:rsidR="00AA5B86" w:rsidRDefault="00AA5B86">
            <w:pPr>
              <w:pStyle w:val="NormalWeb"/>
            </w:pPr>
            <w:r>
              <w:t>Middle East</w:t>
            </w:r>
          </w:p>
        </w:tc>
        <w:tc>
          <w:tcPr>
            <w:tcW w:w="0" w:type="auto"/>
            <w:vAlign w:val="center"/>
            <w:hideMark/>
          </w:tcPr>
          <w:p w14:paraId="53FBB7EC" w14:textId="77777777" w:rsidR="00AA5B86" w:rsidRDefault="00AA5B86">
            <w:pPr>
              <w:pStyle w:val="NormalWeb"/>
            </w:pPr>
            <w:r>
              <w:t>No</w:t>
            </w:r>
          </w:p>
        </w:tc>
      </w:tr>
      <w:tr w:rsidR="00AA5B86" w14:paraId="1A15026E" w14:textId="77777777" w:rsidTr="00AA5B86">
        <w:trPr>
          <w:trHeight w:val="283"/>
          <w:tblCellSpacing w:w="15" w:type="dxa"/>
        </w:trPr>
        <w:tc>
          <w:tcPr>
            <w:tcW w:w="0" w:type="auto"/>
            <w:vAlign w:val="center"/>
            <w:hideMark/>
          </w:tcPr>
          <w:p w14:paraId="765A42DE" w14:textId="77777777" w:rsidR="00AA5B86" w:rsidRDefault="00AA5B86">
            <w:pPr>
              <w:pStyle w:val="NormalWeb"/>
            </w:pPr>
            <w:r>
              <w:t>Iran</w:t>
            </w:r>
          </w:p>
        </w:tc>
        <w:tc>
          <w:tcPr>
            <w:tcW w:w="0" w:type="auto"/>
            <w:vAlign w:val="center"/>
            <w:hideMark/>
          </w:tcPr>
          <w:p w14:paraId="7FC44823" w14:textId="77777777" w:rsidR="00AA5B86" w:rsidRDefault="00AA5B86">
            <w:pPr>
              <w:pStyle w:val="NormalWeb"/>
            </w:pPr>
            <w:r>
              <w:t>Middle East</w:t>
            </w:r>
          </w:p>
        </w:tc>
        <w:tc>
          <w:tcPr>
            <w:tcW w:w="0" w:type="auto"/>
            <w:vAlign w:val="center"/>
            <w:hideMark/>
          </w:tcPr>
          <w:p w14:paraId="281072E8" w14:textId="77777777" w:rsidR="00AA5B86" w:rsidRDefault="00AA5B86">
            <w:pPr>
              <w:pStyle w:val="NormalWeb"/>
            </w:pPr>
            <w:r>
              <w:t>No</w:t>
            </w:r>
          </w:p>
        </w:tc>
      </w:tr>
      <w:tr w:rsidR="00AA5B86" w14:paraId="656478F6" w14:textId="77777777" w:rsidTr="00AA5B86">
        <w:trPr>
          <w:trHeight w:val="283"/>
          <w:tblCellSpacing w:w="15" w:type="dxa"/>
        </w:trPr>
        <w:tc>
          <w:tcPr>
            <w:tcW w:w="0" w:type="auto"/>
            <w:vAlign w:val="center"/>
            <w:hideMark/>
          </w:tcPr>
          <w:p w14:paraId="330AE8C3" w14:textId="77777777" w:rsidR="00AA5B86" w:rsidRDefault="00AA5B86">
            <w:pPr>
              <w:pStyle w:val="NormalWeb"/>
            </w:pPr>
            <w:r>
              <w:t>Iraq</w:t>
            </w:r>
          </w:p>
        </w:tc>
        <w:tc>
          <w:tcPr>
            <w:tcW w:w="0" w:type="auto"/>
            <w:vAlign w:val="center"/>
            <w:hideMark/>
          </w:tcPr>
          <w:p w14:paraId="44906086" w14:textId="77777777" w:rsidR="00AA5B86" w:rsidRDefault="00AA5B86">
            <w:pPr>
              <w:pStyle w:val="NormalWeb"/>
            </w:pPr>
            <w:r>
              <w:t>Middle East</w:t>
            </w:r>
          </w:p>
        </w:tc>
        <w:tc>
          <w:tcPr>
            <w:tcW w:w="0" w:type="auto"/>
            <w:vAlign w:val="center"/>
            <w:hideMark/>
          </w:tcPr>
          <w:p w14:paraId="71D3CCCB" w14:textId="77777777" w:rsidR="00AA5B86" w:rsidRDefault="00AA5B86">
            <w:pPr>
              <w:pStyle w:val="NormalWeb"/>
            </w:pPr>
            <w:r>
              <w:t>No</w:t>
            </w:r>
          </w:p>
        </w:tc>
      </w:tr>
      <w:tr w:rsidR="00AA5B86" w14:paraId="6F9E1F7C" w14:textId="77777777" w:rsidTr="00AA5B86">
        <w:trPr>
          <w:trHeight w:val="283"/>
          <w:tblCellSpacing w:w="15" w:type="dxa"/>
        </w:trPr>
        <w:tc>
          <w:tcPr>
            <w:tcW w:w="0" w:type="auto"/>
            <w:vAlign w:val="center"/>
            <w:hideMark/>
          </w:tcPr>
          <w:p w14:paraId="5A8160E3" w14:textId="77777777" w:rsidR="00AA5B86" w:rsidRDefault="00AA5B86">
            <w:pPr>
              <w:pStyle w:val="NormalWeb"/>
            </w:pPr>
            <w:r>
              <w:t>UAE</w:t>
            </w:r>
          </w:p>
        </w:tc>
        <w:tc>
          <w:tcPr>
            <w:tcW w:w="0" w:type="auto"/>
            <w:vAlign w:val="center"/>
            <w:hideMark/>
          </w:tcPr>
          <w:p w14:paraId="306ED768" w14:textId="77777777" w:rsidR="00AA5B86" w:rsidRDefault="00AA5B86">
            <w:pPr>
              <w:pStyle w:val="NormalWeb"/>
            </w:pPr>
            <w:r>
              <w:t>Middle East</w:t>
            </w:r>
          </w:p>
        </w:tc>
        <w:tc>
          <w:tcPr>
            <w:tcW w:w="0" w:type="auto"/>
            <w:vAlign w:val="center"/>
            <w:hideMark/>
          </w:tcPr>
          <w:p w14:paraId="274A7CAF" w14:textId="77777777" w:rsidR="00AA5B86" w:rsidRDefault="00AA5B86">
            <w:pPr>
              <w:pStyle w:val="NormalWeb"/>
            </w:pPr>
            <w:r>
              <w:t>No</w:t>
            </w:r>
          </w:p>
        </w:tc>
      </w:tr>
      <w:tr w:rsidR="00AA5B86" w14:paraId="6636DB7F" w14:textId="77777777" w:rsidTr="00AA5B86">
        <w:trPr>
          <w:trHeight w:val="283"/>
          <w:tblCellSpacing w:w="15" w:type="dxa"/>
        </w:trPr>
        <w:tc>
          <w:tcPr>
            <w:tcW w:w="0" w:type="auto"/>
            <w:vAlign w:val="center"/>
            <w:hideMark/>
          </w:tcPr>
          <w:p w14:paraId="202AD70D" w14:textId="77777777" w:rsidR="00AA5B86" w:rsidRDefault="00AA5B86">
            <w:pPr>
              <w:pStyle w:val="NormalWeb"/>
            </w:pPr>
            <w:r>
              <w:t>Libya</w:t>
            </w:r>
          </w:p>
        </w:tc>
        <w:tc>
          <w:tcPr>
            <w:tcW w:w="0" w:type="auto"/>
            <w:vAlign w:val="center"/>
            <w:hideMark/>
          </w:tcPr>
          <w:p w14:paraId="2688E311" w14:textId="77777777" w:rsidR="00AA5B86" w:rsidRDefault="00AA5B86">
            <w:pPr>
              <w:pStyle w:val="NormalWeb"/>
            </w:pPr>
            <w:r>
              <w:t>North Africa (with Algeria, Egypt, Tunisia)</w:t>
            </w:r>
          </w:p>
        </w:tc>
        <w:tc>
          <w:tcPr>
            <w:tcW w:w="0" w:type="auto"/>
            <w:vAlign w:val="center"/>
            <w:hideMark/>
          </w:tcPr>
          <w:p w14:paraId="6C7BD8BE" w14:textId="77777777" w:rsidR="00AA5B86" w:rsidRDefault="00AA5B86">
            <w:pPr>
              <w:pStyle w:val="NormalWeb"/>
            </w:pPr>
            <w:r>
              <w:t>No</w:t>
            </w:r>
          </w:p>
        </w:tc>
      </w:tr>
      <w:tr w:rsidR="00AA5B86" w14:paraId="6395EC3E" w14:textId="77777777" w:rsidTr="00AA5B86">
        <w:trPr>
          <w:trHeight w:val="267"/>
          <w:tblCellSpacing w:w="15" w:type="dxa"/>
        </w:trPr>
        <w:tc>
          <w:tcPr>
            <w:tcW w:w="0" w:type="auto"/>
            <w:vAlign w:val="center"/>
            <w:hideMark/>
          </w:tcPr>
          <w:p w14:paraId="618F7552" w14:textId="77777777" w:rsidR="00AA5B86" w:rsidRDefault="00AA5B86">
            <w:pPr>
              <w:pStyle w:val="NormalWeb"/>
            </w:pPr>
            <w:r>
              <w:t>Nigeria</w:t>
            </w:r>
          </w:p>
        </w:tc>
        <w:tc>
          <w:tcPr>
            <w:tcW w:w="0" w:type="auto"/>
            <w:vAlign w:val="center"/>
            <w:hideMark/>
          </w:tcPr>
          <w:p w14:paraId="5794B0FD" w14:textId="77777777" w:rsidR="00AA5B86" w:rsidRDefault="00AA5B86">
            <w:pPr>
              <w:pStyle w:val="NormalWeb"/>
            </w:pPr>
            <w:r>
              <w:t>West Africa (with Angola, Gabon etc.)</w:t>
            </w:r>
          </w:p>
        </w:tc>
        <w:tc>
          <w:tcPr>
            <w:tcW w:w="0" w:type="auto"/>
            <w:vAlign w:val="center"/>
            <w:hideMark/>
          </w:tcPr>
          <w:p w14:paraId="7E56D0D1" w14:textId="77777777" w:rsidR="00AA5B86" w:rsidRDefault="00AA5B86">
            <w:pPr>
              <w:pStyle w:val="NormalWeb"/>
            </w:pPr>
            <w:r>
              <w:t>No</w:t>
            </w:r>
          </w:p>
        </w:tc>
      </w:tr>
      <w:tr w:rsidR="00AA5B86" w14:paraId="271EC575" w14:textId="77777777" w:rsidTr="00AA5B86">
        <w:trPr>
          <w:trHeight w:val="283"/>
          <w:tblCellSpacing w:w="15" w:type="dxa"/>
        </w:trPr>
        <w:tc>
          <w:tcPr>
            <w:tcW w:w="0" w:type="auto"/>
            <w:vAlign w:val="center"/>
            <w:hideMark/>
          </w:tcPr>
          <w:p w14:paraId="0994EC34" w14:textId="77777777" w:rsidR="00AA5B86" w:rsidRDefault="00AA5B86">
            <w:pPr>
              <w:pStyle w:val="NormalWeb"/>
            </w:pPr>
            <w:r>
              <w:t>Russia</w:t>
            </w:r>
          </w:p>
        </w:tc>
        <w:tc>
          <w:tcPr>
            <w:tcW w:w="0" w:type="auto"/>
            <w:vAlign w:val="center"/>
            <w:hideMark/>
          </w:tcPr>
          <w:p w14:paraId="31364D06" w14:textId="77777777" w:rsidR="00AA5B86" w:rsidRDefault="00AA5B86">
            <w:pPr>
              <w:pStyle w:val="NormalWeb"/>
            </w:pPr>
            <w:r>
              <w:t>Russia</w:t>
            </w:r>
          </w:p>
        </w:tc>
        <w:tc>
          <w:tcPr>
            <w:tcW w:w="0" w:type="auto"/>
            <w:vAlign w:val="center"/>
            <w:hideMark/>
          </w:tcPr>
          <w:p w14:paraId="0B35B99F" w14:textId="77777777" w:rsidR="00AA5B86" w:rsidRDefault="00AA5B86">
            <w:pPr>
              <w:pStyle w:val="NormalWeb"/>
            </w:pPr>
            <w:r>
              <w:rPr>
                <w:rStyle w:val="Strong"/>
              </w:rPr>
              <w:t>Yes</w:t>
            </w:r>
          </w:p>
        </w:tc>
      </w:tr>
      <w:tr w:rsidR="00AA5B86" w14:paraId="7B9001E2" w14:textId="77777777" w:rsidTr="00AA5B86">
        <w:trPr>
          <w:trHeight w:val="283"/>
          <w:tblCellSpacing w:w="15" w:type="dxa"/>
        </w:trPr>
        <w:tc>
          <w:tcPr>
            <w:tcW w:w="0" w:type="auto"/>
            <w:vAlign w:val="center"/>
            <w:hideMark/>
          </w:tcPr>
          <w:p w14:paraId="6289D1EC" w14:textId="77777777" w:rsidR="00AA5B86" w:rsidRDefault="00AA5B86">
            <w:pPr>
              <w:pStyle w:val="NormalWeb"/>
            </w:pPr>
            <w:r>
              <w:t>Venezuela</w:t>
            </w:r>
          </w:p>
        </w:tc>
        <w:tc>
          <w:tcPr>
            <w:tcW w:w="0" w:type="auto"/>
            <w:vAlign w:val="center"/>
            <w:hideMark/>
          </w:tcPr>
          <w:p w14:paraId="5C474252" w14:textId="77777777" w:rsidR="00AA5B86" w:rsidRDefault="00AA5B86">
            <w:pPr>
              <w:pStyle w:val="NormalWeb"/>
            </w:pPr>
            <w:r>
              <w:t>Venezuela</w:t>
            </w:r>
          </w:p>
        </w:tc>
        <w:tc>
          <w:tcPr>
            <w:tcW w:w="0" w:type="auto"/>
            <w:vAlign w:val="center"/>
            <w:hideMark/>
          </w:tcPr>
          <w:p w14:paraId="34C819BC" w14:textId="77777777" w:rsidR="00AA5B86" w:rsidRDefault="00AA5B86">
            <w:pPr>
              <w:pStyle w:val="NormalWeb"/>
            </w:pPr>
            <w:r>
              <w:rPr>
                <w:rStyle w:val="Strong"/>
              </w:rPr>
              <w:t>Yes</w:t>
            </w:r>
          </w:p>
        </w:tc>
      </w:tr>
    </w:tbl>
    <w:p w14:paraId="5EA52AF8" w14:textId="77777777" w:rsidR="00AA5B86" w:rsidRDefault="00AA5B86" w:rsidP="00AA5B86">
      <w:pPr>
        <w:pStyle w:val="NormalWeb"/>
      </w:pPr>
      <w:r>
        <w:t>The Middle East is nearly two-thirds of all their disruption mentions, so most of the signal sits in one undifferentiated bucket.</w:t>
      </w:r>
    </w:p>
    <w:p w14:paraId="016E4D48" w14:textId="77777777" w:rsidR="00AA5B86" w:rsidRDefault="00AA5B86" w:rsidP="00AA5B86">
      <w:pPr>
        <w:pStyle w:val="NormalWeb"/>
      </w:pPr>
      <w:r>
        <w:rPr>
          <w:rStyle w:val="Strong"/>
        </w:rPr>
        <w:t>Watch out — footnote 22:</w:t>
      </w:r>
      <w:r>
        <w:t xml:space="preserve"> they admit the second oil classifier "matters little": the Oil GPR correlates 0.98 with a version built from the keyword filter alone. An examiner could ask whether my oil-specific LLM layer adds anything over keywords. I should test that too (keyword-only baseline vs my LLM scores).</w:t>
      </w:r>
    </w:p>
    <w:p w14:paraId="7F9766D2" w14:textId="77777777" w:rsidR="00AA5B86" w:rsidRDefault="00AA5B86" w:rsidP="00AA5B86">
      <w:pPr>
        <w:pStyle w:val="NormalWeb"/>
      </w:pPr>
      <w:r>
        <w:rPr>
          <w:rStyle w:val="Strong"/>
        </w:rPr>
        <w:t>5.3 Country and bilateral.</w:t>
      </w:r>
      <w:r>
        <w:t xml:space="preserve"> A third prompt extracts up to 5 countries per article with roles (initiator / respondent / spillover) and one event type. Country indices for 200 countries; bilateral for the top 1,200 directed pairs.</w:t>
      </w:r>
    </w:p>
    <w:p w14:paraId="6E5071CF" w14:textId="77777777" w:rsidR="00AA5B86" w:rsidRDefault="00AA5B86" w:rsidP="00AA5B86">
      <w:pPr>
        <w:pStyle w:val="NormalWeb"/>
      </w:pPr>
      <w:r>
        <w:rPr>
          <w:rStyle w:val="Strong"/>
        </w:rPr>
        <w:t>The 8 event types (confirmed from Appendix A.7.3):</w:t>
      </w:r>
      <w:r>
        <w:t xml:space="preserve"> military conflict, sanctions, terrorism, diplomatic tension, coup, civil war, nuclear threat, other.</w:t>
      </w:r>
    </w:p>
    <w:p w14:paraId="1F2B109B" w14:textId="77777777" w:rsidR="00AA5B86" w:rsidRDefault="00AA5B86" w:rsidP="00AA5B86">
      <w:pPr>
        <w:pStyle w:val="NormalWeb"/>
      </w:pPr>
      <w:r>
        <w:rPr>
          <w:rStyle w:val="Strong"/>
        </w:rPr>
        <w:t>My difference:</w:t>
      </w:r>
      <w:r>
        <w:t xml:space="preserve"> their country file tells me </w:t>
      </w:r>
      <w:r>
        <w:rPr>
          <w:rStyle w:val="Emphasis"/>
        </w:rPr>
        <w:t>Iran + sanctions</w:t>
      </w:r>
      <w:r>
        <w:t xml:space="preserve"> happened. It doesn't say whether the sanctions hit oil exports. Mine asks that directly, with four oil-specific categories per producer.</w:t>
      </w:r>
    </w:p>
    <w:p w14:paraId="5228CE45" w14:textId="77777777" w:rsidR="00AA5B86" w:rsidRDefault="00AA5B86" w:rsidP="00AA5B86">
      <w:pPr>
        <w:pStyle w:val="NormalWeb"/>
      </w:pPr>
      <w:r>
        <w:rPr>
          <w:rStyle w:val="Strong"/>
        </w:rPr>
        <w:t>What to cite:</w:t>
      </w:r>
    </w:p>
    <w:p w14:paraId="027DFD3E" w14:textId="77777777" w:rsidR="00AA5B86" w:rsidRDefault="00AA5B86" w:rsidP="00AA5B86">
      <w:pPr>
        <w:pStyle w:val="NormalWeb"/>
        <w:spacing w:before="200" w:after="200"/>
        <w:ind w:left="720" w:right="720"/>
      </w:pPr>
      <w:r>
        <w:t>"The oil measure captures the intensity of oil-supply disruptions driven by geopolitical events." (5) — cite when defining the baseline.</w:t>
      </w:r>
    </w:p>
    <w:p w14:paraId="3668F4A3" w14:textId="77777777" w:rsidR="00AA5B86" w:rsidRDefault="00AA5B86" w:rsidP="00AA5B86">
      <w:pPr>
        <w:pStyle w:val="NormalWeb"/>
        <w:spacing w:before="200" w:after="200"/>
        <w:ind w:left="720" w:right="720"/>
      </w:pPr>
      <w:r>
        <w:t>"The Middle East accounts for nearly two-thirds of all disruption mentions." (5.2) — cite to show why regional aggregation hides most of the signal.</w:t>
      </w:r>
    </w:p>
    <w:p w14:paraId="737DE522" w14:textId="77777777" w:rsidR="00AA5B86" w:rsidRDefault="00AA5B86" w:rsidP="00AA5B86">
      <w:pPr>
        <w:pStyle w:val="NormalWeb"/>
        <w:spacing w:before="200" w:after="200"/>
        <w:ind w:left="720" w:right="720"/>
      </w:pPr>
      <w:r>
        <w:t>"The large coverage of U.S.-related events also reflects our choice of U.S. newspapers." (footnote 24) — cite to argue GDELT's global coverage is a strength, not only a limitation.</w:t>
      </w:r>
    </w:p>
    <w:p w14:paraId="3FCC4AFA" w14:textId="77777777" w:rsidR="00AA5B86" w:rsidRDefault="00AA5B86" w:rsidP="00AA5B86">
      <w:pPr>
        <w:pStyle w:val="Heading2"/>
      </w:pPr>
      <w:r>
        <w:lastRenderedPageBreak/>
        <w:t>Section 6 — Applications</w:t>
      </w:r>
    </w:p>
    <w:p w14:paraId="1B653BCE" w14:textId="77777777" w:rsidR="00AA5B86" w:rsidRDefault="00AA5B86" w:rsidP="00AA5B86">
      <w:pPr>
        <w:pStyle w:val="NormalWeb"/>
      </w:pPr>
      <w:r>
        <w:t>All three applications are explanatory economics (regressions, VAR, local projections). None is an out-of-sample forecast. That's the gap my project fills.</w:t>
      </w:r>
    </w:p>
    <w:p w14:paraId="15B3FF4B" w14:textId="77777777" w:rsidR="00AA5B86" w:rsidRDefault="00AA5B86" w:rsidP="00AA5B86">
      <w:pPr>
        <w:pStyle w:val="NormalWeb"/>
      </w:pPr>
      <w:r>
        <w:rPr>
          <w:rStyle w:val="Strong"/>
        </w:rPr>
        <w:t>6.1 Stock returns.</w:t>
      </w:r>
      <w:r>
        <w:t xml:space="preserve"> Weekly regression of excess US stock returns on the change in AI-GPR, 1960–2026. One standard deviation rise in AI-GPR ≈ −14 basis points that week. R² is only 0.004. Splitting into a persistent part (</w:t>
      </w:r>
      <w:proofErr w:type="gramStart"/>
      <w:r>
        <w:t>AR(</w:t>
      </w:r>
      <w:proofErr w:type="gramEnd"/>
      <w:r>
        <w:t xml:space="preserve">4) fitted values) and a shock part (residuals): the persistent part hurts </w:t>
      </w:r>
      <w:proofErr w:type="gramStart"/>
      <w:r>
        <w:t>returns</w:t>
      </w:r>
      <w:proofErr w:type="gramEnd"/>
      <w:r>
        <w:t xml:space="preserve"> twice as much. Threats work through the persistent part; acts only through the surprise.</w:t>
      </w:r>
    </w:p>
    <w:p w14:paraId="35558F3A" w14:textId="77777777" w:rsidR="00AA5B86" w:rsidRDefault="00AA5B86" w:rsidP="00AA5B86">
      <w:pPr>
        <w:pStyle w:val="NormalWeb"/>
      </w:pPr>
      <w:r>
        <w:rPr>
          <w:rStyle w:val="Strong"/>
        </w:rPr>
        <w:t>Two things to copy:</w:t>
      </w:r>
    </w:p>
    <w:p w14:paraId="2E6479A4" w14:textId="77777777" w:rsidR="00AA5B86" w:rsidRDefault="00AA5B86" w:rsidP="00AA5B86">
      <w:pPr>
        <w:numPr>
          <w:ilvl w:val="0"/>
          <w:numId w:val="16"/>
        </w:numPr>
        <w:spacing w:before="100" w:beforeAutospacing="1" w:after="100" w:afterAutospacing="1" w:line="240" w:lineRule="auto"/>
      </w:pPr>
      <w:r>
        <w:rPr>
          <w:rStyle w:val="Strong"/>
        </w:rPr>
        <w:t>Weekend handling:</w:t>
      </w:r>
      <w:r>
        <w:t xml:space="preserve"> AI-GPR is daily including weekends; markets aren't. They assign each trading day the average GPR over itself plus the closed days before it. I need the same for weekly Brent.</w:t>
      </w:r>
    </w:p>
    <w:p w14:paraId="5F9B4CB0" w14:textId="77777777" w:rsidR="00AA5B86" w:rsidRDefault="00AA5B86" w:rsidP="00AA5B86">
      <w:pPr>
        <w:numPr>
          <w:ilvl w:val="0"/>
          <w:numId w:val="16"/>
        </w:numPr>
        <w:spacing w:before="100" w:beforeAutospacing="1" w:after="100" w:afterAutospacing="1" w:line="240" w:lineRule="auto"/>
      </w:pPr>
      <w:r>
        <w:rPr>
          <w:rStyle w:val="Strong"/>
        </w:rPr>
        <w:t>Feature idea:</w:t>
      </w:r>
      <w:r>
        <w:t xml:space="preserve"> include both the level/change </w:t>
      </w:r>
      <w:r>
        <w:rPr>
          <w:rStyle w:val="Emphasis"/>
        </w:rPr>
        <w:t>and</w:t>
      </w:r>
      <w:r>
        <w:t xml:space="preserve"> a persistent-vs-shock split of my risk scores, since the paper shows they're priced differently.</w:t>
      </w:r>
    </w:p>
    <w:p w14:paraId="63D9DA0C" w14:textId="77777777" w:rsidR="00AA5B86" w:rsidRDefault="00AA5B86" w:rsidP="00AA5B86">
      <w:pPr>
        <w:pStyle w:val="NormalWeb"/>
      </w:pPr>
      <w:r>
        <w:rPr>
          <w:rStyle w:val="Strong"/>
        </w:rPr>
        <w:t>6.2 Oil shocks (VAR).</w:t>
      </w:r>
      <w:r>
        <w:t xml:space="preserve"> Uses the Oil GPR </w:t>
      </w:r>
      <w:r>
        <w:rPr>
          <w:rStyle w:val="Emphasis"/>
        </w:rPr>
        <w:t>threats</w:t>
      </w:r>
      <w:r>
        <w:t xml:space="preserve"> index to build an instrument: flag days more than 1 SD above mean, take the WTI price change around those days, sum by month. Monthly proxy VAR, 1985–May 2026. A geopolitical oil shock raises oil prices for two months, cuts production, raises CPI ~1%, cuts US GDP ~1.5% after a year.</w:t>
      </w:r>
    </w:p>
    <w:p w14:paraId="378EDD98" w14:textId="77777777" w:rsidR="00AA5B86" w:rsidRDefault="00AA5B86" w:rsidP="00AA5B86">
      <w:pPr>
        <w:pStyle w:val="NormalWeb"/>
      </w:pPr>
      <w:r>
        <w:rPr>
          <w:rStyle w:val="Strong"/>
        </w:rPr>
        <w:t>My difference:</w:t>
      </w:r>
      <w:r>
        <w:t xml:space="preserve"> they use </w:t>
      </w:r>
      <w:r>
        <w:rPr>
          <w:rStyle w:val="Strong"/>
        </w:rPr>
        <w:t>WTI, monthly, causal identification</w:t>
      </w:r>
      <w:r>
        <w:t xml:space="preserve">. I use </w:t>
      </w:r>
      <w:r>
        <w:rPr>
          <w:rStyle w:val="Strong"/>
        </w:rPr>
        <w:t>Brent, weekly, out-of-sample prediction</w:t>
      </w:r>
      <w:r>
        <w:t xml:space="preserve"> with walk-forward testing. They show geopolitical oil news </w:t>
      </w:r>
      <w:r>
        <w:rPr>
          <w:rStyle w:val="Emphasis"/>
        </w:rPr>
        <w:t>moves</w:t>
      </w:r>
      <w:r>
        <w:t xml:space="preserve"> oil prices; I test whether it </w:t>
      </w:r>
      <w:r>
        <w:rPr>
          <w:rStyle w:val="Emphasis"/>
        </w:rPr>
        <w:t>predicts</w:t>
      </w:r>
      <w:r>
        <w:t xml:space="preserve"> them.</w:t>
      </w:r>
    </w:p>
    <w:p w14:paraId="7ED7E4E2" w14:textId="77777777" w:rsidR="00AA5B86" w:rsidRDefault="00AA5B86" w:rsidP="00AA5B86">
      <w:pPr>
        <w:pStyle w:val="NormalWeb"/>
      </w:pPr>
      <w:r>
        <w:rPr>
          <w:rStyle w:val="Strong"/>
        </w:rPr>
        <w:t>6.3 Trade.</w:t>
      </w:r>
      <w:r>
        <w:t xml:space="preserve"> Bilateral GPR shock → trade between the pair falls ~3.5% over two years. Not relevant to me.</w:t>
      </w:r>
    </w:p>
    <w:p w14:paraId="3B74BC0C" w14:textId="77777777" w:rsidR="00AA5B86" w:rsidRDefault="00AA5B86" w:rsidP="00AA5B86">
      <w:pPr>
        <w:pStyle w:val="NormalWeb"/>
      </w:pPr>
      <w:r>
        <w:rPr>
          <w:rStyle w:val="Strong"/>
        </w:rPr>
        <w:t>What to cite:</w:t>
      </w:r>
    </w:p>
    <w:p w14:paraId="085EDB46" w14:textId="77777777" w:rsidR="00AA5B86" w:rsidRDefault="00AA5B86" w:rsidP="00AA5B86">
      <w:pPr>
        <w:pStyle w:val="NormalWeb"/>
        <w:spacing w:before="200" w:after="200"/>
        <w:ind w:left="720" w:right="720"/>
      </w:pPr>
      <w:r>
        <w:t>"The Oil GPR index can help isolate oil price movements driven by geopolitical supply disruptions, as distinct from demand-driven fluctuations or weather-related supply shocks." (6.2) — cite as motivation that supply-side geopolitical signals matter for oil.</w:t>
      </w:r>
    </w:p>
    <w:p w14:paraId="3A0EC7C6" w14:textId="77777777" w:rsidR="00AA5B86" w:rsidRDefault="00AA5B86" w:rsidP="00AA5B86">
      <w:pPr>
        <w:pStyle w:val="NormalWeb"/>
        <w:spacing w:before="200" w:after="200"/>
        <w:ind w:left="720" w:right="720"/>
      </w:pPr>
      <w:r>
        <w:t>"Markets re-price as risk persists and enters the outlook, not only on the day of the event." (6.1) — cite to justify lagged / persistent features.</w:t>
      </w:r>
    </w:p>
    <w:p w14:paraId="6412CB5F" w14:textId="77777777" w:rsidR="00AA5B86" w:rsidRDefault="00AA5B86" w:rsidP="00AA5B86">
      <w:pPr>
        <w:pStyle w:val="NormalWeb"/>
        <w:spacing w:before="200" w:after="200"/>
        <w:ind w:left="720" w:right="720"/>
      </w:pPr>
      <w:r>
        <w:t>"Keyword-based methods misclassify articles at higher rates... biasing coefficients toward zero in a standard errors-in-variables fashion." (6.1) — cite to argue cleaner features should forecast better.</w:t>
      </w:r>
    </w:p>
    <w:p w14:paraId="4010F08D" w14:textId="77777777" w:rsidR="00AA5B86" w:rsidRDefault="00AA5B86" w:rsidP="00AA5B86">
      <w:pPr>
        <w:pStyle w:val="Heading2"/>
      </w:pPr>
      <w:r>
        <w:lastRenderedPageBreak/>
        <w:t>Section 7 and Appendix</w:t>
      </w:r>
    </w:p>
    <w:p w14:paraId="64E9206C" w14:textId="77777777" w:rsidR="00AA5B86" w:rsidRDefault="00AA5B86" w:rsidP="00AA5B86">
      <w:pPr>
        <w:pStyle w:val="NormalWeb"/>
      </w:pPr>
      <w:r>
        <w:rPr>
          <w:rStyle w:val="Strong"/>
        </w:rPr>
        <w:t>7 Conclusion.</w:t>
      </w:r>
      <w:r>
        <w:t xml:space="preserve"> Main contribution: LLMs can build consistent multi-decade series at scale. They suggest future work on firm- or sector-level geopolitical exposure and on how risk transmits across markets.</w:t>
      </w:r>
    </w:p>
    <w:p w14:paraId="5E8DA8D9" w14:textId="77777777" w:rsidR="00AA5B86" w:rsidRDefault="00AA5B86" w:rsidP="00AA5B86">
      <w:pPr>
        <w:pStyle w:val="NormalWeb"/>
      </w:pPr>
      <w:r>
        <w:rPr>
          <w:rStyle w:val="Strong"/>
        </w:rPr>
        <w:t>What to cite:</w:t>
      </w:r>
    </w:p>
    <w:p w14:paraId="7B936FF5" w14:textId="77777777" w:rsidR="00AA5B86" w:rsidRDefault="00AA5B86" w:rsidP="00AA5B86">
      <w:pPr>
        <w:pStyle w:val="NormalWeb"/>
        <w:spacing w:before="200" w:after="200"/>
        <w:ind w:left="720" w:right="720"/>
      </w:pPr>
      <w:r>
        <w:t xml:space="preserve">"Future research could extend it to firm-level or sector-level measures of geopolitical risk </w:t>
      </w:r>
      <w:proofErr w:type="gramStart"/>
      <w:r>
        <w:t>exposure, or</w:t>
      </w:r>
      <w:proofErr w:type="gramEnd"/>
      <w:r>
        <w:t xml:space="preserve"> use the bilateral and country-level indices to study how geopolitical risks transmit across countries and markets." — cite to frame my project as following the authors' own suggested direction (sector = oil).</w:t>
      </w:r>
    </w:p>
    <w:p w14:paraId="623B161E" w14:textId="77777777" w:rsidR="00AA5B86" w:rsidRDefault="00AA5B86" w:rsidP="00AA5B86">
      <w:pPr>
        <w:pStyle w:val="NormalWeb"/>
      </w:pPr>
      <w:r>
        <w:rPr>
          <w:rStyle w:val="Strong"/>
        </w:rPr>
        <w:t>Appendix A.4 — hindsight prompt (copy this structure):</w:t>
      </w:r>
    </w:p>
    <w:p w14:paraId="0FCC705E" w14:textId="77777777" w:rsidR="00AA5B86" w:rsidRDefault="00AA5B86" w:rsidP="00AA5B86">
      <w:pPr>
        <w:pStyle w:val="HTMLPreformatted"/>
        <w:rPr>
          <w:rStyle w:val="HTMLCode"/>
        </w:rPr>
      </w:pPr>
      <w:r>
        <w:rPr>
          <w:rStyle w:val="HTMLCode"/>
        </w:rPr>
        <w:t>Today is {date}</w:t>
      </w:r>
    </w:p>
    <w:p w14:paraId="30FF761B" w14:textId="77777777" w:rsidR="00AA5B86" w:rsidRDefault="00AA5B86" w:rsidP="00AA5B86">
      <w:pPr>
        <w:pStyle w:val="HTMLPreformatted"/>
        <w:rPr>
          <w:rStyle w:val="HTMLCode"/>
        </w:rPr>
      </w:pPr>
      <w:r>
        <w:rPr>
          <w:rStyle w:val="HTMLCode"/>
        </w:rPr>
        <w:t>You are a geopolitical risk analyst reading a news article. You possess</w:t>
      </w:r>
    </w:p>
    <w:p w14:paraId="5362A6E0" w14:textId="77777777" w:rsidR="00AA5B86" w:rsidRDefault="00AA5B86" w:rsidP="00AA5B86">
      <w:pPr>
        <w:pStyle w:val="HTMLPreformatted"/>
        <w:rPr>
          <w:rStyle w:val="HTMLCode"/>
        </w:rPr>
      </w:pPr>
      <w:r>
        <w:rPr>
          <w:rStyle w:val="HTMLCode"/>
        </w:rPr>
        <w:t>absolutely zero knowledge of any events that occurred after today.</w:t>
      </w:r>
    </w:p>
    <w:p w14:paraId="0AA8BAA4" w14:textId="77777777" w:rsidR="00AA5B86" w:rsidRDefault="00AA5B86" w:rsidP="00AA5B86">
      <w:pPr>
        <w:pStyle w:val="HTMLPreformatted"/>
        <w:rPr>
          <w:rStyle w:val="HTMLCode"/>
        </w:rPr>
      </w:pPr>
      <w:r>
        <w:rPr>
          <w:rStyle w:val="HTMLCode"/>
        </w:rPr>
        <w:t>[...definition and 0.0–1.0 scale...]</w:t>
      </w:r>
    </w:p>
    <w:p w14:paraId="060CE233" w14:textId="77777777" w:rsidR="00AA5B86" w:rsidRDefault="00AA5B86" w:rsidP="00AA5B86">
      <w:pPr>
        <w:pStyle w:val="HTMLPreformatted"/>
        <w:rPr>
          <w:rStyle w:val="HTMLCode"/>
        </w:rPr>
      </w:pPr>
      <w:r>
        <w:rPr>
          <w:rStyle w:val="HTMLCode"/>
        </w:rPr>
        <w:t>User message:</w:t>
      </w:r>
    </w:p>
    <w:p w14:paraId="374E6FFB" w14:textId="77777777" w:rsidR="00AA5B86" w:rsidRDefault="00AA5B86" w:rsidP="00AA5B86">
      <w:pPr>
        <w:pStyle w:val="HTMLPreformatted"/>
        <w:rPr>
          <w:rStyle w:val="HTMLCode"/>
        </w:rPr>
      </w:pPr>
      <w:r>
        <w:rPr>
          <w:rStyle w:val="HTMLCode"/>
        </w:rPr>
        <w:t>Date: {date}</w:t>
      </w:r>
    </w:p>
    <w:p w14:paraId="572AC587" w14:textId="77777777" w:rsidR="00AA5B86" w:rsidRDefault="00AA5B86" w:rsidP="00AA5B86">
      <w:pPr>
        <w:pStyle w:val="HTMLPreformatted"/>
        <w:rPr>
          <w:rStyle w:val="HTMLCode"/>
        </w:rPr>
      </w:pPr>
      <w:r>
        <w:rPr>
          <w:rStyle w:val="HTMLCode"/>
        </w:rPr>
        <w:t>Title: {title}</w:t>
      </w:r>
    </w:p>
    <w:p w14:paraId="1EE8A19D" w14:textId="77777777" w:rsidR="00AA5B86" w:rsidRDefault="00AA5B86" w:rsidP="00AA5B86">
      <w:pPr>
        <w:pStyle w:val="HTMLPreformatted"/>
        <w:rPr>
          <w:rStyle w:val="HTMLCode"/>
        </w:rPr>
      </w:pPr>
      <w:r>
        <w:rPr>
          <w:rStyle w:val="HTMLCode"/>
        </w:rPr>
        <w:t>Publisher: {publisher}</w:t>
      </w:r>
    </w:p>
    <w:p w14:paraId="5D8CC825" w14:textId="77777777" w:rsidR="00AA5B86" w:rsidRDefault="00AA5B86" w:rsidP="00AA5B86">
      <w:pPr>
        <w:pStyle w:val="HTMLPreformatted"/>
      </w:pPr>
      <w:r>
        <w:rPr>
          <w:rStyle w:val="HTMLCode"/>
        </w:rPr>
        <w:t>{article text}</w:t>
      </w:r>
    </w:p>
    <w:p w14:paraId="7CE7118C" w14:textId="77777777" w:rsidR="00AA5B86" w:rsidRDefault="00AA5B86" w:rsidP="00AA5B86">
      <w:pPr>
        <w:pStyle w:val="NormalWeb"/>
      </w:pPr>
      <w:r>
        <w:rPr>
          <w:rStyle w:val="Strong"/>
        </w:rPr>
        <w:t>Appendix A.7.2 — Oil GPR prompt.</w:t>
      </w:r>
      <w:r>
        <w:t xml:space="preserve"> Its list of disruption types is a ready-made basis for my four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81"/>
        <w:gridCol w:w="3469"/>
      </w:tblGrid>
      <w:tr w:rsidR="00AA5B86" w14:paraId="5769796F" w14:textId="77777777">
        <w:trPr>
          <w:tblCellSpacing w:w="15" w:type="dxa"/>
        </w:trPr>
        <w:tc>
          <w:tcPr>
            <w:tcW w:w="0" w:type="auto"/>
            <w:vAlign w:val="center"/>
            <w:hideMark/>
          </w:tcPr>
          <w:p w14:paraId="47992D75" w14:textId="77777777" w:rsidR="00AA5B86" w:rsidRDefault="00AA5B86" w:rsidP="00AA5B86">
            <w:pPr>
              <w:pStyle w:val="NormalWeb"/>
              <w:rPr>
                <w:b/>
                <w:bCs/>
              </w:rPr>
            </w:pPr>
            <w:r>
              <w:rPr>
                <w:b/>
                <w:bCs/>
              </w:rPr>
              <w:t>Their disruption type</w:t>
            </w:r>
          </w:p>
        </w:tc>
        <w:tc>
          <w:tcPr>
            <w:tcW w:w="0" w:type="auto"/>
            <w:vAlign w:val="center"/>
            <w:hideMark/>
          </w:tcPr>
          <w:p w14:paraId="5A71B63F" w14:textId="77777777" w:rsidR="00AA5B86" w:rsidRDefault="00AA5B86" w:rsidP="00AA5B86">
            <w:pPr>
              <w:pStyle w:val="NormalWeb"/>
              <w:rPr>
                <w:b/>
                <w:bCs/>
              </w:rPr>
            </w:pPr>
            <w:r>
              <w:rPr>
                <w:b/>
                <w:bCs/>
              </w:rPr>
              <w:t>My category</w:t>
            </w:r>
          </w:p>
        </w:tc>
      </w:tr>
      <w:tr w:rsidR="00AA5B86" w14:paraId="4DD57473" w14:textId="77777777">
        <w:trPr>
          <w:tblCellSpacing w:w="15" w:type="dxa"/>
        </w:trPr>
        <w:tc>
          <w:tcPr>
            <w:tcW w:w="0" w:type="auto"/>
            <w:vAlign w:val="center"/>
            <w:hideMark/>
          </w:tcPr>
          <w:p w14:paraId="04647C68" w14:textId="77777777" w:rsidR="00AA5B86" w:rsidRDefault="00AA5B86">
            <w:pPr>
              <w:pStyle w:val="NormalWeb"/>
            </w:pPr>
            <w:r>
              <w:t>Attacks on oil infrastructure, pipelines, refineries</w:t>
            </w:r>
          </w:p>
        </w:tc>
        <w:tc>
          <w:tcPr>
            <w:tcW w:w="0" w:type="auto"/>
            <w:vAlign w:val="center"/>
            <w:hideMark/>
          </w:tcPr>
          <w:p w14:paraId="1E055688" w14:textId="77777777" w:rsidR="00AA5B86" w:rsidRDefault="00AA5B86">
            <w:pPr>
              <w:pStyle w:val="NormalWeb"/>
            </w:pPr>
            <w:r>
              <w:t>Infrastructure attack</w:t>
            </w:r>
          </w:p>
        </w:tc>
      </w:tr>
      <w:tr w:rsidR="00AA5B86" w14:paraId="31EAC4DB" w14:textId="77777777">
        <w:trPr>
          <w:tblCellSpacing w:w="15" w:type="dxa"/>
        </w:trPr>
        <w:tc>
          <w:tcPr>
            <w:tcW w:w="0" w:type="auto"/>
            <w:vAlign w:val="center"/>
            <w:hideMark/>
          </w:tcPr>
          <w:p w14:paraId="10E13FD7" w14:textId="77777777" w:rsidR="00AA5B86" w:rsidRDefault="00AA5B86">
            <w:pPr>
              <w:pStyle w:val="NormalWeb"/>
            </w:pPr>
            <w:r>
              <w:t>Sanctions on oil producers; embargoes, export restrictions</w:t>
            </w:r>
          </w:p>
        </w:tc>
        <w:tc>
          <w:tcPr>
            <w:tcW w:w="0" w:type="auto"/>
            <w:vAlign w:val="center"/>
            <w:hideMark/>
          </w:tcPr>
          <w:p w14:paraId="2C5AC956" w14:textId="77777777" w:rsidR="00AA5B86" w:rsidRDefault="00AA5B86">
            <w:pPr>
              <w:pStyle w:val="NormalWeb"/>
            </w:pPr>
            <w:r>
              <w:t>Export sanctions</w:t>
            </w:r>
          </w:p>
        </w:tc>
      </w:tr>
      <w:tr w:rsidR="00AA5B86" w14:paraId="24BA0584" w14:textId="77777777">
        <w:trPr>
          <w:tblCellSpacing w:w="15" w:type="dxa"/>
        </w:trPr>
        <w:tc>
          <w:tcPr>
            <w:tcW w:w="0" w:type="auto"/>
            <w:vAlign w:val="center"/>
            <w:hideMark/>
          </w:tcPr>
          <w:p w14:paraId="168ECC85" w14:textId="77777777" w:rsidR="00AA5B86" w:rsidRDefault="00AA5B86">
            <w:pPr>
              <w:pStyle w:val="NormalWeb"/>
            </w:pPr>
            <w:r>
              <w:t>Military conflict / political instability in producers; natural disasters</w:t>
            </w:r>
          </w:p>
        </w:tc>
        <w:tc>
          <w:tcPr>
            <w:tcW w:w="0" w:type="auto"/>
            <w:vAlign w:val="center"/>
            <w:hideMark/>
          </w:tcPr>
          <w:p w14:paraId="7F48BE50" w14:textId="77777777" w:rsidR="00AA5B86" w:rsidRDefault="00AA5B86">
            <w:pPr>
              <w:pStyle w:val="NormalWeb"/>
            </w:pPr>
            <w:r>
              <w:t>Production disruption</w:t>
            </w:r>
          </w:p>
        </w:tc>
      </w:tr>
      <w:tr w:rsidR="00AA5B86" w14:paraId="12A03BE8" w14:textId="77777777">
        <w:trPr>
          <w:tblCellSpacing w:w="15" w:type="dxa"/>
        </w:trPr>
        <w:tc>
          <w:tcPr>
            <w:tcW w:w="0" w:type="auto"/>
            <w:vAlign w:val="center"/>
            <w:hideMark/>
          </w:tcPr>
          <w:p w14:paraId="0F725593" w14:textId="77777777" w:rsidR="00AA5B86" w:rsidRDefault="00AA5B86">
            <w:pPr>
              <w:pStyle w:val="NormalWeb"/>
            </w:pPr>
            <w:r>
              <w:t>Attacks on shipping routes; blockades of Hormuz, Suez etc.</w:t>
            </w:r>
          </w:p>
        </w:tc>
        <w:tc>
          <w:tcPr>
            <w:tcW w:w="0" w:type="auto"/>
            <w:vAlign w:val="center"/>
            <w:hideMark/>
          </w:tcPr>
          <w:p w14:paraId="304999DB" w14:textId="77777777" w:rsidR="00AA5B86" w:rsidRDefault="00AA5B86">
            <w:pPr>
              <w:pStyle w:val="NormalWeb"/>
            </w:pPr>
            <w:r>
              <w:t>Export disruption + chokepoint scores</w:t>
            </w:r>
          </w:p>
        </w:tc>
      </w:tr>
    </w:tbl>
    <w:p w14:paraId="11143D44" w14:textId="77777777" w:rsidR="00AA5B86" w:rsidRDefault="00AA5B86" w:rsidP="00AA5B86">
      <w:pPr>
        <w:pStyle w:val="NormalWeb"/>
      </w:pPr>
    </w:p>
    <w:p w14:paraId="33C4FF6C" w14:textId="77777777" w:rsidR="00AA5B86" w:rsidRDefault="00AA5B86" w:rsidP="00AA5B86">
      <w:pPr>
        <w:pStyle w:val="NormalWeb"/>
      </w:pPr>
    </w:p>
    <w:p w14:paraId="2826E27D" w14:textId="507F03E3" w:rsidR="00AA5B86" w:rsidRDefault="00AA5B86" w:rsidP="00AA5B86">
      <w:pPr>
        <w:pStyle w:val="NormalWeb"/>
      </w:pPr>
      <w:r>
        <w:t xml:space="preserve">Note: their prompt </w:t>
      </w:r>
      <w:r>
        <w:rPr>
          <w:rStyle w:val="Emphasis"/>
        </w:rPr>
        <w:t>mentions</w:t>
      </w:r>
      <w:r>
        <w:t xml:space="preserve"> Hormuz and Suez as examples, but only outputs regions. There is still no chokepoint series. Word my novelty </w:t>
      </w:r>
      <w:proofErr w:type="gramStart"/>
      <w:r>
        <w:t>claim</w:t>
      </w:r>
      <w:proofErr w:type="gramEnd"/>
      <w:r>
        <w:t xml:space="preserve"> as "no chokepoint-level series", not "ignores chokepoints".</w:t>
      </w:r>
    </w:p>
    <w:p w14:paraId="76CB9984" w14:textId="77777777" w:rsidR="00AA5B86" w:rsidRDefault="00AA5B86" w:rsidP="00AA5B86">
      <w:pPr>
        <w:pStyle w:val="NormalWeb"/>
      </w:pPr>
      <w:r>
        <w:rPr>
          <w:rStyle w:val="Strong"/>
        </w:rPr>
        <w:t>Appendix A.7.3 — Country prompt.</w:t>
      </w:r>
      <w:r>
        <w:t xml:space="preserve"> Returns JSON: up to 5 actors with roles, plus one event type. Copy the JSON-only output format.</w:t>
      </w:r>
    </w:p>
    <w:p w14:paraId="7BCD616C" w14:textId="77777777" w:rsidR="00AA5B86" w:rsidRDefault="00AA5B86" w:rsidP="00AA5B86">
      <w:pPr>
        <w:pStyle w:val="NormalWeb"/>
      </w:pPr>
      <w:r>
        <w:rPr>
          <w:rStyle w:val="Strong"/>
        </w:rPr>
        <w:lastRenderedPageBreak/>
        <w:t>Appendix A.9 — data.</w:t>
      </w:r>
      <w:r>
        <w:t xml:space="preserve"> They use FRED WTI (WTISPLC, DCOILWTICO) and FRED CPI (CPIAUCSL). Note: October 2025 CPI is missing (US government shutdown) and they interpolated it. I'll hit the same gap in my CPI feature.</w:t>
      </w:r>
    </w:p>
    <w:p w14:paraId="111F71D6" w14:textId="77777777" w:rsidR="00AA5B86" w:rsidRDefault="00AA5B86" w:rsidP="00AA5B86">
      <w:pPr>
        <w:pStyle w:val="Heading2"/>
      </w:pPr>
      <w:r>
        <w:t>Summary — Corrections and Checklist</w:t>
      </w:r>
    </w:p>
    <w:p w14:paraId="7E5ECD1F" w14:textId="77777777" w:rsidR="00AA5B86" w:rsidRDefault="00AA5B86" w:rsidP="00AA5B86">
      <w:pPr>
        <w:pStyle w:val="NormalWeb"/>
      </w:pPr>
      <w:r>
        <w:rPr>
          <w:rStyle w:val="Strong"/>
        </w:rPr>
        <w:t>Corrections to my spec after reading the full paper:</w:t>
      </w:r>
    </w:p>
    <w:p w14:paraId="15F008D0" w14:textId="77777777" w:rsidR="00AA5B86" w:rsidRDefault="00AA5B86" w:rsidP="00AA5B86">
      <w:pPr>
        <w:numPr>
          <w:ilvl w:val="0"/>
          <w:numId w:val="17"/>
        </w:numPr>
        <w:spacing w:before="100" w:beforeAutospacing="1" w:after="100" w:afterAutospacing="1" w:line="240" w:lineRule="auto"/>
      </w:pPr>
      <w:r>
        <w:rPr>
          <w:rStyle w:val="Strong"/>
        </w:rPr>
        <w:t>Russia and Venezuela already have their own oil series in AI-GPR.</w:t>
      </w:r>
      <w:r>
        <w:t xml:space="preserve"> My novelty is strongest for Saudi Arabia, Iran, Iraq, UAE (one Middle East bucket), Libya (North Africa) and Nigeria (West Africa). Reword: "its oil index groups most major producers into regional buckets".</w:t>
      </w:r>
    </w:p>
    <w:p w14:paraId="348ED247" w14:textId="77777777" w:rsidR="00AA5B86" w:rsidRDefault="00AA5B86" w:rsidP="00AA5B86">
      <w:pPr>
        <w:numPr>
          <w:ilvl w:val="0"/>
          <w:numId w:val="17"/>
        </w:numPr>
        <w:spacing w:before="100" w:beforeAutospacing="1" w:after="100" w:afterAutospacing="1" w:line="240" w:lineRule="auto"/>
      </w:pPr>
      <w:r>
        <w:rPr>
          <w:rStyle w:val="Strong"/>
        </w:rPr>
        <w:t>The 8 event types are:</w:t>
      </w:r>
      <w:r>
        <w:t xml:space="preserve"> military conflict, sanctions, terrorism, diplomatic tension, coup, civil war, nuclear threat, other. (The list I gave you earlier was wrong.)</w:t>
      </w:r>
    </w:p>
    <w:p w14:paraId="6625C8E7" w14:textId="77777777" w:rsidR="00AA5B86" w:rsidRDefault="00AA5B86" w:rsidP="00AA5B86">
      <w:pPr>
        <w:numPr>
          <w:ilvl w:val="0"/>
          <w:numId w:val="17"/>
        </w:numPr>
        <w:spacing w:before="100" w:beforeAutospacing="1" w:after="100" w:afterAutospacing="1" w:line="240" w:lineRule="auto"/>
      </w:pPr>
      <w:r>
        <w:rPr>
          <w:rStyle w:val="Strong"/>
        </w:rPr>
        <w:t>Their oil prompt names Hormuz and Suez as examples</w:t>
      </w:r>
      <w:r>
        <w:t xml:space="preserve"> but produces no chokepoint series. Claim "no chokepoint-level series", not that they ignore chokepoints.</w:t>
      </w:r>
    </w:p>
    <w:p w14:paraId="52994153" w14:textId="77777777" w:rsidR="00AA5B86" w:rsidRDefault="00AA5B86" w:rsidP="00AA5B86">
      <w:pPr>
        <w:numPr>
          <w:ilvl w:val="0"/>
          <w:numId w:val="17"/>
        </w:numPr>
        <w:spacing w:before="100" w:beforeAutospacing="1" w:after="100" w:afterAutospacing="1" w:line="240" w:lineRule="auto"/>
      </w:pPr>
      <w:r>
        <w:rPr>
          <w:rStyle w:val="Strong"/>
        </w:rPr>
        <w:t>Add a keyword-only baseline</w:t>
      </w:r>
      <w:r>
        <w:t xml:space="preserve"> for my oil scores, because their footnote 22 shows the oil LLM layer barely beats keywords.</w:t>
      </w:r>
    </w:p>
    <w:p w14:paraId="5C6BED36" w14:textId="77777777" w:rsidR="00AA5B86" w:rsidRDefault="00AA5B86" w:rsidP="00AA5B86">
      <w:pPr>
        <w:pStyle w:val="NormalWeb"/>
      </w:pPr>
      <w:r>
        <w:rPr>
          <w:rStyle w:val="Strong"/>
        </w:rPr>
        <w:t>Decisions this paper resolves:</w:t>
      </w:r>
    </w:p>
    <w:p w14:paraId="33780536" w14:textId="77777777" w:rsidR="00AA5B86" w:rsidRDefault="00AA5B86" w:rsidP="00AA5B86">
      <w:pPr>
        <w:numPr>
          <w:ilvl w:val="0"/>
          <w:numId w:val="18"/>
        </w:numPr>
        <w:spacing w:before="100" w:beforeAutospacing="1" w:after="100" w:afterAutospacing="1" w:line="240" w:lineRule="auto"/>
      </w:pPr>
      <w:r>
        <w:t>LLM via API (GPT-4o mini class), temperature 0, JSON output, zero-shot</w:t>
      </w:r>
    </w:p>
    <w:p w14:paraId="1E6CC53B" w14:textId="77777777" w:rsidR="00AA5B86" w:rsidRDefault="00AA5B86" w:rsidP="00AA5B86">
      <w:pPr>
        <w:numPr>
          <w:ilvl w:val="0"/>
          <w:numId w:val="18"/>
        </w:numPr>
        <w:spacing w:before="100" w:beforeAutospacing="1" w:after="100" w:afterAutospacing="1" w:line="240" w:lineRule="auto"/>
      </w:pPr>
      <w:r>
        <w:t>Two-stage pipeline: keyword/GDELT filter first, LLM second</w:t>
      </w:r>
    </w:p>
    <w:p w14:paraId="4DD72F64" w14:textId="77777777" w:rsidR="00AA5B86" w:rsidRDefault="00AA5B86" w:rsidP="00AA5B86">
      <w:pPr>
        <w:numPr>
          <w:ilvl w:val="0"/>
          <w:numId w:val="18"/>
        </w:numPr>
        <w:spacing w:before="100" w:beforeAutospacing="1" w:after="100" w:afterAutospacing="1" w:line="240" w:lineRule="auto"/>
      </w:pPr>
      <w:r>
        <w:t>Truncate to 2,000–3,000 characters</w:t>
      </w:r>
    </w:p>
    <w:p w14:paraId="5341E9B1" w14:textId="77777777" w:rsidR="00AA5B86" w:rsidRDefault="00AA5B86" w:rsidP="00AA5B86">
      <w:pPr>
        <w:numPr>
          <w:ilvl w:val="0"/>
          <w:numId w:val="18"/>
        </w:numPr>
        <w:spacing w:before="100" w:beforeAutospacing="1" w:after="100" w:afterAutospacing="1" w:line="240" w:lineRule="auto"/>
      </w:pPr>
      <w:r>
        <w:t>Date-anchored prompt for every historical article</w:t>
      </w:r>
    </w:p>
    <w:p w14:paraId="22AF0764" w14:textId="77777777" w:rsidR="00AA5B86" w:rsidRDefault="00AA5B86" w:rsidP="00AA5B86">
      <w:pPr>
        <w:numPr>
          <w:ilvl w:val="0"/>
          <w:numId w:val="18"/>
        </w:numPr>
        <w:spacing w:before="100" w:beforeAutospacing="1" w:after="100" w:afterAutospacing="1" w:line="240" w:lineRule="auto"/>
      </w:pPr>
      <w:r>
        <w:t>Aggregate as sum of scores ÷ article volume</w:t>
      </w:r>
    </w:p>
    <w:p w14:paraId="2FBB43DF" w14:textId="77777777" w:rsidR="00AA5B86" w:rsidRDefault="00AA5B86" w:rsidP="00AA5B86">
      <w:pPr>
        <w:pStyle w:val="NormalWeb"/>
      </w:pPr>
      <w:r>
        <w:rPr>
          <w:rStyle w:val="Strong"/>
        </w:rPr>
        <w:t>My one-line difference from this paper:</w:t>
      </w:r>
      <w:r>
        <w:t xml:space="preserve"> AI-GPR </w:t>
      </w:r>
      <w:r>
        <w:rPr>
          <w:rStyle w:val="Emphasis"/>
        </w:rPr>
        <w:t>measures</w:t>
      </w:r>
      <w:r>
        <w:t xml:space="preserve"> geopolitical risk (and its oil series is regional and explanatory); my project </w:t>
      </w:r>
      <w:r>
        <w:rPr>
          <w:rStyle w:val="Emphasis"/>
        </w:rPr>
        <w:t>forecasts</w:t>
      </w:r>
      <w:r>
        <w:t xml:space="preserve"> weekly Brent direction with oil-supply-specific, producer- and chokepoint-level scores, tested out-of-sample against the full AI-GPR suite.</w:t>
      </w:r>
    </w:p>
    <w:p w14:paraId="18D37F97" w14:textId="77777777" w:rsidR="005E56F8" w:rsidRDefault="005E56F8"/>
    <w:sectPr w:rsidR="005E56F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6A5C2E"/>
    <w:multiLevelType w:val="multilevel"/>
    <w:tmpl w:val="46C2F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532C97"/>
    <w:multiLevelType w:val="hybridMultilevel"/>
    <w:tmpl w:val="B02034D0"/>
    <w:lvl w:ilvl="0" w:tplc="85BC171C">
      <w:start w:val="1"/>
      <w:numFmt w:val="decimal"/>
      <w:lvlText w:val="%1."/>
      <w:lvlJc w:val="left"/>
      <w:pPr>
        <w:ind w:left="720" w:hanging="360"/>
      </w:pPr>
    </w:lvl>
    <w:lvl w:ilvl="1" w:tplc="DEACF85E">
      <w:start w:val="1"/>
      <w:numFmt w:val="lowerLetter"/>
      <w:lvlText w:val="%2."/>
      <w:lvlJc w:val="left"/>
      <w:pPr>
        <w:ind w:left="1440" w:hanging="360"/>
      </w:pPr>
    </w:lvl>
    <w:lvl w:ilvl="2" w:tplc="C3922AC4">
      <w:start w:val="1"/>
      <w:numFmt w:val="lowerRoman"/>
      <w:lvlText w:val="%3."/>
      <w:lvlJc w:val="left"/>
      <w:pPr>
        <w:ind w:left="2160" w:hanging="360"/>
      </w:pPr>
    </w:lvl>
    <w:lvl w:ilvl="3" w:tplc="07ACB1DC">
      <w:start w:val="1"/>
      <w:numFmt w:val="decimal"/>
      <w:lvlText w:val="%4."/>
      <w:lvlJc w:val="left"/>
      <w:pPr>
        <w:ind w:left="2880" w:hanging="360"/>
      </w:pPr>
    </w:lvl>
    <w:lvl w:ilvl="4" w:tplc="E668C068">
      <w:start w:val="1"/>
      <w:numFmt w:val="lowerLetter"/>
      <w:lvlText w:val="%5."/>
      <w:lvlJc w:val="left"/>
      <w:pPr>
        <w:ind w:left="3600" w:hanging="360"/>
      </w:pPr>
    </w:lvl>
    <w:lvl w:ilvl="5" w:tplc="089CBDBC">
      <w:start w:val="1"/>
      <w:numFmt w:val="lowerRoman"/>
      <w:lvlText w:val="%6."/>
      <w:lvlJc w:val="left"/>
      <w:pPr>
        <w:ind w:left="4320" w:hanging="360"/>
      </w:pPr>
    </w:lvl>
    <w:lvl w:ilvl="6" w:tplc="7932E09E">
      <w:start w:val="1"/>
      <w:numFmt w:val="decimal"/>
      <w:lvlText w:val="%7."/>
      <w:lvlJc w:val="left"/>
      <w:pPr>
        <w:ind w:left="5040" w:hanging="360"/>
      </w:pPr>
    </w:lvl>
    <w:lvl w:ilvl="7" w:tplc="C82CC8AA">
      <w:start w:val="1"/>
      <w:numFmt w:val="lowerLetter"/>
      <w:lvlText w:val="%8."/>
      <w:lvlJc w:val="left"/>
      <w:pPr>
        <w:ind w:left="5760" w:hanging="360"/>
      </w:pPr>
    </w:lvl>
    <w:lvl w:ilvl="8" w:tplc="B04E5162">
      <w:start w:val="1"/>
      <w:numFmt w:val="lowerRoman"/>
      <w:lvlText w:val="%9."/>
      <w:lvlJc w:val="left"/>
      <w:pPr>
        <w:ind w:left="6480" w:hanging="360"/>
      </w:pPr>
    </w:lvl>
  </w:abstractNum>
  <w:abstractNum w:abstractNumId="2" w15:restartNumberingAfterBreak="0">
    <w:nsid w:val="1C011A13"/>
    <w:multiLevelType w:val="multilevel"/>
    <w:tmpl w:val="E750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A46034"/>
    <w:multiLevelType w:val="multilevel"/>
    <w:tmpl w:val="0768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CE00A2"/>
    <w:multiLevelType w:val="hybridMultilevel"/>
    <w:tmpl w:val="010A2310"/>
    <w:lvl w:ilvl="0" w:tplc="5DFABF14">
      <w:start w:val="1"/>
      <w:numFmt w:val="bullet"/>
      <w:lvlText w:val="•"/>
      <w:lvlJc w:val="left"/>
      <w:pPr>
        <w:ind w:left="720" w:hanging="360"/>
      </w:pPr>
    </w:lvl>
    <w:lvl w:ilvl="1" w:tplc="F2EA9DE8">
      <w:start w:val="1"/>
      <w:numFmt w:val="bullet"/>
      <w:lvlText w:val="o"/>
      <w:lvlJc w:val="left"/>
      <w:pPr>
        <w:ind w:left="1440" w:hanging="360"/>
      </w:pPr>
    </w:lvl>
    <w:lvl w:ilvl="2" w:tplc="68700A3A">
      <w:start w:val="1"/>
      <w:numFmt w:val="bullet"/>
      <w:lvlText w:val="▪"/>
      <w:lvlJc w:val="left"/>
      <w:pPr>
        <w:ind w:left="2160" w:hanging="360"/>
      </w:pPr>
    </w:lvl>
    <w:lvl w:ilvl="3" w:tplc="B6EAE502">
      <w:start w:val="1"/>
      <w:numFmt w:val="bullet"/>
      <w:lvlText w:val="•"/>
      <w:lvlJc w:val="left"/>
      <w:pPr>
        <w:ind w:left="2880" w:hanging="360"/>
      </w:pPr>
    </w:lvl>
    <w:lvl w:ilvl="4" w:tplc="0316A754">
      <w:start w:val="1"/>
      <w:numFmt w:val="bullet"/>
      <w:lvlText w:val="o"/>
      <w:lvlJc w:val="left"/>
      <w:pPr>
        <w:ind w:left="3600" w:hanging="360"/>
      </w:pPr>
    </w:lvl>
    <w:lvl w:ilvl="5" w:tplc="B68CD01E">
      <w:start w:val="1"/>
      <w:numFmt w:val="bullet"/>
      <w:lvlText w:val="▪"/>
      <w:lvlJc w:val="left"/>
      <w:pPr>
        <w:ind w:left="4320" w:hanging="360"/>
      </w:pPr>
    </w:lvl>
    <w:lvl w:ilvl="6" w:tplc="CA164AD8">
      <w:start w:val="1"/>
      <w:numFmt w:val="bullet"/>
      <w:lvlText w:val="•"/>
      <w:lvlJc w:val="left"/>
      <w:pPr>
        <w:ind w:left="5040" w:hanging="360"/>
      </w:pPr>
    </w:lvl>
    <w:lvl w:ilvl="7" w:tplc="C112672E">
      <w:start w:val="1"/>
      <w:numFmt w:val="bullet"/>
      <w:lvlText w:val="o"/>
      <w:lvlJc w:val="left"/>
      <w:pPr>
        <w:ind w:left="5760" w:hanging="360"/>
      </w:pPr>
    </w:lvl>
    <w:lvl w:ilvl="8" w:tplc="D87462E2">
      <w:start w:val="1"/>
      <w:numFmt w:val="bullet"/>
      <w:lvlText w:val="▪"/>
      <w:lvlJc w:val="left"/>
      <w:pPr>
        <w:ind w:left="6480" w:hanging="360"/>
      </w:pPr>
    </w:lvl>
  </w:abstractNum>
  <w:abstractNum w:abstractNumId="5" w15:restartNumberingAfterBreak="0">
    <w:nsid w:val="629701A4"/>
    <w:multiLevelType w:val="multilevel"/>
    <w:tmpl w:val="5262F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784856"/>
    <w:multiLevelType w:val="multilevel"/>
    <w:tmpl w:val="A356C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687D18"/>
    <w:multiLevelType w:val="multilevel"/>
    <w:tmpl w:val="887A5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A52E3E"/>
    <w:multiLevelType w:val="multilevel"/>
    <w:tmpl w:val="6210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584C5A"/>
    <w:multiLevelType w:val="multilevel"/>
    <w:tmpl w:val="982C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425954"/>
    <w:multiLevelType w:val="multilevel"/>
    <w:tmpl w:val="7F44D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434E93"/>
    <w:multiLevelType w:val="multilevel"/>
    <w:tmpl w:val="35F4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72623E"/>
    <w:multiLevelType w:val="multilevel"/>
    <w:tmpl w:val="57E8E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C4006F"/>
    <w:multiLevelType w:val="multilevel"/>
    <w:tmpl w:val="BFF4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2446574">
    <w:abstractNumId w:val="4"/>
  </w:num>
  <w:num w:numId="2" w16cid:durableId="580215263">
    <w:abstractNumId w:val="1"/>
    <w:lvlOverride w:ilvl="0">
      <w:startOverride w:val="1"/>
    </w:lvlOverride>
  </w:num>
  <w:num w:numId="3" w16cid:durableId="621499421">
    <w:abstractNumId w:val="1"/>
    <w:lvlOverride w:ilvl="0">
      <w:startOverride w:val="1"/>
    </w:lvlOverride>
  </w:num>
  <w:num w:numId="4" w16cid:durableId="1765684555">
    <w:abstractNumId w:val="4"/>
  </w:num>
  <w:num w:numId="5" w16cid:durableId="731003482">
    <w:abstractNumId w:val="1"/>
    <w:lvlOverride w:ilvl="0">
      <w:startOverride w:val="1"/>
    </w:lvlOverride>
  </w:num>
  <w:num w:numId="6" w16cid:durableId="208500116">
    <w:abstractNumId w:val="4"/>
  </w:num>
  <w:num w:numId="7" w16cid:durableId="2049717495">
    <w:abstractNumId w:val="2"/>
  </w:num>
  <w:num w:numId="8" w16cid:durableId="1316102806">
    <w:abstractNumId w:val="12"/>
  </w:num>
  <w:num w:numId="9" w16cid:durableId="445546097">
    <w:abstractNumId w:val="10"/>
  </w:num>
  <w:num w:numId="10" w16cid:durableId="714624915">
    <w:abstractNumId w:val="0"/>
  </w:num>
  <w:num w:numId="11" w16cid:durableId="148057103">
    <w:abstractNumId w:val="11"/>
  </w:num>
  <w:num w:numId="12" w16cid:durableId="164444629">
    <w:abstractNumId w:val="7"/>
  </w:num>
  <w:num w:numId="13" w16cid:durableId="553271403">
    <w:abstractNumId w:val="9"/>
  </w:num>
  <w:num w:numId="14" w16cid:durableId="785537518">
    <w:abstractNumId w:val="5"/>
  </w:num>
  <w:num w:numId="15" w16cid:durableId="690686265">
    <w:abstractNumId w:val="3"/>
  </w:num>
  <w:num w:numId="16" w16cid:durableId="1161039727">
    <w:abstractNumId w:val="8"/>
  </w:num>
  <w:num w:numId="17" w16cid:durableId="1614364338">
    <w:abstractNumId w:val="6"/>
  </w:num>
  <w:num w:numId="18" w16cid:durableId="821581853">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D691F"/>
    <w:rsid w:val="004436F5"/>
    <w:rsid w:val="005E56F8"/>
    <w:rsid w:val="008D691F"/>
    <w:rsid w:val="00AA5B86"/>
    <w:rsid w:val="00B5428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078452EA"/>
  <w15:docId w15:val="{EE6FE9B7-4695-EC42-980E-6D1C7573A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E56F8"/>
    <w:pPr>
      <w:spacing w:before="100" w:beforeAutospacing="1" w:after="100" w:afterAutospacing="1" w:line="240" w:lineRule="auto"/>
    </w:pPr>
    <w:rPr>
      <w:rFonts w:ascii="Times New Roman" w:eastAsia="Times New Roman" w:hAnsi="Times New Roman" w:cs="Times New Roman"/>
      <w:sz w:val="24"/>
      <w:szCs w:val="24"/>
      <w:lang w:val="en-GB"/>
    </w:rPr>
  </w:style>
  <w:style w:type="character" w:styleId="Emphasis">
    <w:name w:val="Emphasis"/>
    <w:basedOn w:val="DefaultParagraphFont"/>
    <w:uiPriority w:val="20"/>
    <w:qFormat/>
    <w:rsid w:val="005E56F8"/>
    <w:rPr>
      <w:i/>
      <w:iCs/>
    </w:rPr>
  </w:style>
  <w:style w:type="character" w:styleId="Strong">
    <w:name w:val="Strong"/>
    <w:basedOn w:val="DefaultParagraphFont"/>
    <w:uiPriority w:val="22"/>
    <w:qFormat/>
    <w:rsid w:val="005E56F8"/>
    <w:rPr>
      <w:b/>
      <w:bCs/>
    </w:rPr>
  </w:style>
  <w:style w:type="character" w:customStyle="1" w:styleId="ldoc-mention">
    <w:name w:val="ldoc-mention"/>
    <w:basedOn w:val="DefaultParagraphFont"/>
    <w:rsid w:val="00AA5B86"/>
  </w:style>
  <w:style w:type="paragraph" w:styleId="HTMLPreformatted">
    <w:name w:val="HTML Preformatted"/>
    <w:basedOn w:val="Normal"/>
    <w:link w:val="HTMLPreformattedChar"/>
    <w:uiPriority w:val="99"/>
    <w:semiHidden/>
    <w:unhideWhenUsed/>
    <w:rsid w:val="00AA5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rPr>
  </w:style>
  <w:style w:type="character" w:customStyle="1" w:styleId="HTMLPreformattedChar">
    <w:name w:val="HTML Preformatted Char"/>
    <w:basedOn w:val="DefaultParagraphFont"/>
    <w:link w:val="HTMLPreformatted"/>
    <w:uiPriority w:val="99"/>
    <w:semiHidden/>
    <w:rsid w:val="00AA5B86"/>
    <w:rPr>
      <w:rFonts w:ascii="Courier New" w:eastAsia="Times New Roman" w:hAnsi="Courier New" w:cs="Courier New"/>
      <w:sz w:val="20"/>
      <w:szCs w:val="20"/>
      <w:lang w:val="en-GB"/>
    </w:rPr>
  </w:style>
  <w:style w:type="character" w:styleId="HTMLCode">
    <w:name w:val="HTML Code"/>
    <w:basedOn w:val="DefaultParagraphFont"/>
    <w:uiPriority w:val="99"/>
    <w:semiHidden/>
    <w:unhideWhenUsed/>
    <w:rsid w:val="00AA5B8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3068</Words>
  <Characters>17491</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AI-GPR Paper Notes — Dissertation</vt:lpstr>
    </vt:vector>
  </TitlesOfParts>
  <Company/>
  <LinksUpToDate>false</LinksUpToDate>
  <CharactersWithSpaces>20518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AI-GPR Paper Notes — Dissertation</dc:title>
  <dc:description>Claude Docs node/2b0a3748-e24f@5 docx-w7</dc:description>
  <cp:lastModifiedBy>AMERIBRAMIZADEH, ALI (Student)</cp:lastModifiedBy>
  <cp:revision>6</cp:revision>
  <dcterms:created xsi:type="dcterms:W3CDTF">2026-10-19T13:43:00Z</dcterms:created>
  <dcterms:modified xsi:type="dcterms:W3CDTF">2026-10-19T14:06:00Z</dcterms:modified>
</cp:coreProperties>
</file>