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Cerqueira, Torgo &amp; Mozetič (2020) — Paper Notes</w:t>
      </w:r>
    </w:p>
    <w:p>
      <w:pPr>
        <w:spacing w:after="120"/>
      </w:pPr>
      <w:r>
        <w:t xml:space="preserve">Notes on “Evaluating time series forecasting models: an empirical study on performance estimation methods”. What it finds, what it means for how I set up walk-forward testing and tuning, and the exact lines to quote.</w:t>
      </w:r>
    </w:p>
    <w:p>
      <w:pPr>
        <w:spacing w:after="120"/>
      </w:pPr>
      <w:r>
        <w:t xml:space="preserve">22 October 2026 · Ali</w:t>
      </w:r>
    </w:p>
    <w:p>
      <w:pPr>
        <w:pStyle w:val="Heading3"/>
      </w:pPr>
      <w:r>
        <w:t xml:space="preserve">Reference</w:t>
      </w:r>
    </w:p>
    <w:p>
      <w:pPr>
        <w:spacing w:after="120"/>
      </w:pPr>
      <w:r>
        <w:rPr>
          <w:b/>
          <w:bCs/>
        </w:rPr>
        <w:t xml:space="preserve">Harvard:</w:t>
      </w:r>
      <w:r>
        <w:t xml:space="preserve"> Cerqueira, V., Torgo, L. and Mozetič, I. (2020) ‘Evaluating time series forecasting models: an empirical study on performance estimation methods’, Machine Learning, 109, pp. 1997–2028. doi:10.1007/s10994-020-05910-7.</w:t>
      </w:r>
    </w:p>
    <w:p>
      <w:pPr>
        <w:spacing w:after="120"/>
      </w:pPr>
      <w:r>
        <w:rPr>
          <w:b/>
          <w:bCs/>
        </w:rPr>
        <w:t xml:space="preserve">IEEE:</w:t>
      </w:r>
      <w:r>
        <w:t xml:space="preserve"> V. Cerqueira, L. Torgo, and I. Mozetič, “Evaluating time series forecasting models: an empirical study on performance estimation methods,” Machine Learning, vol. 109, pp. 1997–2028, 2020, doi: 10.1007/s10994-020-05910-7.</w:t>
      </w:r>
    </w:p>
    <w:p>
      <w:pPr>
        <w:pStyle w:val="Heading3"/>
      </w:pPr>
      <w:r>
        <w:t xml:space="preserve">How to use these notes</w:t>
      </w:r>
    </w:p>
    <w:p>
      <w:pPr>
        <w:pStyle w:val="ListParagraph"/>
        <w:numPr>
          <w:ilvl w:val="0"/>
          <w:numId w:val="2"/>
        </w:numPr>
        <w:spacing w:after="60"/>
      </w:pPr>
      <w:r>
        <w:t xml:space="preserve">The paper has numbered sections (1–6) plus an appendix, so I use those. Page numbers are the journal page numbers (1997–2028), which match the version I have.</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or limits of the paper, or things I need to be careful about.</w:t>
      </w:r>
    </w:p>
    <w:p>
      <w:pPr>
        <w:pStyle w:val="ListParagraph"/>
        <w:numPr>
          <w:ilvl w:val="0"/>
          <w:numId w:val="2"/>
        </w:numPr>
        <w:spacing w:after="60"/>
      </w:pPr>
      <w:r>
        <w:t xml:space="preserve">Where I suggest something that isn't in the paper (e.g. the scikit-learn mapping, or the gap for my 5-day target), I say so.</w:t>
      </w:r>
    </w:p>
    <w:p>
      <w:pPr>
        <w:pBdr>
          <w:left w:val="single" w:color="C55A11" w:sz="18" w:space="8"/>
        </w:pBdr>
        <w:shd w:fill="FDF3E7" w:color="auto" w:val="clear"/>
        <w:spacing w:after="120" w:before="100"/>
        <w:ind w:left="360"/>
      </w:pPr>
      <w:r>
        <w:rPr>
          <w:b/>
          <w:bCs/>
        </w:rPr>
        <w:t xml:space="preserve">Why this paper matters:</w:t>
      </w:r>
      <w:r>
        <w:t xml:space="preserve"> this is my main citation for </w:t>
      </w:r>
      <w:r>
        <w:rPr>
          <w:b/>
          <w:bCs/>
        </w:rPr>
        <w:t xml:space="preserve">how I split the data</w:t>
      </w:r>
      <w:r>
        <w:t xml:space="preserve">. It answers: “why walk-forward and not normal cross-validation?” The short answer is that shuffled cross-validation gives over-optimistic results on time series, and when the series is </w:t>
      </w:r>
      <w:r>
        <w:rPr>
          <w:b/>
          <w:bCs/>
        </w:rPr>
        <w:t xml:space="preserve">non-stationary</w:t>
      </w:r>
      <w:r>
        <w:t xml:space="preserve"> (which oil is), methods that keep time order and test on </w:t>
      </w:r>
      <w:r>
        <w:rPr>
          <w:b/>
          <w:bCs/>
        </w:rPr>
        <w:t xml:space="preserve">several periods</w:t>
      </w:r>
      <w:r>
        <w:t xml:space="preserve"> give the most accurate estimates. It belongs in my </w:t>
      </w:r>
      <w:r>
        <w:rPr>
          <w:b/>
          <w:bCs/>
        </w:rPr>
        <w:t xml:space="preserve">methodology/evaluation chapter</w:t>
      </w:r>
      <w:r>
        <w:t xml:space="preserve">, next to Alquist, Kilian &amp; Vigfusson (2013).</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Cerqueira, Torgo &amp; Mozetič (2020)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Machine Learning (Springer), vol. 109, 2020. A major ML journal. Extends the authors' own 2017 IEEE DSAA conference paper.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LIAAD-INESC TEC and University of Porto (Portugal), Dalhousie University (Canada), Jožef Stefan Institute (Slovenia). Torgo is well known for ML evaluation work.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Question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performance estimation method (ways of splitting data into train/test) gives the most accurate estimate of how a forecasting model will do on new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Methods compared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 methods in three families: </w:t>
            </w:r>
            <w:r>
              <w:rPr>
                <w:b w:val="false"/>
                <w:bCs w:val="false"/>
                <w:sz w:val="19"/>
                <w:szCs w:val="19"/>
              </w:rPr>
              <w:t xml:space="preserve">cross-validation</w:t>
            </w:r>
            <w:r>
              <w:rPr>
                <w:b w:val="false"/>
                <w:bCs w:val="false"/>
                <w:sz w:val="19"/>
                <w:szCs w:val="19"/>
              </w:rPr>
              <w:t xml:space="preserve"> (CV, CV-Bl, CV-Mod, CV-hvBl), </w:t>
            </w:r>
            <w:r>
              <w:rPr>
                <w:b w:val="false"/>
                <w:bCs w:val="false"/>
                <w:sz w:val="19"/>
                <w:szCs w:val="19"/>
              </w:rPr>
              <w:t xml:space="preserve">out-of-sample</w:t>
            </w:r>
            <w:r>
              <w:rPr>
                <w:b w:val="false"/>
                <w:bCs w:val="false"/>
                <w:sz w:val="19"/>
                <w:szCs w:val="19"/>
              </w:rPr>
              <w:t xml:space="preserve"> (Holdout, Rep-Holdout) and </w:t>
            </w:r>
            <w:r>
              <w:rPr>
                <w:b w:val="false"/>
                <w:bCs w:val="false"/>
                <w:sz w:val="19"/>
                <w:szCs w:val="19"/>
              </w:rPr>
              <w:t xml:space="preserve">prequential</w:t>
            </w:r>
            <w:r>
              <w:rPr>
                <w:b w:val="false"/>
                <w:bCs w:val="false"/>
                <w:sz w:val="19"/>
                <w:szCs w:val="19"/>
              </w:rPr>
              <w:t xml:space="preserve"> (Preq-Bls, Preq-Sld-Bls, Preq-Bls-Gap, Preq-Grow, Preq-Slide).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174 real-world time series (97 stationary, 77 non-stationary) from finance, physics, economy, energy, meteorology; 506 to 23,741 observations, cut to 4,000 max. Plus 3 synthetic stationary series (1,000 simulations each, 200 values).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Rule-based regression (Cubist), </w:t>
            </w:r>
            <w:r>
              <w:rPr>
                <w:b w:val="false"/>
                <w:bCs w:val="false"/>
                <w:sz w:val="19"/>
                <w:szCs w:val="19"/>
              </w:rPr>
              <w:t xml:space="preserve">Random Forest</w:t>
            </w:r>
            <w:r>
              <w:rPr>
                <w:b w:val="false"/>
                <w:bCs w:val="false"/>
                <w:sz w:val="19"/>
                <w:szCs w:val="19"/>
              </w:rPr>
              <w:t xml:space="preserve"> (100 trees), Ridge GLM. One-step-ahead regression, judged by RMSE.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they judge a method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Split each series 70/30. Estimate the error on the first 70% with each method, then compare to the true error on the last 30%. Metrics: APAE (size of the gap) and PAE (direction of the gap).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finding</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Stationary series:</w:t>
            </w:r>
            <w:r>
              <w:rPr>
                <w:b w:val="false"/>
                <w:bCs w:val="false"/>
                <w:sz w:val="19"/>
                <w:szCs w:val="19"/>
              </w:rPr>
              <w:t xml:space="preserve"> blocked cross-validation (CV-Bl) is best. </w:t>
            </w:r>
            <w:r>
              <w:rPr>
                <w:b w:val="false"/>
                <w:bCs w:val="false"/>
                <w:sz w:val="19"/>
                <w:szCs w:val="19"/>
              </w:rPr>
              <w:t xml:space="preserve">Non-stationary series:</w:t>
            </w:r>
            <w:r>
              <w:rPr>
                <w:b w:val="false"/>
                <w:bCs w:val="false"/>
                <w:sz w:val="19"/>
                <w:szCs w:val="19"/>
              </w:rPr>
              <w:t xml:space="preserve"> repeated holdout over several test periods (Rep-Holdout) is significantly best. Shuffled CV is worst in both, and is over-optimistic.</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 for methodology.</w:t>
            </w:r>
            <w:r>
              <w:rPr>
                <w:b w:val="false"/>
                <w:bCs w:val="false"/>
                <w:sz w:val="19"/>
                <w:szCs w:val="19"/>
              </w:rPr>
              <w:t xml:space="preserve"> Justifies walk-forward over K-fold, explains why I must never shuffle, supports testing over multiple periods, and gives me a ready-made vocabulary (growing vs sliding window, gap, blocking).</w:t>
            </w:r>
          </w:p>
        </w:tc>
      </w:tr>
    </w:tbl>
    <w:p>
      <w:pPr>
        <w:spacing w:after="120"/>
      </w:pPr>
    </w:p>
    <w:p>
      <w:pPr>
        <w:pStyle w:val="Heading1"/>
      </w:pPr>
      <w:r>
        <w:t xml:space="preserve">Abstract and Section 1: Introduction</w:t>
      </w:r>
    </w:p>
    <w:p>
      <w:pPr>
        <w:spacing w:after="80" w:before="160"/>
      </w:pPr>
      <w:r>
        <w:rPr>
          <w:b/>
          <w:bCs/>
          <w:color w:val="1F4E79"/>
        </w:rPr>
        <w:t xml:space="preserve">What it says</w:t>
      </w:r>
    </w:p>
    <w:p>
      <w:pPr>
        <w:pStyle w:val="ListParagraph"/>
        <w:numPr>
          <w:ilvl w:val="0"/>
          <w:numId w:val="2"/>
        </w:numPr>
        <w:spacing w:after="60"/>
      </w:pPr>
      <w:r>
        <w:t xml:space="preserve">Performance estimation = using the data you have to estimate the error a model will make on new data. It's used both to </w:t>
      </w:r>
      <w:r>
        <w:rPr>
          <w:b/>
          <w:bCs/>
        </w:rPr>
        <w:t xml:space="preserve">pick a model/parameters</w:t>
      </w:r>
      <w:r>
        <w:t xml:space="preserve"> and to check the model actually works.</w:t>
      </w:r>
    </w:p>
    <w:p>
      <w:pPr>
        <w:pStyle w:val="ListParagraph"/>
        <w:numPr>
          <w:ilvl w:val="0"/>
          <w:numId w:val="2"/>
        </w:numPr>
        <w:spacing w:after="60"/>
      </w:pPr>
      <w:r>
        <w:t xml:space="preserve">For i.i.d. data, cross-validation is the default because it uses the data efficiently. But time series aren't i.i.d.: shuffling </w:t>
      </w:r>
      <w:r>
        <w:rPr>
          <w:b/>
          <w:bCs/>
        </w:rPr>
        <w:t xml:space="preserve">breaks the time order</w:t>
      </w:r>
      <w:r>
        <w:t xml:space="preserve"> and can give unrealistic estimates.</w:t>
      </w:r>
    </w:p>
    <w:p>
      <w:pPr>
        <w:pStyle w:val="ListParagraph"/>
        <w:numPr>
          <w:ilvl w:val="0"/>
          <w:numId w:val="2"/>
        </w:numPr>
        <w:spacing w:after="60"/>
      </w:pPr>
      <w:r>
        <w:t xml:space="preserve">Practitioners usually use out-of-sample (holdout) instead: train on the early part, test on the later part. This wastes some data but keeps time order and </w:t>
      </w:r>
      <w:r>
        <w:rPr>
          <w:b/>
          <w:bCs/>
        </w:rPr>
        <w:t xml:space="preserve">mimics real deployment</w:t>
      </w:r>
      <w:r>
        <w:t xml:space="preserve">.</w:t>
      </w:r>
    </w:p>
    <w:p>
      <w:pPr>
        <w:pStyle w:val="ListParagraph"/>
        <w:numPr>
          <w:ilvl w:val="0"/>
          <w:numId w:val="2"/>
        </w:numPr>
        <w:spacing w:after="60"/>
      </w:pPr>
      <w:r>
        <w:t xml:space="preserve">Some earlier work (Bergmeir and colleagues) found CV can work for </w:t>
      </w:r>
      <w:r>
        <w:rPr>
          <w:b/>
          <w:bCs/>
        </w:rPr>
        <w:t xml:space="preserve">stationary</w:t>
      </w:r>
      <w:r>
        <w:t xml:space="preserve"> series or small samples. There's no agreed answer, so they run a large comparison.</w:t>
      </w:r>
    </w:p>
    <w:p>
      <w:pPr>
        <w:pStyle w:val="ListParagraph"/>
        <w:numPr>
          <w:ilvl w:val="0"/>
          <w:numId w:val="2"/>
        </w:numPr>
        <w:spacing w:after="60"/>
      </w:pPr>
      <w:r>
        <w:t xml:space="preserve">Headline result: blocked CV for stationary series; holdout repeated over several testing periods for non-stationary series.</w:t>
      </w:r>
    </w:p>
    <w:p>
      <w:pPr>
        <w:spacing w:after="80" w:before="160"/>
      </w:pPr>
      <w:r>
        <w:rPr>
          <w:b/>
          <w:bCs/>
          <w:color w:val="1F4E79"/>
        </w:rPr>
        <w:t xml:space="preserve">What it means for my project</w:t>
      </w:r>
    </w:p>
    <w:p>
      <w:pPr>
        <w:pStyle w:val="ListParagraph"/>
        <w:numPr>
          <w:ilvl w:val="0"/>
          <w:numId w:val="2"/>
        </w:numPr>
        <w:spacing w:after="60"/>
      </w:pPr>
      <w:r>
        <w:t xml:space="preserve">This is the </w:t>
      </w:r>
      <w:r>
        <w:rPr>
          <w:b/>
          <w:bCs/>
        </w:rPr>
        <w:t xml:space="preserve">one-paragraph justification</w:t>
      </w:r>
      <w:r>
        <w:t xml:space="preserve"> for my walk-forward design: oil prices are non-stationary, so I keep time order and test over many periods.</w:t>
      </w:r>
    </w:p>
    <w:p>
      <w:pPr>
        <w:pStyle w:val="ListParagraph"/>
        <w:numPr>
          <w:ilvl w:val="0"/>
          <w:numId w:val="2"/>
        </w:numPr>
        <w:spacing w:after="60"/>
      </w:pPr>
      <w:r>
        <w:t xml:space="preserve">The “mimic a realistic deployment scenario” line is useful because my system is meant to produce a weekly signal you could actually trade on. Walk-forward copies exactly that: train on the past, predict the next week.</w:t>
      </w:r>
    </w:p>
    <w:p>
      <w:pPr>
        <w:pStyle w:val="ListParagraph"/>
        <w:numPr>
          <w:ilvl w:val="0"/>
          <w:numId w:val="2"/>
        </w:numPr>
        <w:spacing w:after="60"/>
      </w:pPr>
      <w:r>
        <w:t xml:space="preserve">The key rule from this section: </w:t>
      </w:r>
      <w:r>
        <w:rPr>
          <w:b/>
          <w:bCs/>
        </w:rPr>
        <w:t xml:space="preserve">a model is never tested on data from before its training data.</w:t>
      </w:r>
      <w:r>
        <w:t xml:space="preserve"> That's my no-leakage rule.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“However, the dependency among observations in time series raises some caveats about the most appropriate way to estimate performance in this type of data. Currently, there is no consensual approach.”</w:t>
      </w:r>
      <w:r>
        <w:rPr>
          <w:b/>
          <w:bCs/>
          <w:color w:val="1F4E79"/>
        </w:rPr>
        <w:t xml:space="preserve">  (Abstract, p. 1997)</w:t>
      </w:r>
    </w:p>
    <w:p>
      <w:pPr>
        <w:spacing w:after="140"/>
        <w:ind w:left="360"/>
      </w:pPr>
      <w:r>
        <w:rPr>
          <w:b/>
          <w:bCs/>
        </w:rPr>
        <w:t xml:space="preserve">Use it for:</w:t>
      </w:r>
      <w:r>
        <w:t xml:space="preserve"> showing that evaluation design for time series is an open question, so my choice needs justifying.</w:t>
      </w:r>
    </w:p>
    <w:p>
      <w:pPr>
        <w:pBdr>
          <w:left w:val="single" w:color="1F4E79" w:sz="18" w:space="8"/>
        </w:pBdr>
        <w:shd w:fill="F2F6FA" w:color="auto" w:val="clear"/>
        <w:spacing w:after="40" w:before="120"/>
        <w:ind w:left="360"/>
      </w:pPr>
      <w:r>
        <w:rPr>
          <w:b/>
          <w:bCs/>
          <w:color w:val="C00000"/>
        </w:rPr>
        <w:t xml:space="preserve">★ </w:t>
      </w:r>
      <w:r>
        <w:rPr>
          <w:i/>
          <w:iCs/>
        </w:rPr>
        <w:t xml:space="preserve">“However, when the time series are non-stationary, the most accurate estimates are produced by out-of-sample methods, particularly the holdout approach repeated in multiple testing periods.”</w:t>
      </w:r>
      <w:r>
        <w:rPr>
          <w:b/>
          <w:bCs/>
          <w:color w:val="1F4E79"/>
        </w:rPr>
        <w:t xml:space="preserve">  (Abstract, p. 1997)</w:t>
      </w:r>
    </w:p>
    <w:p>
      <w:pPr>
        <w:spacing w:after="140"/>
        <w:ind w:left="360"/>
      </w:pPr>
      <w:r>
        <w:rPr>
          <w:b/>
          <w:bCs/>
        </w:rPr>
        <w:t xml:space="preserve">Use it for:</w:t>
      </w:r>
      <w:r>
        <w:t xml:space="preserve"> the headline result that backs testing over multiple periods.</w:t>
      </w:r>
    </w:p>
    <w:p>
      <w:pPr>
        <w:pBdr>
          <w:left w:val="single" w:color="1F4E79" w:sz="18" w:space="8"/>
        </w:pBdr>
        <w:shd w:fill="F2F6FA" w:color="auto" w:val="clear"/>
        <w:spacing w:after="40" w:before="120"/>
        <w:ind w:left="360"/>
      </w:pPr>
      <w:r>
        <w:rPr>
          <w:b/>
          <w:bCs/>
          <w:color w:val="C00000"/>
        </w:rPr>
        <w:t xml:space="preserve">★ </w:t>
      </w:r>
      <w:r>
        <w:rPr>
          <w:i/>
          <w:iCs/>
        </w:rPr>
        <w:t xml:space="preserve">“Cross-validation breaks the temporal order of time series observations, which may lead to unrealistic estimates of predictive performance.”</w:t>
      </w:r>
      <w:r>
        <w:rPr>
          <w:b/>
          <w:bCs/>
          <w:color w:val="1F4E79"/>
        </w:rPr>
        <w:t xml:space="preserve">  (Section 1, p. 1998)</w:t>
      </w:r>
    </w:p>
    <w:p>
      <w:pPr>
        <w:spacing w:after="140"/>
        <w:ind w:left="360"/>
      </w:pPr>
      <w:r>
        <w:rPr>
          <w:b/>
          <w:bCs/>
        </w:rPr>
        <w:t xml:space="preserve">Use it for:</w:t>
      </w:r>
      <w:r>
        <w:t xml:space="preserve"> why I don't use standard K-fold cross-validation.</w:t>
      </w:r>
    </w:p>
    <w:p>
      <w:pPr>
        <w:pBdr>
          <w:left w:val="single" w:color="1F4E79" w:sz="18" w:space="8"/>
        </w:pBdr>
        <w:shd w:fill="F2F6FA" w:color="auto" w:val="clear"/>
        <w:spacing w:after="40" w:before="120"/>
        <w:ind w:left="360"/>
      </w:pPr>
      <w:r>
        <w:rPr>
          <w:b/>
          <w:bCs/>
          <w:color w:val="C00000"/>
        </w:rPr>
        <w:t xml:space="preserve">★ </w:t>
      </w:r>
      <w:r>
        <w:rPr>
          <w:i/>
          <w:iCs/>
        </w:rPr>
        <w:t xml:space="preserve">“Although this type of approaches do not make a complete use of the available data, they preserve the temporal order of observations. This aspect may be important to cope with the temporal correlation among consecutive observations, and to mimic a realistic deployment scenario.”</w:t>
      </w:r>
      <w:r>
        <w:rPr>
          <w:b/>
          <w:bCs/>
          <w:color w:val="1F4E79"/>
        </w:rPr>
        <w:t xml:space="preserve">  (Section 1, p. 1998)</w:t>
      </w:r>
    </w:p>
    <w:p>
      <w:pPr>
        <w:spacing w:after="140"/>
        <w:ind w:left="360"/>
      </w:pPr>
      <w:r>
        <w:rPr>
          <w:b/>
          <w:bCs/>
        </w:rPr>
        <w:t xml:space="preserve">Use it for:</w:t>
      </w:r>
      <w:r>
        <w:t xml:space="preserve"> why walk-forward fits a trading signal: it mirrors how the system would be used live.</w:t>
      </w:r>
    </w:p>
    <w:p>
      <w:pPr>
        <w:pBdr>
          <w:left w:val="single" w:color="1F4E79" w:sz="18" w:space="8"/>
        </w:pBdr>
        <w:shd w:fill="F2F6FA" w:color="auto" w:val="clear"/>
        <w:spacing w:after="40" w:before="120"/>
        <w:ind w:left="360"/>
      </w:pPr>
      <w:r>
        <w:rPr>
          <w:i/>
          <w:iCs/>
        </w:rPr>
        <w:t xml:space="preserve">“This means that a model is never tested on past data relative to the training data set.”</w:t>
      </w:r>
      <w:r>
        <w:rPr>
          <w:b/>
          <w:bCs/>
          <w:color w:val="1F4E79"/>
        </w:rPr>
        <w:t xml:space="preserve">  (Section 1, p. 1999)</w:t>
      </w:r>
    </w:p>
    <w:p>
      <w:pPr>
        <w:spacing w:after="140"/>
        <w:ind w:left="360"/>
      </w:pPr>
      <w:r>
        <w:rPr>
          <w:b/>
          <w:bCs/>
        </w:rPr>
        <w:t xml:space="preserve">Use it for:</w:t>
      </w:r>
      <w:r>
        <w:t xml:space="preserve"> stating my no-leakage rule in the methodology.</w:t>
      </w:r>
    </w:p>
    <w:p>
      <w:pPr>
        <w:pBdr>
          <w:left w:val="single" w:color="1F4E79" w:sz="18" w:space="8"/>
        </w:pBdr>
        <w:shd w:fill="F2F6FA" w:color="auto" w:val="clear"/>
        <w:spacing w:after="40" w:before="120"/>
        <w:ind w:left="360"/>
      </w:pPr>
      <w:r>
        <w:rPr>
          <w:i/>
          <w:iCs/>
        </w:rPr>
        <w:t xml:space="preserve">“However, many real-world phenomena comprise complex non-stationary sources of variation. In these cases, applying holdout in several testing periods shows the best performance.”</w:t>
      </w:r>
      <w:r>
        <w:rPr>
          <w:b/>
          <w:bCs/>
          <w:color w:val="1F4E79"/>
        </w:rPr>
        <w:t xml:space="preserve">  (Section 1, p. 1999)</w:t>
      </w:r>
    </w:p>
    <w:p>
      <w:pPr>
        <w:spacing w:after="140"/>
        <w:ind w:left="360"/>
      </w:pPr>
      <w:r>
        <w:rPr>
          <w:b/>
          <w:bCs/>
        </w:rPr>
        <w:t xml:space="preserve">Use it for:</w:t>
      </w:r>
      <w:r>
        <w:t xml:space="preserve"> linking oil's regime shifts to the choice of evaluation design.</w:t>
      </w:r>
    </w:p>
    <w:p>
      <w:pPr>
        <w:pStyle w:val="Heading1"/>
      </w:pPr>
      <w:r>
        <w:t xml:space="preserve">Section 2: Background</w:t>
      </w:r>
    </w:p>
    <w:p>
      <w:pPr>
        <w:spacing w:after="120"/>
      </w:pPr>
      <w:r>
        <w:t xml:space="preserve">This section defines every method, so it's the one to use when describing my design in the dissertation.</w:t>
      </w:r>
    </w:p>
    <w:p>
      <w:pPr>
        <w:pStyle w:val="Heading2"/>
      </w:pPr>
      <w:r>
        <w:t xml:space="preserve">2.1 Out-of-sample (OOS) approaches</w:t>
      </w:r>
    </w:p>
    <w:p>
      <w:pPr>
        <w:spacing w:after="80" w:before="160"/>
      </w:pPr>
      <w:r>
        <w:rPr>
          <w:b/>
          <w:bCs/>
          <w:color w:val="1F4E79"/>
        </w:rPr>
        <w:t xml:space="preserve">What it says</w:t>
      </w:r>
    </w:p>
    <w:p>
      <w:pPr>
        <w:pStyle w:val="ListParagraph"/>
        <w:numPr>
          <w:ilvl w:val="0"/>
          <w:numId w:val="2"/>
        </w:numPr>
        <w:spacing w:after="60"/>
      </w:pPr>
      <w:r>
        <w:rPr>
          <w:b/>
          <w:bCs/>
        </w:rPr>
        <w:t xml:space="preserve">Holdout:</w:t>
      </w:r>
      <w:r>
        <w:t xml:space="preserve"> one split. Train on the first part, test on the last part (Fig. 1).</w:t>
      </w:r>
    </w:p>
    <w:p>
      <w:pPr>
        <w:pStyle w:val="ListParagraph"/>
        <w:numPr>
          <w:ilvl w:val="0"/>
          <w:numId w:val="2"/>
        </w:numPr>
        <w:spacing w:after="60"/>
      </w:pPr>
      <w:r>
        <w:t xml:space="preserve">Choices within OOS: where to split, </w:t>
      </w:r>
      <w:r>
        <w:rPr>
          <w:b/>
          <w:bCs/>
        </w:rPr>
        <w:t xml:space="preserve">growing or sliding window</w:t>
      </w:r>
      <w:r>
        <w:t xml:space="preserve">, and whether to update the model.</w:t>
      </w:r>
    </w:p>
    <w:p>
      <w:pPr>
        <w:pStyle w:val="ListParagraph"/>
        <w:numPr>
          <w:ilvl w:val="0"/>
          <w:numId w:val="2"/>
        </w:numPr>
        <w:spacing w:after="60"/>
      </w:pPr>
      <w:r>
        <w:t xml:space="preserve">Tashman (2000) recommends </w:t>
      </w:r>
      <w:r>
        <w:rPr>
          <w:b/>
          <w:bCs/>
        </w:rPr>
        <w:t xml:space="preserve">multiple test periods</w:t>
      </w:r>
      <w:r>
        <w:t xml:space="preserve"> for a robust estimate. These can follow business cycles, or be chosen at random.</w:t>
      </w:r>
    </w:p>
    <w:p>
      <w:pPr>
        <w:pStyle w:val="ListParagraph"/>
        <w:numPr>
          <w:ilvl w:val="0"/>
          <w:numId w:val="2"/>
        </w:numPr>
        <w:spacing w:after="60"/>
      </w:pPr>
      <w:r>
        <w:rPr>
          <w:b/>
          <w:bCs/>
        </w:rPr>
        <w:t xml:space="preserve">Rep-Holdout:</w:t>
      </w:r>
      <w:r>
        <w:t xml:space="preserve"> pick a random cut point; train on the window before it, test on the window after it; repeat (Fig. 2).</w:t>
      </w:r>
    </w:p>
    <w:p>
      <w:pPr>
        <w:spacing w:after="80" w:before="160"/>
      </w:pPr>
      <w:r>
        <w:rPr>
          <w:b/>
          <w:bCs/>
          <w:color w:val="1F4E79"/>
        </w:rPr>
        <w:t xml:space="preserve">What it means for my project</w:t>
      </w:r>
    </w:p>
    <w:p>
      <w:pPr>
        <w:pStyle w:val="ListParagraph"/>
        <w:numPr>
          <w:ilvl w:val="0"/>
          <w:numId w:val="2"/>
        </w:numPr>
        <w:spacing w:after="60"/>
      </w:pPr>
      <w:r>
        <w:t xml:space="preserve">My walk-forward is an OOS method with </w:t>
      </w:r>
      <w:r>
        <w:rPr>
          <w:b/>
          <w:bCs/>
        </w:rPr>
        <w:t xml:space="preserve">many test periods</w:t>
      </w:r>
      <w:r>
        <w:t xml:space="preserve">, which is exactly what Tashman recommends. Cite Tashman (2000) alongside this paper.</w:t>
      </w:r>
    </w:p>
    <w:p>
      <w:pPr>
        <w:pStyle w:val="ListParagraph"/>
        <w:numPr>
          <w:ilvl w:val="0"/>
          <w:numId w:val="2"/>
        </w:numPr>
        <w:spacing w:after="60"/>
      </w:pPr>
      <w:r>
        <w:t xml:space="preserve">“Sub-samples according to business cycles” is a nice hook for my </w:t>
      </w:r>
      <w:r>
        <w:rPr>
          <w:b/>
          <w:bCs/>
        </w:rPr>
        <w:t xml:space="preserve">crisis vs calm</w:t>
      </w:r>
      <w:r>
        <w:t xml:space="preserve"> sub-period results (2022, 2026 Hormuz).</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“In order to produce a robust estimate of predictive performance, (Tashman 2000) recommends employing these strategies in multiple test periods.”</w:t>
      </w:r>
      <w:r>
        <w:rPr>
          <w:b/>
          <w:bCs/>
          <w:color w:val="1F4E79"/>
        </w:rPr>
        <w:t xml:space="preserve">  (Section 2.1, p. 1999)</w:t>
      </w:r>
    </w:p>
    <w:p>
      <w:pPr>
        <w:spacing w:after="140"/>
        <w:ind w:left="360"/>
      </w:pPr>
      <w:r>
        <w:rPr>
          <w:b/>
          <w:bCs/>
        </w:rPr>
        <w:t xml:space="preserve">Use it for:</w:t>
      </w:r>
      <w:r>
        <w:t xml:space="preserve"> backing multiple test windows rather than one train/test split.</w:t>
      </w:r>
    </w:p>
    <w:p>
      <w:pPr>
        <w:pStyle w:val="Heading2"/>
      </w:pPr>
      <w:r>
        <w:t xml:space="preserve">2.2 Prequential</w:t>
      </w:r>
    </w:p>
    <w:p>
      <w:pPr>
        <w:spacing w:after="80" w:before="160"/>
      </w:pPr>
      <w:r>
        <w:rPr>
          <w:b/>
          <w:bCs/>
          <w:color w:val="1F4E79"/>
        </w:rPr>
        <w:t xml:space="preserve">What it says</w:t>
      </w:r>
    </w:p>
    <w:p>
      <w:pPr>
        <w:pStyle w:val="ListParagraph"/>
        <w:numPr>
          <w:ilvl w:val="0"/>
          <w:numId w:val="2"/>
        </w:numPr>
        <w:spacing w:after="60"/>
      </w:pPr>
      <w:r>
        <w:t xml:space="preserve">Prequential = </w:t>
      </w:r>
      <w:r>
        <w:rPr>
          <w:b/>
          <w:bCs/>
        </w:rPr>
        <w:t xml:space="preserve">test first, then train</w:t>
      </w:r>
      <w:r>
        <w:t xml:space="preserve">. Each new block is predicted, then added to the training data. Common in data streams.</w:t>
      </w:r>
    </w:p>
    <w:p>
      <w:pPr>
        <w:pStyle w:val="ListParagraph"/>
        <w:numPr>
          <w:ilvl w:val="0"/>
          <w:numId w:val="2"/>
        </w:numPr>
        <w:spacing w:after="60"/>
      </w:pPr>
      <w:r>
        <w:rPr>
          <w:b/>
          <w:bCs/>
        </w:rPr>
        <w:t xml:space="preserve">Preq-Bls:</w:t>
      </w:r>
      <w:r>
        <w:t xml:space="preserve"> growing window in blocks. </w:t>
      </w:r>
      <w:r>
        <w:rPr>
          <w:b/>
          <w:bCs/>
        </w:rPr>
        <w:t xml:space="preserve">Preq-Sld-Bls:</w:t>
      </w:r>
      <w:r>
        <w:t xml:space="preserve"> sliding window that drops the oldest block. </w:t>
      </w:r>
      <w:r>
        <w:rPr>
          <w:b/>
          <w:bCs/>
        </w:rPr>
        <w:t xml:space="preserve">Preq-Bls-Gap:</w:t>
      </w:r>
      <w:r>
        <w:t xml:space="preserve"> a gap block between train and test (Fig. 3).</w:t>
      </w:r>
    </w:p>
    <w:p>
      <w:pPr>
        <w:pStyle w:val="ListParagraph"/>
        <w:numPr>
          <w:ilvl w:val="0"/>
          <w:numId w:val="2"/>
        </w:numPr>
        <w:spacing w:after="60"/>
      </w:pPr>
      <w:r>
        <w:t xml:space="preserve">Sliding windows are used when </w:t>
      </w:r>
      <w:r>
        <w:rPr>
          <w:b/>
          <w:bCs/>
        </w:rPr>
        <w:t xml:space="preserve">old data goes out of date</w:t>
      </w:r>
      <w:r>
        <w:t xml:space="preserve">, which is common in non-stationary settings. The gap is there to make train and test more independent.</w:t>
      </w:r>
    </w:p>
    <w:p>
      <w:pPr>
        <w:pStyle w:val="ListParagraph"/>
        <w:numPr>
          <w:ilvl w:val="0"/>
          <w:numId w:val="2"/>
        </w:numPr>
        <w:spacing w:after="60"/>
      </w:pPr>
      <w:r>
        <w:t xml:space="preserve">Prequential methods are basically Rep-Holdout with </w:t>
      </w:r>
      <w:r>
        <w:rPr>
          <w:b/>
          <w:bCs/>
        </w:rPr>
        <w:t xml:space="preserve">fixed rather than random</w:t>
      </w:r>
      <w:r>
        <w:t xml:space="preserve"> split points.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My walk-forward with retraining is a prequential method.</w:t>
      </w:r>
      <w:r>
        <w:t xml:space="preserve"> Expanding window = Preq-Bls; rolling window = Preq-Sld-Bls. I should use these names (or at least cite this section) when I describe my design.</w:t>
      </w:r>
    </w:p>
    <w:p>
      <w:pPr>
        <w:pStyle w:val="ListParagraph"/>
        <w:numPr>
          <w:ilvl w:val="0"/>
          <w:numId w:val="2"/>
        </w:numPr>
        <w:spacing w:after="60"/>
      </w:pPr>
      <w:r>
        <w:t xml:space="preserve">Sliding vs growing is a real choice for oil: a sliding window drops pre-shale or pre-2020 behaviour, a growing window keeps more data. Worth running both, or justifying one.</w:t>
      </w:r>
    </w:p>
    <w:p>
      <w:pPr>
        <w:pStyle w:val="ListParagraph"/>
        <w:numPr>
          <w:ilvl w:val="0"/>
          <w:numId w:val="2"/>
        </w:numPr>
        <w:spacing w:after="60"/>
      </w:pPr>
      <w:r>
        <w:t xml:space="preserve">The </w:t>
      </w:r>
      <w:r>
        <w:rPr>
          <w:b/>
          <w:bCs/>
        </w:rPr>
        <w:t xml:space="preserve">gap</w:t>
      </w:r>
      <w:r>
        <w:t xml:space="preserve"> idea matters more for me than for them (see the orange box below).</w:t>
      </w:r>
    </w:p>
    <w:p>
      <w:pPr>
        <w:pBdr>
          <w:left w:val="single" w:color="C55A11" w:sz="18" w:space="8"/>
        </w:pBdr>
        <w:shd w:fill="FDF3E7" w:color="auto" w:val="clear"/>
        <w:spacing w:after="120" w:before="100"/>
        <w:ind w:left="360"/>
      </w:pPr>
      <w:r>
        <w:rPr>
          <w:b/>
          <w:bCs/>
        </w:rPr>
        <w:t xml:space="preserve">My addition, not in the paper:</w:t>
      </w:r>
      <w:r>
        <w:t xml:space="preserve"> my target looks 5 trading days ahead. If I train on day t, its label uses prices up to t+5. If the test block starts at t+1, the last training labels overlap the test period. So I need a </w:t>
      </w:r>
      <w:r>
        <w:rPr>
          <w:b/>
          <w:bCs/>
        </w:rPr>
        <w:t xml:space="preserve">gap of at least 5 trading days</w:t>
      </w:r>
      <w:r>
        <w:t xml:space="preserve"> between train and test (sometimes called purging). The paper only predicts one step ahead, so it never has this problem. This is a reason to use Preq-Bls-Gap-style splits even though the gap version didn't come out best in their tests.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idea is typically adopted when past data becomes deprecated, which is common in non-stationary environments.”</w:t>
      </w:r>
      <w:r>
        <w:rPr>
          <w:b/>
          <w:bCs/>
          <w:color w:val="1F4E79"/>
        </w:rPr>
        <w:t xml:space="preserve">  (Section 2.2, p. 2001)</w:t>
      </w:r>
    </w:p>
    <w:p>
      <w:pPr>
        <w:spacing w:after="140"/>
        <w:ind w:left="360"/>
      </w:pPr>
      <w:r>
        <w:rPr>
          <w:b/>
          <w:bCs/>
        </w:rPr>
        <w:t xml:space="preserve">Use it for:</w:t>
      </w:r>
      <w:r>
        <w:t xml:space="preserve"> justifying a rolling (sliding) training window if I use one.</w:t>
      </w:r>
    </w:p>
    <w:p>
      <w:pPr>
        <w:pBdr>
          <w:left w:val="single" w:color="1F4E79" w:sz="18" w:space="8"/>
        </w:pBdr>
        <w:shd w:fill="F2F6FA" w:color="auto" w:val="clear"/>
        <w:spacing w:after="40" w:before="120"/>
        <w:ind w:left="360"/>
      </w:pPr>
      <w:r>
        <w:rPr>
          <w:i/>
          <w:iCs/>
        </w:rPr>
        <w:t xml:space="preserve">“The rationale behind this idea is to increase the independence between training and test sets.”</w:t>
      </w:r>
      <w:r>
        <w:rPr>
          <w:b/>
          <w:bCs/>
          <w:color w:val="1F4E79"/>
        </w:rPr>
        <w:t xml:space="preserve">  (Section 2.2, p. 2001)</w:t>
      </w:r>
    </w:p>
    <w:p>
      <w:pPr>
        <w:spacing w:after="140"/>
        <w:ind w:left="360"/>
      </w:pPr>
      <w:r>
        <w:rPr>
          <w:b/>
          <w:bCs/>
        </w:rPr>
        <w:t xml:space="preserve">Use it for:</w:t>
      </w:r>
      <w:r>
        <w:t xml:space="preserve"> justifying a gap between training and test windows.</w:t>
      </w:r>
    </w:p>
    <w:p>
      <w:pPr>
        <w:pBdr>
          <w:left w:val="single" w:color="1F4E79" w:sz="18" w:space="8"/>
        </w:pBdr>
        <w:shd w:fill="F2F6FA" w:color="auto" w:val="clear"/>
        <w:spacing w:after="40" w:before="120"/>
        <w:ind w:left="360"/>
      </w:pPr>
      <w:r>
        <w:rPr>
          <w:b/>
          <w:bCs/>
          <w:color w:val="C00000"/>
        </w:rPr>
        <w:t xml:space="preserve">★ </w:t>
      </w:r>
      <w:r>
        <w:rPr>
          <w:i/>
          <w:iCs/>
        </w:rPr>
        <w:t xml:space="preserve">“The prequential approaches can be regarded as variations of the holdout procedure applied in multiple testing periods (Rep-Holdout). The core distinction is that the train and test prequential splits are not randomized, but pre-determined by the number of blocks or repetitions.”</w:t>
      </w:r>
      <w:r>
        <w:rPr>
          <w:b/>
          <w:bCs/>
          <w:color w:val="1F4E79"/>
        </w:rPr>
        <w:t xml:space="preserve">  (Section 2.2, p. 2001)</w:t>
      </w:r>
    </w:p>
    <w:p>
      <w:pPr>
        <w:spacing w:after="140"/>
        <w:ind w:left="360"/>
      </w:pPr>
      <w:r>
        <w:rPr>
          <w:b/>
          <w:bCs/>
        </w:rPr>
        <w:t xml:space="preserve">Use it for:</w:t>
      </w:r>
      <w:r>
        <w:t xml:space="preserve"> the bridge between my walk-forward design and their best method for non-stationary data.</w:t>
      </w:r>
    </w:p>
    <w:p>
      <w:pPr>
        <w:pStyle w:val="Heading2"/>
      </w:pPr>
      <w:r>
        <w:t xml:space="preserve">2.3 Cross-validation approaches</w:t>
      </w:r>
    </w:p>
    <w:p>
      <w:pPr>
        <w:spacing w:after="80" w:before="160"/>
      </w:pPr>
      <w:r>
        <w:rPr>
          <w:b/>
          <w:bCs/>
          <w:color w:val="1F4E79"/>
        </w:rPr>
        <w:t xml:space="preserve">What it says</w:t>
      </w:r>
    </w:p>
    <w:p>
      <w:pPr>
        <w:pStyle w:val="ListParagraph"/>
        <w:numPr>
          <w:ilvl w:val="0"/>
          <w:numId w:val="2"/>
        </w:numPr>
        <w:spacing w:after="60"/>
      </w:pPr>
      <w:r>
        <w:rPr>
          <w:b/>
          <w:bCs/>
        </w:rPr>
        <w:t xml:space="preserve">CV:</w:t>
      </w:r>
      <w:r>
        <w:t xml:space="preserve"> shuffle, split into K folds, test on each. Shuffling isn't part of the original CV, but it's common practice.</w:t>
      </w:r>
    </w:p>
    <w:p>
      <w:pPr>
        <w:pStyle w:val="ListParagraph"/>
        <w:numPr>
          <w:ilvl w:val="0"/>
          <w:numId w:val="2"/>
        </w:numPr>
        <w:spacing w:after="60"/>
      </w:pPr>
      <w:r>
        <w:t xml:space="preserve">Applying CV directly to time series ignores dependence and can lead to </w:t>
      </w:r>
      <w:r>
        <w:rPr>
          <w:b/>
          <w:bCs/>
        </w:rPr>
        <w:t xml:space="preserve">over-optimistic</w:t>
      </w:r>
      <w:r>
        <w:t xml:space="preserve"> estimates.</w:t>
      </w:r>
    </w:p>
    <w:p>
      <w:pPr>
        <w:pStyle w:val="ListParagraph"/>
        <w:numPr>
          <w:ilvl w:val="0"/>
          <w:numId w:val="2"/>
        </w:numPr>
        <w:spacing w:after="60"/>
      </w:pPr>
      <w:r>
        <w:rPr>
          <w:b/>
          <w:bCs/>
        </w:rPr>
        <w:t xml:space="preserve">CV-Bl</w:t>
      </w:r>
      <w:r>
        <w:t xml:space="preserve"> (blocked): no shuffle, so each fold is a contiguous block. Order is kept inside blocks but not across them. </w:t>
      </w:r>
      <w:r>
        <w:rPr>
          <w:b/>
          <w:bCs/>
        </w:rPr>
        <w:t xml:space="preserve">CV-Mod</w:t>
      </w:r>
      <w:r>
        <w:t xml:space="preserve">: removes training points close in time to test points; may cause under-fitting. </w:t>
      </w:r>
      <w:r>
        <w:rPr>
          <w:b/>
          <w:bCs/>
        </w:rPr>
        <w:t xml:space="preserve">CV-hvBl</w:t>
      </w:r>
      <w:r>
        <w:t xml:space="preserve">: blocked plus a gap around the test block.</w:t>
      </w:r>
    </w:p>
    <w:p>
      <w:pPr>
        <w:pStyle w:val="ListParagraph"/>
        <w:numPr>
          <w:ilvl w:val="0"/>
          <w:numId w:val="2"/>
        </w:numPr>
        <w:spacing w:after="60"/>
      </w:pPr>
      <w:r>
        <w:t xml:space="preserve">Previous studies (Bergmeir &amp; Benítez 2012; Bergmeir et al. 2014, 2018) found CV works for </w:t>
      </w:r>
      <w:r>
        <w:rPr>
          <w:b/>
          <w:bCs/>
        </w:rPr>
        <w:t xml:space="preserve">stationary</w:t>
      </w:r>
      <w:r>
        <w:t xml:space="preserve"> series. Bergmeir et al. (2014) looked at </w:t>
      </w:r>
      <w:r>
        <w:rPr>
          <w:b/>
          <w:bCs/>
        </w:rPr>
        <w:t xml:space="preserve">directional</w:t>
      </w:r>
      <w:r>
        <w:t xml:space="preserve"> forecasts (up/down) and found hv-blocked CV more accurate, but again only on stationary data.</w:t>
      </w:r>
    </w:p>
    <w:p>
      <w:pPr>
        <w:pStyle w:val="ListParagraph"/>
        <w:numPr>
          <w:ilvl w:val="0"/>
          <w:numId w:val="2"/>
        </w:numPr>
        <w:spacing w:after="60"/>
      </w:pPr>
      <w:r>
        <w:t xml:space="preserve">Mozetič et al. (2018), on time-ordered Twitter sentiment classification, found </w:t>
      </w:r>
      <w:r>
        <w:rPr>
          <w:b/>
          <w:bCs/>
        </w:rPr>
        <w:t xml:space="preserve">shuffled CV significantly worse</w:t>
      </w:r>
      <w:r>
        <w:t xml:space="preserve"> than blocked CV.</w:t>
      </w:r>
    </w:p>
    <w:p>
      <w:pPr>
        <w:pStyle w:val="ListParagraph"/>
        <w:numPr>
          <w:ilvl w:val="0"/>
          <w:numId w:val="2"/>
        </w:numPr>
        <w:spacing w:after="60"/>
      </w:pPr>
      <w:r>
        <w:t xml:space="preserve">The authors' criticism of earlier work: it compared many CV folds against a </w:t>
      </w:r>
      <w:r>
        <w:rPr>
          <w:b/>
          <w:bCs/>
        </w:rPr>
        <w:t xml:space="preserve">single</w:t>
      </w:r>
      <w:r>
        <w:t xml:space="preserve"> holdout, which is unfair. A single origin is exposed to whatever happens in that one period. And it used mostly </w:t>
      </w:r>
      <w:r>
        <w:rPr>
          <w:b/>
          <w:bCs/>
        </w:rPr>
        <w:t xml:space="preserve">artificial, stationary</w:t>
      </w:r>
      <w:r>
        <w:t xml:space="preserve"> data.</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Never use shuffled K-fold</w:t>
      </w:r>
      <w:r>
        <w:t xml:space="preserve">, including for hyperparameter tuning. This is a common mistake in student projects and examiners look for it.</w:t>
      </w:r>
    </w:p>
    <w:p>
      <w:pPr>
        <w:pStyle w:val="ListParagraph"/>
        <w:numPr>
          <w:ilvl w:val="0"/>
          <w:numId w:val="2"/>
        </w:numPr>
        <w:spacing w:after="60"/>
      </w:pPr>
      <w:r>
        <w:t xml:space="preserve">Even blocked CV trains on the </w:t>
      </w:r>
      <w:r>
        <w:rPr>
          <w:b/>
          <w:bCs/>
        </w:rPr>
        <w:t xml:space="preserve">future</w:t>
      </w:r>
      <w:r>
        <w:t xml:space="preserve"> to predict the past. That's fine for stationary data but not for oil, and not for a news-based model where events build on each other.</w:t>
      </w:r>
    </w:p>
    <w:p>
      <w:pPr>
        <w:pStyle w:val="ListParagraph"/>
        <w:numPr>
          <w:ilvl w:val="0"/>
          <w:numId w:val="2"/>
        </w:numPr>
        <w:spacing w:after="60"/>
      </w:pPr>
      <w:r>
        <w:t xml:space="preserve">Mozetič et al. (2018) is a nice extra citation for my </w:t>
      </w:r>
      <w:r>
        <w:rPr>
          <w:b/>
          <w:bCs/>
        </w:rPr>
        <w:t xml:space="preserve">news/LLM side</w:t>
      </w:r>
      <w:r>
        <w:t xml:space="preserve">: it's text-derived classification over time, which is close to what my GDELT scores are.</w:t>
      </w:r>
    </w:p>
    <w:p>
      <w:pPr>
        <w:pStyle w:val="ListParagraph"/>
        <w:numPr>
          <w:ilvl w:val="0"/>
          <w:numId w:val="2"/>
        </w:numPr>
        <w:spacing w:after="60"/>
      </w:pPr>
      <w:r>
        <w:t xml:space="preserve">Bergmeir et al. (2014) is the one prior study on </w:t>
      </w:r>
      <w:r>
        <w:rPr>
          <w:b/>
          <w:bCs/>
        </w:rPr>
        <w:t xml:space="preserve">directional</w:t>
      </w:r>
      <w:r>
        <w:t xml:space="preserve"> forecast evaluation, which is my task. Worth reading or at least citing.</w:t>
      </w:r>
    </w:p>
    <w:p>
      <w:pPr>
        <w:pStyle w:val="ListParagraph"/>
        <w:numPr>
          <w:ilvl w:val="0"/>
          <w:numId w:val="2"/>
        </w:numPr>
        <w:spacing w:after="60"/>
      </w:pPr>
      <w:r>
        <w:t xml:space="preserve">The “single origin” point is why one train/test split isn't enough for me, and why the 2026 crisis can't be my only test.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“This might lead to overly optimistic estimations and consequently, poor generalisation ability of predictive models on new observations.”</w:t>
      </w:r>
      <w:r>
        <w:rPr>
          <w:b/>
          <w:bCs/>
          <w:color w:val="1F4E79"/>
        </w:rPr>
        <w:t xml:space="preserve">  (Section 2.3.1, p. 2001)</w:t>
      </w:r>
    </w:p>
    <w:p>
      <w:pPr>
        <w:spacing w:after="140"/>
        <w:ind w:left="360"/>
      </w:pPr>
      <w:r>
        <w:rPr>
          <w:b/>
          <w:bCs/>
        </w:rPr>
        <w:t xml:space="preserve">Use it for:</w:t>
      </w:r>
      <w:r>
        <w:t xml:space="preserve"> the danger of standard CV on time series.</w:t>
      </w:r>
    </w:p>
    <w:p>
      <w:pPr>
        <w:pBdr>
          <w:left w:val="single" w:color="1F4E79" w:sz="18" w:space="8"/>
        </w:pBdr>
        <w:shd w:fill="F2F6FA" w:color="auto" w:val="clear"/>
        <w:spacing w:after="40" w:before="120"/>
        <w:ind w:left="360"/>
      </w:pPr>
      <w:r>
        <w:rPr>
          <w:i/>
          <w:iCs/>
        </w:rPr>
        <w:t xml:space="preserve">“standard, randomized cross-validation is significantly worse than the blocked cross-validation, and should not be used to evaluate classifiers in time-ordered data scenarios.”</w:t>
      </w:r>
      <w:r>
        <w:rPr>
          <w:b/>
          <w:bCs/>
          <w:color w:val="1F4E79"/>
        </w:rPr>
        <w:t xml:space="preserve">  (Section 2.3.2, p. 2003 (summarising Mozetič et al. 2018))</w:t>
      </w:r>
    </w:p>
    <w:p>
      <w:pPr>
        <w:spacing w:after="140"/>
        <w:ind w:left="360"/>
      </w:pPr>
      <w:r>
        <w:rPr>
          <w:b/>
          <w:bCs/>
        </w:rPr>
        <w:t xml:space="preserve">Use it for:</w:t>
      </w:r>
      <w:r>
        <w:t xml:space="preserve"> why shuffled CV is ruled out for my classifier. Cite Mozetič et al. (2018) as well.</w:t>
      </w:r>
    </w:p>
    <w:p>
      <w:pPr>
        <w:pBdr>
          <w:left w:val="single" w:color="1F4E79" w:sz="18" w:space="8"/>
        </w:pBdr>
        <w:shd w:fill="F2F6FA" w:color="auto" w:val="clear"/>
        <w:spacing w:after="40" w:before="120"/>
        <w:ind w:left="360"/>
      </w:pPr>
      <w:r>
        <w:rPr>
          <w:b/>
          <w:bCs/>
          <w:color w:val="C00000"/>
        </w:rPr>
        <w:t xml:space="preserve">★ </w:t>
      </w:r>
      <w:r>
        <w:rPr>
          <w:i/>
          <w:iCs/>
        </w:rPr>
        <w:t xml:space="preserve">“By using a single origin, one is prone to particular issues related to that origin.”</w:t>
      </w:r>
      <w:r>
        <w:rPr>
          <w:b/>
          <w:bCs/>
          <w:color w:val="1F4E79"/>
        </w:rPr>
        <w:t xml:space="preserve">  (Section 2.3.2, p. 2003)</w:t>
      </w:r>
    </w:p>
    <w:p>
      <w:pPr>
        <w:spacing w:after="140"/>
        <w:ind w:left="360"/>
      </w:pPr>
      <w:r>
        <w:rPr>
          <w:b/>
          <w:bCs/>
        </w:rPr>
        <w:t xml:space="preserve">Use it for:</w:t>
      </w:r>
      <w:r>
        <w:t xml:space="preserve"> why I test over many weeks rather than one split, and why the 2026 case study alone isn't enough evidence.</w:t>
      </w:r>
    </w:p>
    <w:p>
      <w:pPr>
        <w:pBdr>
          <w:left w:val="single" w:color="1F4E79" w:sz="18" w:space="8"/>
        </w:pBdr>
        <w:shd w:fill="F2F6FA" w:color="auto" w:val="clear"/>
        <w:spacing w:after="40" w:before="120"/>
        <w:ind w:left="360"/>
      </w:pPr>
      <w:r>
        <w:rPr>
          <w:i/>
          <w:iCs/>
        </w:rPr>
        <w:t xml:space="preserve">“Time series stationarity is equivalent to identical distribution in the terminology of more traditional predictive tasks.”</w:t>
      </w:r>
      <w:r>
        <w:rPr>
          <w:b/>
          <w:bCs/>
          <w:color w:val="1F4E79"/>
        </w:rPr>
        <w:t xml:space="preserve">  (Section 2.3.2, p. 2003)</w:t>
      </w:r>
    </w:p>
    <w:p>
      <w:pPr>
        <w:spacing w:after="140"/>
        <w:ind w:left="360"/>
      </w:pPr>
      <w:r>
        <w:rPr>
          <w:b/>
          <w:bCs/>
        </w:rPr>
        <w:t xml:space="preserve">Use it for:</w:t>
      </w:r>
      <w:r>
        <w:t xml:space="preserve"> explaining stationarity in ML terms for a CS reader.</w:t>
      </w:r>
    </w:p>
    <w:p>
      <w:pPr>
        <w:pBdr>
          <w:left w:val="single" w:color="1F4E79" w:sz="18" w:space="8"/>
        </w:pBdr>
        <w:shd w:fill="F2F6FA" w:color="auto" w:val="clear"/>
        <w:spacing w:after="40" w:before="120"/>
        <w:ind w:left="360"/>
      </w:pPr>
      <w:r>
        <w:rPr>
          <w:i/>
          <w:iCs/>
        </w:rPr>
        <w:t xml:space="preserve">“Our working hypothesis is that in more realistic scenarios one is likely to find time series with complex sources of non-stationary variations.”</w:t>
      </w:r>
      <w:r>
        <w:rPr>
          <w:b/>
          <w:bCs/>
          <w:color w:val="1F4E79"/>
        </w:rPr>
        <w:t xml:space="preserve">  (Section 2.3.2, p. 2003)</w:t>
      </w:r>
    </w:p>
    <w:p>
      <w:pPr>
        <w:spacing w:after="140"/>
        <w:ind w:left="360"/>
      </w:pPr>
      <w:r>
        <w:rPr>
          <w:b/>
          <w:bCs/>
        </w:rPr>
        <w:t xml:space="preserve">Use it for:</w:t>
      </w:r>
      <w:r>
        <w:t xml:space="preserve"> linking to oil's regime changes.</w:t>
      </w:r>
    </w:p>
    <w:p>
      <w:pPr>
        <w:pStyle w:val="Heading2"/>
      </w:pPr>
      <w:r>
        <w:t xml:space="preserve">2.4 Related work on dependent data</w:t>
      </w:r>
    </w:p>
    <w:p>
      <w:pPr>
        <w:spacing w:after="80" w:before="160"/>
      </w:pPr>
      <w:r>
        <w:rPr>
          <w:b/>
          <w:bCs/>
          <w:color w:val="1F4E79"/>
        </w:rPr>
        <w:t xml:space="preserve">What it says</w:t>
      </w:r>
    </w:p>
    <w:p>
      <w:pPr>
        <w:pStyle w:val="ListParagraph"/>
        <w:numPr>
          <w:ilvl w:val="0"/>
          <w:numId w:val="2"/>
        </w:numPr>
        <w:spacing w:after="60"/>
      </w:pPr>
      <w:r>
        <w:t xml:space="preserve">Spatio-temporal data (Oliveira et al. 2018): both CV and OOS can work, but use blocking with CV.</w:t>
      </w:r>
    </w:p>
    <w:p>
      <w:pPr>
        <w:pStyle w:val="ListParagraph"/>
        <w:numPr>
          <w:ilvl w:val="0"/>
          <w:numId w:val="2"/>
        </w:numPr>
        <w:spacing w:after="60"/>
      </w:pPr>
      <w:r>
        <w:t xml:space="preserve">Data streams (Gama et al. 2013): prequential with a </w:t>
      </w:r>
      <w:r>
        <w:rPr>
          <w:b/>
          <w:bCs/>
        </w:rPr>
        <w:t xml:space="preserve">forgetting mechanism</w:t>
      </w:r>
      <w:r>
        <w:t xml:space="preserve"> (fading factor or sliding window) for concept drift.</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Concept drift</w:t>
      </w:r>
      <w:r>
        <w:t xml:space="preserve"> is the right term for what happens to oil markets across regimes (shale, COVID, 2022, Hormuz). Gama et al. (2014) is the survey to cite if I use that term.</w:t>
      </w:r>
    </w:p>
    <w:p>
      <w:pPr>
        <w:pStyle w:val="Heading1"/>
      </w:pPr>
      <w:r>
        <w:t xml:space="preserve">Section 3: Materials and Methods</w:t>
      </w:r>
    </w:p>
    <w:p>
      <w:pPr>
        <w:pStyle w:val="Heading2"/>
      </w:pPr>
      <w:r>
        <w:t xml:space="preserve">3.1 Predictive task</w:t>
      </w:r>
    </w:p>
    <w:p>
      <w:pPr>
        <w:spacing w:after="80" w:before="160"/>
      </w:pPr>
      <w:r>
        <w:rPr>
          <w:b/>
          <w:bCs/>
          <w:color w:val="1F4E79"/>
        </w:rPr>
        <w:t xml:space="preserve">What it says</w:t>
      </w:r>
    </w:p>
    <w:p>
      <w:pPr>
        <w:pStyle w:val="ListParagraph"/>
        <w:numPr>
          <w:ilvl w:val="0"/>
          <w:numId w:val="2"/>
        </w:numPr>
        <w:spacing w:after="60"/>
      </w:pPr>
      <w:r>
        <w:t xml:space="preserve">Predict the </w:t>
      </w:r>
      <w:r>
        <w:rPr>
          <w:b/>
          <w:bCs/>
        </w:rPr>
        <w:t xml:space="preserve">next value</w:t>
      </w:r>
      <w:r>
        <w:t xml:space="preserve"> using the last p values of the same series (time delay embedding). Purely autoregressive: no outside features.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Big difference from my setup:</w:t>
      </w:r>
      <w:r>
        <w:t xml:space="preserve"> I use outside features (GDELT scores, inventories, etc.) and predict 5 days ahead as a 3-class direction. The paper's results are about univariate, one-step regression. I can still use them, but should say they're the closest evidence available rather than a perfect match.</w:t>
      </w:r>
    </w:p>
    <w:p>
      <w:pPr>
        <w:pStyle w:val="Heading2"/>
      </w:pPr>
      <w:r>
        <w:t xml:space="preserve">3.2 Data and stationarity</w:t>
      </w:r>
    </w:p>
    <w:p>
      <w:pPr>
        <w:spacing w:after="80" w:before="160"/>
      </w:pPr>
      <w:r>
        <w:rPr>
          <w:b/>
          <w:bCs/>
          <w:color w:val="1F4E79"/>
        </w:rPr>
        <w:t xml:space="preserve">What it says</w:t>
      </w:r>
    </w:p>
    <w:p>
      <w:pPr>
        <w:pStyle w:val="ListParagraph"/>
        <w:numPr>
          <w:ilvl w:val="0"/>
          <w:numId w:val="2"/>
        </w:numPr>
        <w:spacing w:after="60"/>
      </w:pPr>
      <w:r>
        <w:t xml:space="preserve">174 real series with at least 500 observations and no gaps, from the tsdl database plus 25 from their earlier work. Domains include finance and energy.</w:t>
      </w:r>
    </w:p>
    <w:p>
      <w:pPr>
        <w:pStyle w:val="ListParagraph"/>
        <w:numPr>
          <w:ilvl w:val="0"/>
          <w:numId w:val="2"/>
        </w:numPr>
        <w:spacing w:after="60"/>
      </w:pPr>
      <w:r>
        <w:t xml:space="preserve">Stationarity (second order) means constant mean, constant variance, and autocovariance that doesn't depend on time. Tested with Nason's (2013) wavelet spectrum test: </w:t>
      </w:r>
      <w:r>
        <w:rPr>
          <w:b/>
          <w:bCs/>
        </w:rPr>
        <w:t xml:space="preserve">97 stationary, 77 non-stationary</w:t>
      </w:r>
      <w:r>
        <w:t xml:space="preserve">.</w:t>
      </w:r>
    </w:p>
    <w:p>
      <w:pPr>
        <w:pStyle w:val="ListParagraph"/>
        <w:numPr>
          <w:ilvl w:val="0"/>
          <w:numId w:val="2"/>
        </w:numPr>
        <w:spacing w:after="60"/>
      </w:pPr>
      <w:r>
        <w:t xml:space="preserve">Synthetic data: AR(3), MA(1) and a seasonal AR, all stationary, 200 values, 1,000 runs each.</w:t>
      </w:r>
    </w:p>
    <w:p>
      <w:pPr>
        <w:spacing w:after="80" w:before="160"/>
      </w:pPr>
      <w:r>
        <w:rPr>
          <w:b/>
          <w:bCs/>
          <w:color w:val="1F4E79"/>
        </w:rPr>
        <w:t xml:space="preserve">What it means for my project</w:t>
      </w:r>
    </w:p>
    <w:p>
      <w:pPr>
        <w:pStyle w:val="ListParagraph"/>
        <w:numPr>
          <w:ilvl w:val="0"/>
          <w:numId w:val="2"/>
        </w:numPr>
        <w:spacing w:after="60"/>
      </w:pPr>
      <w:r>
        <w:t xml:space="preserve">I should </w:t>
      </w:r>
      <w:r>
        <w:rPr>
          <w:b/>
          <w:bCs/>
        </w:rPr>
        <w:t xml:space="preserve">test stationarity</w:t>
      </w:r>
      <w:r>
        <w:t xml:space="preserve"> of my target and features and report it, since the paper shows it decides the right evaluation method. ADF and KPSS in statsmodels are the usual Python options (my suggestion; the paper uses a wavelet test).</w:t>
      </w:r>
    </w:p>
    <w:p>
      <w:pPr>
        <w:pBdr>
          <w:left w:val="single" w:color="C55A11" w:sz="18" w:space="8"/>
        </w:pBdr>
        <w:shd w:fill="FDF3E7" w:color="auto" w:val="clear"/>
        <w:spacing w:after="120" w:before="100"/>
        <w:ind w:left="360"/>
      </w:pPr>
      <w:r>
        <w:rPr>
          <w:b/>
          <w:bCs/>
        </w:rPr>
        <w:t xml:space="preserve">My reasoning, not in the paper:</w:t>
      </w:r>
      <w:r>
        <w:t xml:space="preserve"> weekly Brent </w:t>
      </w:r>
      <w:r>
        <w:rPr>
          <w:b/>
          <w:bCs/>
        </w:rPr>
        <w:t xml:space="preserve">returns</w:t>
      </w:r>
      <w:r>
        <w:t xml:space="preserve"> might pass a mean-stationarity test, but their </w:t>
      </w:r>
      <w:r>
        <w:rPr>
          <w:b/>
          <w:bCs/>
        </w:rPr>
        <w:t xml:space="preserve">variance</w:t>
      </w:r>
      <w:r>
        <w:t xml:space="preserve"> clearly changes over time (calm years vs 2008, 2014–16, 2020, 2022, 2026). Under the paper's definition (constant variance too), that's non-stationary. So I should treat my data as the non-stationary case, which points to time-ordered, multi-period testing.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means that a time series is considered stationary if it has constant mean, constant variance, and an auto-covariance that does not depend on time.”</w:t>
      </w:r>
      <w:r>
        <w:rPr>
          <w:b/>
          <w:bCs/>
          <w:color w:val="1F4E79"/>
        </w:rPr>
        <w:t xml:space="preserve">  (Section 3.2.1, p. 2005)</w:t>
      </w:r>
    </w:p>
    <w:p>
      <w:pPr>
        <w:spacing w:after="140"/>
        <w:ind w:left="360"/>
      </w:pPr>
      <w:r>
        <w:rPr>
          <w:b/>
          <w:bCs/>
        </w:rPr>
        <w:t xml:space="preserve">Use it for:</w:t>
      </w:r>
      <w:r>
        <w:t xml:space="preserve"> defining stationarity; the constant-variance part is the bit oil fails.</w:t>
      </w:r>
    </w:p>
    <w:p>
      <w:pPr>
        <w:pStyle w:val="Heading2"/>
      </w:pPr>
      <w:r>
        <w:t xml:space="preserve">3.3 Performance estimation methodology</w:t>
      </w:r>
    </w:p>
    <w:p>
      <w:pPr>
        <w:spacing w:after="80" w:before="160"/>
      </w:pPr>
      <w:r>
        <w:rPr>
          <w:b/>
          <w:bCs/>
          <w:color w:val="1F4E79"/>
        </w:rPr>
        <w:t xml:space="preserve">What it says</w:t>
      </w:r>
    </w:p>
    <w:p>
      <w:pPr>
        <w:pStyle w:val="ListParagraph"/>
        <w:numPr>
          <w:ilvl w:val="0"/>
          <w:numId w:val="2"/>
        </w:numPr>
        <w:spacing w:after="60"/>
      </w:pPr>
      <w:r>
        <w:t xml:space="preserve">Training and testing on the same data gives biased results because of overfitting.</w:t>
      </w:r>
    </w:p>
    <w:p>
      <w:pPr>
        <w:pStyle w:val="ListParagraph"/>
        <w:numPr>
          <w:ilvl w:val="0"/>
          <w:numId w:val="2"/>
        </w:numPr>
        <w:spacing w:after="60"/>
      </w:pPr>
      <w:r>
        <w:t xml:space="preserve">Their design (Fig. 6): split each series into an </w:t>
      </w:r>
      <w:r>
        <w:rPr>
          <w:b/>
          <w:bCs/>
        </w:rPr>
        <w:t xml:space="preserve">estimation set</w:t>
      </w:r>
      <w:r>
        <w:t xml:space="preserve"> (first 70%) and a </w:t>
      </w:r>
      <w:r>
        <w:rPr>
          <w:b/>
          <w:bCs/>
        </w:rPr>
        <w:t xml:space="preserve">validation set</w:t>
      </w:r>
      <w:r>
        <w:t xml:space="preserve"> (last 30%). Each method estimates the error using only the estimation set. Then the model is retrained on the whole estimation set and tested on the validation set to get the </w:t>
      </w:r>
      <w:r>
        <w:rPr>
          <w:b/>
          <w:bCs/>
        </w:rPr>
        <w:t xml:space="preserve">true error</w:t>
      </w:r>
      <w:r>
        <w:t xml:space="preserve">. A good method's estimate is close to the true error.</w:t>
      </w:r>
    </w:p>
    <w:p>
      <w:pPr>
        <w:spacing w:after="80" w:before="160"/>
      </w:pPr>
      <w:r>
        <w:rPr>
          <w:b/>
          <w:bCs/>
          <w:color w:val="1F4E79"/>
        </w:rPr>
        <w:t xml:space="preserve">What it means for my project</w:t>
      </w:r>
    </w:p>
    <w:p>
      <w:pPr>
        <w:pStyle w:val="ListParagraph"/>
        <w:numPr>
          <w:ilvl w:val="0"/>
          <w:numId w:val="2"/>
        </w:numPr>
        <w:spacing w:after="60"/>
      </w:pPr>
      <w:r>
        <w:t xml:space="preserve">This maps onto my </w:t>
      </w:r>
      <w:r>
        <w:rPr>
          <w:b/>
          <w:bCs/>
        </w:rPr>
        <w:t xml:space="preserve">two levels of splitting</w:t>
      </w:r>
      <w:r>
        <w:t xml:space="preserve">: the inner split (tuning hyperparameters inside each training window) is the “estimation method”, and the outer walk-forward test is the “true error”. The paper is really telling me how to do the </w:t>
      </w:r>
      <w:r>
        <w:rPr>
          <w:b/>
          <w:bCs/>
        </w:rPr>
        <w:t xml:space="preserve">inner</w:t>
      </w:r>
      <w:r>
        <w:t xml:space="preserve"> split well.</w:t>
      </w:r>
    </w:p>
    <w:p>
      <w:pPr>
        <w:pStyle w:val="ListParagraph"/>
        <w:numPr>
          <w:ilvl w:val="0"/>
          <w:numId w:val="2"/>
        </w:numPr>
        <w:spacing w:after="60"/>
      </w:pPr>
      <w:r>
        <w:t xml:space="preserve">It also backs keeping the </w:t>
      </w:r>
      <w:r>
        <w:rPr>
          <w:b/>
          <w:bCs/>
        </w:rPr>
        <w:t xml:space="preserve">2026 Hormuz case study untouched</w:t>
      </w:r>
      <w:r>
        <w:t xml:space="preserve"> until the end, like their validation set.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“Training a learning model and evaluating its predictive ability on the same data has been proven to produce biased results due to overfitting”</w:t>
      </w:r>
      <w:r>
        <w:rPr>
          <w:b/>
          <w:bCs/>
          <w:color w:val="1F4E79"/>
        </w:rPr>
        <w:t xml:space="preserve">  (Section 3.3, p. 2006)</w:t>
      </w:r>
    </w:p>
    <w:p>
      <w:pPr>
        <w:spacing w:after="140"/>
        <w:ind w:left="360"/>
      </w:pPr>
      <w:r>
        <w:rPr>
          <w:b/>
          <w:bCs/>
        </w:rPr>
        <w:t xml:space="preserve">Use it for:</w:t>
      </w:r>
      <w:r>
        <w:t xml:space="preserve"> basic justification for any out-of-sample evaluation.</w:t>
      </w:r>
    </w:p>
    <w:p>
      <w:pPr>
        <w:pBdr>
          <w:left w:val="single" w:color="1F4E79" w:sz="18" w:space="8"/>
        </w:pBdr>
        <w:shd w:fill="F2F6FA" w:color="auto" w:val="clear"/>
        <w:spacing w:after="40" w:before="120"/>
        <w:ind w:left="360"/>
      </w:pPr>
      <w:r>
        <w:rPr>
          <w:i/>
          <w:iCs/>
        </w:rPr>
        <w:t xml:space="preserve">“This strategy allows the computation of unbiased estimates of error since a model is always tested on unseen observations.”</w:t>
      </w:r>
      <w:r>
        <w:rPr>
          <w:b/>
          <w:bCs/>
          <w:color w:val="1F4E79"/>
        </w:rPr>
        <w:t xml:space="preserve">  (Section 3.3, p. 2007)</w:t>
      </w:r>
    </w:p>
    <w:p>
      <w:pPr>
        <w:spacing w:after="140"/>
        <w:ind w:left="360"/>
      </w:pPr>
      <w:r>
        <w:rPr>
          <w:b/>
          <w:bCs/>
        </w:rPr>
        <w:t xml:space="preserve">Use it for:</w:t>
      </w:r>
      <w:r>
        <w:t xml:space="preserve"> justifying an untouched final test period.</w:t>
      </w:r>
    </w:p>
    <w:p>
      <w:pPr>
        <w:pStyle w:val="Heading2"/>
      </w:pPr>
      <w:r>
        <w:t xml:space="preserve">3.4 Experimental design</w:t>
      </w:r>
    </w:p>
    <w:p>
      <w:pPr>
        <w:spacing w:after="80" w:before="160"/>
      </w:pPr>
      <w:r>
        <w:rPr>
          <w:b/>
          <w:bCs/>
          <w:color w:val="1F4E79"/>
        </w:rPr>
        <w:t xml:space="preserve">What it says</w:t>
      </w:r>
    </w:p>
    <w:p>
      <w:pPr>
        <w:pStyle w:val="ListParagraph"/>
        <w:numPr>
          <w:ilvl w:val="0"/>
          <w:numId w:val="2"/>
        </w:numPr>
        <w:spacing w:after="60"/>
      </w:pPr>
      <w:r>
        <w:t xml:space="preserve">Real-world series can contain </w:t>
      </w:r>
      <w:r>
        <w:rPr>
          <w:b/>
          <w:bCs/>
        </w:rPr>
        <w:t xml:space="preserve">“cues from the future”</w:t>
      </w:r>
      <w:r>
        <w:t xml:space="preserve"> that haven't appeared yet in the past, so keeping time order may matter.</w:t>
      </w:r>
    </w:p>
    <w:p>
      <w:pPr>
        <w:pStyle w:val="ListParagraph"/>
        <w:numPr>
          <w:ilvl w:val="0"/>
          <w:numId w:val="2"/>
        </w:numPr>
        <w:spacing w:after="60"/>
      </w:pPr>
      <w:r>
        <w:t xml:space="preserve">Embedding dimension chosen by False Nearest Neighbours; estimation/validation = </w:t>
      </w:r>
      <w:r>
        <w:rPr>
          <w:b/>
          <w:bCs/>
        </w:rPr>
        <w:t xml:space="preserve">70/30</w:t>
      </w:r>
      <w:r>
        <w:t xml:space="preserve">, described as a typical split.</w:t>
      </w:r>
    </w:p>
    <w:p>
      <w:pPr>
        <w:pStyle w:val="ListParagraph"/>
        <w:numPr>
          <w:ilvl w:val="0"/>
          <w:numId w:val="2"/>
        </w:numPr>
        <w:spacing w:after="60"/>
      </w:pPr>
      <w:r>
        <w:t xml:space="preserve">All methods use </w:t>
      </w:r>
      <w:r>
        <w:rPr>
          <w:b/>
          <w:bCs/>
        </w:rPr>
        <w:t xml:space="preserve">10 folds or repetitions</w:t>
      </w:r>
      <w:r>
        <w:t xml:space="preserve">. Rep-Holdout: random cut point, train on the previous 60% of the series, test on the next 10%.</w:t>
      </w:r>
    </w:p>
    <w:p>
      <w:pPr>
        <w:pStyle w:val="ListParagraph"/>
        <w:numPr>
          <w:ilvl w:val="0"/>
          <w:numId w:val="2"/>
        </w:numPr>
        <w:spacing w:after="60"/>
      </w:pPr>
      <w:r>
        <w:t xml:space="preserve">Metrics: </w:t>
      </w:r>
      <w:r>
        <w:rPr>
          <w:b/>
          <w:bCs/>
        </w:rPr>
        <w:t xml:space="preserve">APAE</w:t>
      </w:r>
      <w:r>
        <w:t xml:space="preserve"> = |estimated − true| (size of error); </w:t>
      </w:r>
      <w:r>
        <w:rPr>
          <w:b/>
          <w:bCs/>
        </w:rPr>
        <w:t xml:space="preserve">PAE</w:t>
      </w:r>
      <w:r>
        <w:t xml:space="preserve"> = estimated − true (bias). Model accuracy measured by RMSE.</w:t>
      </w:r>
    </w:p>
    <w:p>
      <w:pPr>
        <w:pStyle w:val="ListParagraph"/>
        <w:numPr>
          <w:ilvl w:val="0"/>
          <w:numId w:val="2"/>
        </w:numPr>
        <w:spacing w:after="60"/>
      </w:pPr>
      <w:r>
        <w:t xml:space="preserve">Learners: Cubist rules, </w:t>
      </w:r>
      <w:r>
        <w:rPr>
          <w:b/>
          <w:bCs/>
        </w:rPr>
        <w:t xml:space="preserve">Random Forest</w:t>
      </w:r>
      <w:r>
        <w:t xml:space="preserve"> (ranger, 100 trees), Ridge GLM. Default parameters.</w:t>
      </w:r>
    </w:p>
    <w:p>
      <w:pPr>
        <w:spacing w:after="80" w:before="160"/>
      </w:pPr>
      <w:r>
        <w:rPr>
          <w:b/>
          <w:bCs/>
          <w:color w:val="1F4E79"/>
        </w:rPr>
        <w:t xml:space="preserve">What it means for my project</w:t>
      </w:r>
    </w:p>
    <w:p>
      <w:pPr>
        <w:pStyle w:val="ListParagraph"/>
        <w:numPr>
          <w:ilvl w:val="0"/>
          <w:numId w:val="2"/>
        </w:numPr>
        <w:spacing w:after="60"/>
      </w:pPr>
      <w:r>
        <w:t xml:space="preserve">The 70/30 split is a citeable default if I need an initial training window size.</w:t>
      </w:r>
    </w:p>
    <w:p>
      <w:pPr>
        <w:pStyle w:val="ListParagraph"/>
        <w:numPr>
          <w:ilvl w:val="0"/>
          <w:numId w:val="2"/>
        </w:numPr>
        <w:spacing w:after="60"/>
      </w:pPr>
      <w:r>
        <w:t xml:space="preserve">They used </w:t>
      </w:r>
      <w:r>
        <w:rPr>
          <w:b/>
          <w:bCs/>
        </w:rPr>
        <w:t xml:space="preserve">Random Forest</w:t>
      </w:r>
      <w:r>
        <w:t xml:space="preserve">, one of my three models, which makes the results more relevant to me. They didn't use XGBoost or LightGBM.</w:t>
      </w:r>
    </w:p>
    <w:p>
      <w:pPr>
        <w:pStyle w:val="ListParagraph"/>
        <w:numPr>
          <w:ilvl w:val="0"/>
          <w:numId w:val="2"/>
        </w:numPr>
        <w:spacing w:after="60"/>
      </w:pPr>
      <w:r>
        <w:t xml:space="preserve">The “cues from the future” idea fits geopolitics: a Hormuz closure is exactly something that hasn't happened in the training data.</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“These include cues from the future that may not have been revealed in the past. In such cases, preserving the temporal order of observations when estimating the predictive ability of models may be an important component.”</w:t>
      </w:r>
      <w:r>
        <w:rPr>
          <w:b/>
          <w:bCs/>
          <w:color w:val="1F4E79"/>
        </w:rPr>
        <w:t xml:space="preserve">  (Section 3.4, p. 2008)</w:t>
      </w:r>
    </w:p>
    <w:p>
      <w:pPr>
        <w:spacing w:after="140"/>
        <w:ind w:left="360"/>
      </w:pPr>
      <w:r>
        <w:rPr>
          <w:b/>
          <w:bCs/>
        </w:rPr>
        <w:t xml:space="preserve">Use it for:</w:t>
      </w:r>
      <w:r>
        <w:t xml:space="preserve"> linking unprecedented events (e.g. Hormuz 2026) to time-ordered evaluation.</w:t>
      </w:r>
    </w:p>
    <w:p>
      <w:pPr>
        <w:pBdr>
          <w:left w:val="single" w:color="1F4E79" w:sz="18" w:space="8"/>
        </w:pBdr>
        <w:shd w:fill="F2F6FA" w:color="auto" w:val="clear"/>
        <w:spacing w:after="40" w:before="120"/>
        <w:ind w:left="360"/>
      </w:pPr>
      <w:r>
        <w:rPr>
          <w:i/>
          <w:iCs/>
        </w:rPr>
        <w:t xml:space="preserve">“These values are typically used when partitioning data sets for performance estimation.”</w:t>
      </w:r>
      <w:r>
        <w:rPr>
          <w:b/>
          <w:bCs/>
          <w:color w:val="1F4E79"/>
        </w:rPr>
        <w:t xml:space="preserve">  (Section 3.4.1, p. 2008 (about the 70/30 split))</w:t>
      </w:r>
    </w:p>
    <w:p>
      <w:pPr>
        <w:spacing w:after="140"/>
        <w:ind w:left="360"/>
      </w:pPr>
      <w:r>
        <w:rPr>
          <w:b/>
          <w:bCs/>
        </w:rPr>
        <w:t xml:space="preserve">Use it for:</w:t>
      </w:r>
      <w:r>
        <w:t xml:space="preserve"> justifying a 70/30 split if I use one.</w:t>
      </w:r>
    </w:p>
    <w:p>
      <w:pPr>
        <w:pStyle w:val="Heading1"/>
      </w:pPr>
      <w:r>
        <w:t xml:space="preserve">Section 4: Empirical Experiments</w:t>
      </w:r>
    </w:p>
    <w:p>
      <w:pPr>
        <w:pStyle w:val="Heading2"/>
      </w:pPr>
      <w:r>
        <w:t xml:space="preserve">4.1 Synthetic (stationary) data</w:t>
      </w:r>
    </w:p>
    <w:p>
      <w:pPr>
        <w:spacing w:after="80" w:before="160"/>
      </w:pPr>
      <w:r>
        <w:rPr>
          <w:b/>
          <w:bCs/>
          <w:color w:val="1F4E79"/>
        </w:rPr>
        <w:t xml:space="preserve">What it says</w:t>
      </w:r>
    </w:p>
    <w:p>
      <w:pPr>
        <w:pStyle w:val="ListParagraph"/>
        <w:numPr>
          <w:ilvl w:val="0"/>
          <w:numId w:val="2"/>
        </w:numPr>
        <w:spacing w:after="60"/>
      </w:pPr>
      <w:r>
        <w:t xml:space="preserve">Reproduces Bergmeir et al.: on stationary data, blocked CV beats a single Holdout. Prequential methods also do well (Preq-Bls-Gap best in S1). Rep-Holdout beats standard CV. Same story for GLM and RF (appendix).</w:t>
      </w:r>
    </w:p>
    <w:p>
      <w:pPr>
        <w:pStyle w:val="ListParagraph"/>
        <w:numPr>
          <w:ilvl w:val="0"/>
          <w:numId w:val="2"/>
        </w:numPr>
        <w:spacing w:after="60"/>
      </w:pPr>
      <w:r>
        <w:t xml:space="preserve">But synthetic stationary data doesn't reflect real series.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“However, real-world time series often comprise complex dynamics that break stationarity. When choosing a performance estimation method one should take this issue into consideration.”</w:t>
      </w:r>
      <w:r>
        <w:rPr>
          <w:b/>
          <w:bCs/>
          <w:color w:val="1F4E79"/>
        </w:rPr>
        <w:t xml:space="preserve">  (Section 4.1, p. 2012)</w:t>
      </w:r>
    </w:p>
    <w:p>
      <w:pPr>
        <w:spacing w:after="140"/>
        <w:ind w:left="360"/>
      </w:pPr>
      <w:r>
        <w:rPr>
          <w:b/>
          <w:bCs/>
        </w:rPr>
        <w:t xml:space="preserve">Use it for:</w:t>
      </w:r>
      <w:r>
        <w:t xml:space="preserve"> why I check stationarity before picking my evaluation design.</w:t>
      </w:r>
    </w:p>
    <w:p>
      <w:pPr>
        <w:pStyle w:val="Heading2"/>
      </w:pPr>
      <w:r>
        <w:t xml:space="preserve">4.2 Real-world data</w:t>
      </w:r>
    </w:p>
    <w:p>
      <w:pPr>
        <w:spacing w:after="80" w:before="160"/>
      </w:pPr>
      <w:r>
        <w:rPr>
          <w:b/>
          <w:bCs/>
          <w:color w:val="1F4E79"/>
        </w:rPr>
        <w:t xml:space="preserve">What it says</w:t>
      </w:r>
    </w:p>
    <w:p>
      <w:pPr>
        <w:pStyle w:val="ListParagraph"/>
        <w:numPr>
          <w:ilvl w:val="0"/>
          <w:numId w:val="2"/>
        </w:numPr>
        <w:spacing w:after="60"/>
      </w:pPr>
      <w:r>
        <w:t xml:space="preserve">Ranks are spread out a lot across the 174 series (Fig. 10): </w:t>
      </w:r>
      <w:r>
        <w:rPr>
          <w:b/>
          <w:bCs/>
        </w:rPr>
        <w:t xml:space="preserve">no method is best for every series.</w:t>
      </w:r>
    </w:p>
    <w:p>
      <w:pPr>
        <w:pStyle w:val="ListParagraph"/>
        <w:numPr>
          <w:ilvl w:val="0"/>
          <w:numId w:val="2"/>
        </w:numPr>
        <w:spacing w:after="60"/>
      </w:pPr>
      <w:r>
        <w:rPr>
          <w:b/>
          <w:bCs/>
        </w:rPr>
        <w:t xml:space="preserve">Stationary (97 series):</w:t>
      </w:r>
      <w:r>
        <w:t xml:space="preserve"> CV-Bl and CV-hvBl best; standard CV and CV-Mod worst. Rep-Holdout best of the OOS methods; Preq-Bls best prequential. Bayes signed-rank test: CV-Bl and CV-hvBl significantly better than Rep-Holdout.</w:t>
      </w:r>
    </w:p>
    <w:p>
      <w:pPr>
        <w:pStyle w:val="ListParagraph"/>
        <w:numPr>
          <w:ilvl w:val="0"/>
          <w:numId w:val="2"/>
        </w:numPr>
        <w:spacing w:after="60"/>
      </w:pPr>
      <w:r>
        <w:rPr>
          <w:b/>
          <w:bCs/>
        </w:rPr>
        <w:t xml:space="preserve">Non-stationary (77 series):</w:t>
      </w:r>
      <w:r>
        <w:t xml:space="preserve"> Rep-Holdout has the best average rank, then CV-Bl and CV-hvBl. Standard CV worst. Bayes test: </w:t>
      </w:r>
      <w:r>
        <w:rPr>
          <w:b/>
          <w:bCs/>
        </w:rPr>
        <w:t xml:space="preserve">Rep-Holdout significantly better than all the others.</w:t>
      </w:r>
    </w:p>
    <w:p>
      <w:pPr>
        <w:pStyle w:val="ListParagraph"/>
        <w:numPr>
          <w:ilvl w:val="0"/>
          <w:numId w:val="2"/>
        </w:numPr>
        <w:spacing w:after="60"/>
      </w:pPr>
      <w:r>
        <w:t xml:space="preserve">Also: Rep-Holdout beats a single Holdout in both groups (supports Tashman). Preq-Bls is the best prequential method.</w:t>
      </w:r>
    </w:p>
    <w:p>
      <w:pPr>
        <w:pStyle w:val="ListParagraph"/>
        <w:numPr>
          <w:ilvl w:val="0"/>
          <w:numId w:val="2"/>
        </w:numPr>
        <w:spacing w:after="60"/>
      </w:pPr>
      <w:r>
        <w:t xml:space="preserve">From the figure (Fig. 13, my reading): in non-stationary series, </w:t>
      </w:r>
      <w:r>
        <w:rPr>
          <w:b/>
          <w:bCs/>
        </w:rPr>
        <w:t xml:space="preserve">Preq-Bls (growing walk-forward) ranks 4th</w:t>
      </w:r>
      <w:r>
        <w:t xml:space="preserve">, close to the top three. But Fig. 14 shows Rep-Holdout still wins against it in the Bayes test.</w:t>
      </w:r>
    </w:p>
    <w:p>
      <w:pPr>
        <w:pBdr>
          <w:left w:val="single" w:color="C55A11" w:sz="18" w:space="8"/>
        </w:pBdr>
        <w:shd w:fill="FDF3E7" w:color="auto" w:val="clear"/>
        <w:spacing w:after="120" w:before="100"/>
        <w:ind w:left="360"/>
      </w:pPr>
      <w:r>
        <w:rPr>
          <w:b/>
          <w:bCs/>
        </w:rPr>
        <w:t xml:space="preserve">Be honest about this in the write-up:</w:t>
      </w:r>
      <w:r>
        <w:t xml:space="preserve"> my expanding-window walk-forward is closest to </w:t>
      </w:r>
      <w:r>
        <w:rPr>
          <w:b/>
          <w:bCs/>
        </w:rPr>
        <w:t xml:space="preserve">Preq-Bls</w:t>
      </w:r>
      <w:r>
        <w:t xml:space="preserve">, which did well but </w:t>
      </w:r>
      <w:r>
        <w:rPr>
          <w:b/>
          <w:bCs/>
        </w:rPr>
        <w:t xml:space="preserve">wasn't the winner</w:t>
      </w:r>
      <w:r>
        <w:t xml:space="preserve"> for non-stationary data. I can still justify walk-forward (it matches deployment and is standard in finance), but I shouldn't claim this paper proves it's best. A cheap fix: add a </w:t>
      </w:r>
      <w:r>
        <w:rPr>
          <w:b/>
          <w:bCs/>
        </w:rPr>
        <w:t xml:space="preserve">Rep-Holdout-style robustness check</w:t>
      </w:r>
      <w:r>
        <w:t xml:space="preserve"> (e.g. 10 random cut points, train before, test on the next block) and show my conclusions don't change.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outcome indicates that there is no particular performance estimation method which is the most appropriate for all time series.”</w:t>
      </w:r>
      <w:r>
        <w:rPr>
          <w:b/>
          <w:bCs/>
          <w:color w:val="1F4E79"/>
        </w:rPr>
        <w:t xml:space="preserve">  (Section 4.2, p. 2012)</w:t>
      </w:r>
    </w:p>
    <w:p>
      <w:pPr>
        <w:spacing w:after="140"/>
        <w:ind w:left="360"/>
      </w:pPr>
      <w:r>
        <w:rPr>
          <w:b/>
          <w:bCs/>
        </w:rPr>
        <w:t xml:space="preserve">Use it for:</w:t>
      </w:r>
      <w:r>
        <w:t xml:space="preserve"> acknowledging the choice depends on the data, then justifying mine.</w:t>
      </w:r>
    </w:p>
    <w:p>
      <w:pPr>
        <w:pBdr>
          <w:left w:val="single" w:color="1F4E79" w:sz="18" w:space="8"/>
        </w:pBdr>
        <w:shd w:fill="F2F6FA" w:color="auto" w:val="clear"/>
        <w:spacing w:after="40" w:before="120"/>
        <w:ind w:left="360"/>
      </w:pPr>
      <w:r>
        <w:rPr>
          <w:i/>
          <w:iCs/>
        </w:rPr>
        <w:t xml:space="preserve">“This outcome highlights the importance of blocking when using cross-validation.”</w:t>
      </w:r>
      <w:r>
        <w:rPr>
          <w:b/>
          <w:bCs/>
          <w:color w:val="1F4E79"/>
        </w:rPr>
        <w:t xml:space="preserve">  (Section 4.2.1, p. 2013)</w:t>
      </w:r>
    </w:p>
    <w:p>
      <w:pPr>
        <w:spacing w:after="140"/>
        <w:ind w:left="360"/>
      </w:pPr>
      <w:r>
        <w:rPr>
          <w:b/>
          <w:bCs/>
        </w:rPr>
        <w:t xml:space="preserve">Use it for:</w:t>
      </w:r>
      <w:r>
        <w:t xml:space="preserve"> if I ever mention CV at all: it must be blocked.</w:t>
      </w:r>
    </w:p>
    <w:p>
      <w:pPr>
        <w:pBdr>
          <w:left w:val="single" w:color="1F4E79" w:sz="18" w:space="8"/>
        </w:pBdr>
        <w:shd w:fill="F2F6FA" w:color="auto" w:val="clear"/>
        <w:spacing w:after="40" w:before="120"/>
        <w:ind w:left="360"/>
      </w:pPr>
      <w:r>
        <w:rPr>
          <w:b/>
          <w:bCs/>
          <w:color w:val="C00000"/>
        </w:rPr>
        <w:t xml:space="preserve">★ </w:t>
      </w:r>
      <w:r>
        <w:rPr>
          <w:i/>
          <w:iCs/>
        </w:rPr>
        <w:t xml:space="preserve">“This analysis suggests that Rep-Holdout is a significantly better estimator relative to the other approaches when we are dealing with non-stationary time series.”</w:t>
      </w:r>
      <w:r>
        <w:rPr>
          <w:b/>
          <w:bCs/>
          <w:color w:val="1F4E79"/>
        </w:rPr>
        <w:t xml:space="preserve">  (Section 4.2.2, p. 2014)</w:t>
      </w:r>
    </w:p>
    <w:p>
      <w:pPr>
        <w:spacing w:after="140"/>
        <w:ind w:left="360"/>
      </w:pPr>
      <w:r>
        <w:rPr>
          <w:b/>
          <w:bCs/>
        </w:rPr>
        <w:t xml:space="preserve">Use it for:</w:t>
      </w:r>
      <w:r>
        <w:t xml:space="preserve"> the main result for non-stationary data like oil.</w:t>
      </w:r>
    </w:p>
    <w:p>
      <w:pPr>
        <w:pBdr>
          <w:left w:val="single" w:color="1F4E79" w:sz="18" w:space="8"/>
        </w:pBdr>
        <w:shd w:fill="F2F6FA" w:color="auto" w:val="clear"/>
        <w:spacing w:after="40" w:before="120"/>
        <w:ind w:left="360"/>
      </w:pPr>
      <w:r>
        <w:rPr>
          <w:b/>
          <w:bCs/>
          <w:color w:val="C00000"/>
        </w:rPr>
        <w:t xml:space="preserve">★ </w:t>
      </w:r>
      <w:r>
        <w:rPr>
          <w:i/>
          <w:iCs/>
        </w:rPr>
        <w:t xml:space="preserve">“The results suggest that, for stationary time series, the blocked cross-validation approach CV-Bl is the best option. However, when the time series are non-stationary, the OOS approach Rep-Holdout is significantly better than the others.”</w:t>
      </w:r>
      <w:r>
        <w:rPr>
          <w:b/>
          <w:bCs/>
          <w:color w:val="1F4E79"/>
        </w:rPr>
        <w:t xml:space="preserve">  (Section 4.2.2, p. 2014)</w:t>
      </w:r>
    </w:p>
    <w:p>
      <w:pPr>
        <w:spacing w:after="140"/>
        <w:ind w:left="360"/>
      </w:pPr>
      <w:r>
        <w:rPr>
          <w:b/>
          <w:bCs/>
        </w:rPr>
        <w:t xml:space="preserve">Use it for:</w:t>
      </w:r>
      <w:r>
        <w:t xml:space="preserve"> the cleanest one-sentence summary of the paper.</w:t>
      </w:r>
    </w:p>
    <w:p>
      <w:pPr>
        <w:pBdr>
          <w:left w:val="single" w:color="1F4E79" w:sz="18" w:space="8"/>
        </w:pBdr>
        <w:shd w:fill="F2F6FA" w:color="auto" w:val="clear"/>
        <w:spacing w:after="40" w:before="120"/>
        <w:ind w:left="360"/>
      </w:pPr>
      <w:r>
        <w:rPr>
          <w:b/>
          <w:bCs/>
          <w:color w:val="C00000"/>
        </w:rPr>
        <w:t xml:space="preserve">★ </w:t>
      </w:r>
      <w:r>
        <w:rPr>
          <w:i/>
          <w:iCs/>
        </w:rPr>
        <w:t xml:space="preserve">“As Tashman pointed out (Tashman 2000), applying the holdout approach in multiple testing periods leads to a better performance relative to a single partition of the data set.”</w:t>
      </w:r>
      <w:r>
        <w:rPr>
          <w:b/>
          <w:bCs/>
          <w:color w:val="1F4E79"/>
        </w:rPr>
        <w:t xml:space="preserve">  (Section 4.2.2, p. 2014)</w:t>
      </w:r>
    </w:p>
    <w:p>
      <w:pPr>
        <w:spacing w:after="140"/>
        <w:ind w:left="360"/>
      </w:pPr>
      <w:r>
        <w:rPr>
          <w:b/>
          <w:bCs/>
        </w:rPr>
        <w:t xml:space="preserve">Use it for:</w:t>
      </w:r>
      <w:r>
        <w:t xml:space="preserve"> why I use many test windows, not one split.</w:t>
      </w:r>
    </w:p>
    <w:p>
      <w:pPr>
        <w:pStyle w:val="Heading2"/>
      </w:pPr>
      <w:r>
        <w:t xml:space="preserve">4.2.3 Error bias</w:t>
      </w:r>
    </w:p>
    <w:p>
      <w:pPr>
        <w:spacing w:after="80" w:before="160"/>
      </w:pPr>
      <w:r>
        <w:rPr>
          <w:b/>
          <w:bCs/>
          <w:color w:val="1F4E79"/>
        </w:rPr>
        <w:t xml:space="preserve">What it says</w:t>
      </w:r>
    </w:p>
    <w:p>
      <w:pPr>
        <w:pStyle w:val="ListParagraph"/>
        <w:numPr>
          <w:ilvl w:val="0"/>
          <w:numId w:val="2"/>
        </w:numPr>
        <w:spacing w:after="60"/>
      </w:pPr>
      <w:r>
        <w:t xml:space="preserve">Most methods slightly </w:t>
      </w:r>
      <w:r>
        <w:rPr>
          <w:b/>
          <w:bCs/>
        </w:rPr>
        <w:t xml:space="preserve">over-estimate</w:t>
      </w:r>
      <w:r>
        <w:t xml:space="preserve"> the error (pessimistic, which is the safe direction).</w:t>
      </w:r>
    </w:p>
    <w:p>
      <w:pPr>
        <w:pStyle w:val="ListParagraph"/>
        <w:numPr>
          <w:ilvl w:val="0"/>
          <w:numId w:val="2"/>
        </w:numPr>
        <w:spacing w:after="60"/>
      </w:pPr>
      <w:r>
        <w:t xml:space="preserve">Shuffled </w:t>
      </w:r>
      <w:r>
        <w:rPr>
          <w:b/>
          <w:bCs/>
        </w:rPr>
        <w:t xml:space="preserve">CV and CV-Mod under-estimate</w:t>
      </w:r>
      <w:r>
        <w:t xml:space="preserve"> the error, and so do the online prequential methods (Preq-Slide, Preq-Grow). In other words, they make models look better than they are.</w:t>
      </w:r>
    </w:p>
    <w:p>
      <w:pPr>
        <w:spacing w:after="80" w:before="160"/>
      </w:pPr>
      <w:r>
        <w:rPr>
          <w:b/>
          <w:bCs/>
          <w:color w:val="1F4E79"/>
        </w:rPr>
        <w:t xml:space="preserve">What it means for my project</w:t>
      </w:r>
    </w:p>
    <w:p>
      <w:pPr>
        <w:pStyle w:val="ListParagraph"/>
        <w:numPr>
          <w:ilvl w:val="0"/>
          <w:numId w:val="2"/>
        </w:numPr>
        <w:spacing w:after="60"/>
      </w:pPr>
      <w:r>
        <w:t xml:space="preserve">If I tuned with shuffled CV, my chosen hyperparameters would look better than they really are. Good line for explaining </w:t>
      </w:r>
      <w:r>
        <w:rPr>
          <w:b/>
          <w:bCs/>
        </w:rPr>
        <w:t xml:space="preserve">why</w:t>
      </w:r>
      <w:r>
        <w:t xml:space="preserve"> this matters, not just that it's wrong.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online prequential approaches Preq-Slide and Preq-Grow, and the non-blocked versions of cross-validation CV and CV-Mod tend to under-estimate the error (i.e. are optimistic estimators).”</w:t>
      </w:r>
      <w:r>
        <w:rPr>
          <w:b/>
          <w:bCs/>
          <w:color w:val="1F4E79"/>
        </w:rPr>
        <w:t xml:space="preserve">  (Section 4.2.3, p. 2015)</w:t>
      </w:r>
    </w:p>
    <w:p>
      <w:pPr>
        <w:spacing w:after="140"/>
        <w:ind w:left="360"/>
      </w:pPr>
      <w:r>
        <w:rPr>
          <w:b/>
          <w:bCs/>
        </w:rPr>
        <w:t xml:space="preserve">Use it for:</w:t>
      </w:r>
      <w:r>
        <w:t xml:space="preserve"> showing shuffled CV makes results look too good.</w:t>
      </w:r>
    </w:p>
    <w:p>
      <w:pPr>
        <w:pStyle w:val="Heading2"/>
      </w:pPr>
      <w:r>
        <w:t xml:space="preserve">4.2.4 Sample size</w:t>
      </w:r>
    </w:p>
    <w:p>
      <w:pPr>
        <w:spacing w:after="80" w:before="160"/>
      </w:pPr>
      <w:r>
        <w:rPr>
          <w:b/>
          <w:bCs/>
          <w:color w:val="1F4E79"/>
        </w:rPr>
        <w:t xml:space="preserve">What it says</w:t>
      </w:r>
    </w:p>
    <w:p>
      <w:pPr>
        <w:pStyle w:val="ListParagraph"/>
        <w:numPr>
          <w:ilvl w:val="0"/>
          <w:numId w:val="2"/>
        </w:numPr>
        <w:spacing w:after="60"/>
      </w:pPr>
      <w:r>
        <w:t xml:space="preserve">Keeping time order costs data. Bergmeir et al. argue CV may help for small samples.</w:t>
      </w:r>
    </w:p>
    <w:p>
      <w:pPr>
        <w:pStyle w:val="ListParagraph"/>
        <w:numPr>
          <w:ilvl w:val="0"/>
          <w:numId w:val="2"/>
        </w:numPr>
        <w:spacing w:after="60"/>
      </w:pPr>
      <w:r>
        <w:t xml:space="preserve">Test on 90 series cut to 1,000 points, growing the estimation set by 100 at a time: method rankings </w:t>
      </w:r>
      <w:r>
        <w:rPr>
          <w:b/>
          <w:bCs/>
        </w:rPr>
        <w:t xml:space="preserve">stay stable</w:t>
      </w:r>
      <w:r>
        <w:t xml:space="preserve"> as sample size grows. Only tested up to 1,000 observations.</w:t>
      </w:r>
    </w:p>
    <w:p>
      <w:pPr>
        <w:pStyle w:val="ListParagraph"/>
        <w:numPr>
          <w:ilvl w:val="0"/>
          <w:numId w:val="2"/>
        </w:numPr>
        <w:spacing w:after="60"/>
      </w:pPr>
      <w:r>
        <w:t xml:space="preserve">For very large data, Dietterich (1998) recommends a simple Holdout.</w:t>
      </w:r>
    </w:p>
    <w:p>
      <w:pPr>
        <w:pStyle w:val="ListParagraph"/>
        <w:numPr>
          <w:ilvl w:val="0"/>
          <w:numId w:val="2"/>
        </w:numPr>
        <w:spacing w:after="60"/>
      </w:pPr>
      <w:r>
        <w:t xml:space="preserve">Earlier work: flexible learners like decision trees do better with more data than classical methods like exponential smoothing.</w:t>
      </w:r>
    </w:p>
    <w:p>
      <w:pPr>
        <w:spacing w:after="80" w:before="160"/>
      </w:pPr>
      <w:r>
        <w:rPr>
          <w:b/>
          <w:bCs/>
          <w:color w:val="1F4E79"/>
        </w:rPr>
        <w:t xml:space="preserve">What it means for my project</w:t>
      </w:r>
    </w:p>
    <w:p>
      <w:pPr>
        <w:pStyle w:val="ListParagraph"/>
        <w:numPr>
          <w:ilvl w:val="0"/>
          <w:numId w:val="2"/>
        </w:numPr>
        <w:spacing w:after="60"/>
      </w:pPr>
      <w:r>
        <w:t xml:space="preserve">My sample is small: GDELT-based scores only go back about a decade, so a few hundred weekly observations. This section says the method ranking doesn't change much with size, so small size isn't an excuse to switch to CV. But it also reminds me tree ensembles need data, so a </w:t>
      </w:r>
      <w:r>
        <w:rPr>
          <w:b/>
          <w:bCs/>
        </w:rPr>
        <w:t xml:space="preserve">short sample is a real limitation</w:t>
      </w:r>
      <w:r>
        <w:t xml:space="preserve"> for Models B and C (same point as AKV, p. 32).</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“Preserving the temporal order of observations, albeit more realistic, comes at a cost since less data is available for estimating predictive performance.”</w:t>
      </w:r>
      <w:r>
        <w:rPr>
          <w:b/>
          <w:bCs/>
          <w:color w:val="1F4E79"/>
        </w:rPr>
        <w:t xml:space="preserve">  (Section 4.2.4, p. 2015)</w:t>
      </w:r>
    </w:p>
    <w:p>
      <w:pPr>
        <w:spacing w:after="140"/>
        <w:ind w:left="360"/>
      </w:pPr>
      <w:r>
        <w:rPr>
          <w:b/>
          <w:bCs/>
        </w:rPr>
        <w:t xml:space="preserve">Use it for:</w:t>
      </w:r>
      <w:r>
        <w:t xml:space="preserve"> acknowledging the trade-off of walk-forward honestly.</w:t>
      </w:r>
    </w:p>
    <w:p>
      <w:pPr>
        <w:pBdr>
          <w:left w:val="single" w:color="1F4E79" w:sz="18" w:space="8"/>
        </w:pBdr>
        <w:shd w:fill="F2F6FA" w:color="auto" w:val="clear"/>
        <w:spacing w:after="40" w:before="120"/>
        <w:ind w:left="360"/>
      </w:pPr>
      <w:r>
        <w:rPr>
          <w:i/>
          <w:iCs/>
        </w:rPr>
        <w:t xml:space="preserve">“Overall, the relative positions of each method remain stable as the sample size grows. This outcome suggests that this characteristic is not crucial when selecting the estimation method.”</w:t>
      </w:r>
      <w:r>
        <w:rPr>
          <w:b/>
          <w:bCs/>
          <w:color w:val="1F4E79"/>
        </w:rPr>
        <w:t xml:space="preserve">  (Section 4.2.4, p. 2016)</w:t>
      </w:r>
    </w:p>
    <w:p>
      <w:pPr>
        <w:spacing w:after="140"/>
        <w:ind w:left="360"/>
      </w:pPr>
      <w:r>
        <w:rPr>
          <w:b/>
          <w:bCs/>
        </w:rPr>
        <w:t xml:space="preserve">Use it for:</w:t>
      </w:r>
      <w:r>
        <w:t xml:space="preserve"> why my small sample doesn't change the choice of evaluation design.</w:t>
      </w:r>
    </w:p>
    <w:p>
      <w:pPr>
        <w:pBdr>
          <w:left w:val="single" w:color="1F4E79" w:sz="18" w:space="8"/>
        </w:pBdr>
        <w:shd w:fill="F2F6FA" w:color="auto" w:val="clear"/>
        <w:spacing w:after="40" w:before="120"/>
        <w:ind w:left="360"/>
      </w:pPr>
      <w:r>
        <w:rPr>
          <w:i/>
          <w:iCs/>
        </w:rPr>
        <w:t xml:space="preserve">“Learning algorithms with a flexible functional form, e.g. decision trees, tend to work better for larger sample sizes relative to traditional forecasting approaches, for example, exponential smoothing.”</w:t>
      </w:r>
      <w:r>
        <w:rPr>
          <w:b/>
          <w:bCs/>
          <w:color w:val="1F4E79"/>
        </w:rPr>
        <w:t xml:space="preserve">  (Section 4.2.4, p. 2016)</w:t>
      </w:r>
    </w:p>
    <w:p>
      <w:pPr>
        <w:spacing w:after="140"/>
        <w:ind w:left="360"/>
      </w:pPr>
      <w:r>
        <w:rPr>
          <w:b/>
          <w:bCs/>
        </w:rPr>
        <w:t xml:space="preserve">Use it for:</w:t>
      </w:r>
      <w:r>
        <w:t xml:space="preserve"> flagging the short sample as a limitation for tree ensembles.</w:t>
      </w:r>
    </w:p>
    <w:p>
      <w:pPr>
        <w:pStyle w:val="Heading2"/>
      </w:pPr>
      <w:r>
        <w:t xml:space="preserve">4.2.5 Descriptive model</w:t>
      </w:r>
    </w:p>
    <w:p>
      <w:pPr>
        <w:spacing w:after="80" w:before="160"/>
      </w:pPr>
      <w:r>
        <w:rPr>
          <w:b/>
          <w:bCs/>
          <w:color w:val="1F4E79"/>
        </w:rPr>
        <w:t xml:space="preserve">What it says</w:t>
      </w:r>
    </w:p>
    <w:p>
      <w:pPr>
        <w:pStyle w:val="ListParagraph"/>
        <w:numPr>
          <w:ilvl w:val="0"/>
          <w:numId w:val="2"/>
        </w:numPr>
        <w:spacing w:after="60"/>
      </w:pPr>
      <w:r>
        <w:t xml:space="preserve">A CART decision tree that predicts the best method from series features (trend, skewness, kurtosis, percentiles, IQR, serial correlation, Hurst exponent, Lyapunov exponent, stationarity flag).</w:t>
      </w:r>
    </w:p>
    <w:p>
      <w:pPr>
        <w:pStyle w:val="ListParagraph"/>
        <w:numPr>
          <w:ilvl w:val="0"/>
          <w:numId w:val="2"/>
        </w:numPr>
        <w:spacing w:after="60"/>
      </w:pPr>
      <w:r>
        <w:t xml:space="preserve">Leaves: CV-Bl, Rep-Holdout, Preq-Slide, Preq-Bls-Gap. First split is on </w:t>
      </w:r>
      <w:r>
        <w:rPr>
          <w:b/>
          <w:bCs/>
        </w:rPr>
        <w:t xml:space="preserve">kurtosis</w:t>
      </w:r>
      <w:r>
        <w:t xml:space="preserve"> (≤ 2 → Preq-Slide).</w:t>
      </w:r>
    </w:p>
    <w:p>
      <w:pPr>
        <w:spacing w:after="80" w:before="160"/>
      </w:pPr>
      <w:r>
        <w:rPr>
          <w:b/>
          <w:bCs/>
          <w:color w:val="1F4E79"/>
        </w:rPr>
        <w:t xml:space="preserve">What it means for my project</w:t>
      </w:r>
    </w:p>
    <w:p>
      <w:pPr>
        <w:pStyle w:val="ListParagraph"/>
        <w:numPr>
          <w:ilvl w:val="0"/>
          <w:numId w:val="2"/>
        </w:numPr>
        <w:spacing w:after="60"/>
      </w:pPr>
      <w:r>
        <w:t xml:space="preserve">Mostly an aside. Oil returns have </w:t>
      </w:r>
      <w:r>
        <w:rPr>
          <w:b/>
          <w:bCs/>
        </w:rPr>
        <w:t xml:space="preserve">fat tails</w:t>
      </w:r>
      <w:r>
        <w:t xml:space="preserve"> (high kurtosis), so I'd fall down the other branch of their tree. I wouldn't lean on this; it's described as descriptive only.</w:t>
      </w:r>
    </w:p>
    <w:p>
      <w:pPr>
        <w:pStyle w:val="Heading1"/>
      </w:pPr>
      <w:r>
        <w:t xml:space="preserve">Section 5: Discussion</w:t>
      </w:r>
    </w:p>
    <w:p>
      <w:pPr>
        <w:pStyle w:val="Heading2"/>
      </w:pPr>
      <w:r>
        <w:t xml:space="preserve">5.1 Impact of the results</w:t>
      </w:r>
    </w:p>
    <w:p>
      <w:pPr>
        <w:spacing w:after="80" w:before="160"/>
      </w:pPr>
      <w:r>
        <w:rPr>
          <w:b/>
          <w:bCs/>
          <w:color w:val="1F4E79"/>
        </w:rPr>
        <w:t xml:space="preserve">What it says</w:t>
      </w:r>
    </w:p>
    <w:p>
      <w:pPr>
        <w:pStyle w:val="ListParagraph"/>
        <w:numPr>
          <w:ilvl w:val="0"/>
          <w:numId w:val="2"/>
        </w:numPr>
        <w:spacing w:after="60"/>
      </w:pPr>
      <w:r>
        <w:t xml:space="preserve">Confirms blocked CV is fine for stationary data, but synthetic results don't carry over to real data. For non-stationary data, Rep-Holdout is best.</w:t>
      </w:r>
    </w:p>
    <w:p>
      <w:pPr>
        <w:pStyle w:val="ListParagraph"/>
        <w:numPr>
          <w:ilvl w:val="0"/>
          <w:numId w:val="2"/>
        </w:numPr>
        <w:spacing w:after="60"/>
      </w:pPr>
      <w:r>
        <w:t xml:space="preserve">Real series have “nuances of the future” that haven't shown up in the past, so Rep-Holdout is preferred to CV there.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“In a real-world environment we are prone to deal with time series with complex structures and different sources of non-stationary variations. These comprise nuances of the future that may not have revealed themselves in the past (Tashman 2000).”</w:t>
      </w:r>
      <w:r>
        <w:rPr>
          <w:b/>
          <w:bCs/>
          <w:color w:val="1F4E79"/>
        </w:rPr>
        <w:t xml:space="preserve">  (Section 5.1, p. 2019)</w:t>
      </w:r>
    </w:p>
    <w:p>
      <w:pPr>
        <w:spacing w:after="140"/>
        <w:ind w:left="360"/>
      </w:pPr>
      <w:r>
        <w:rPr>
          <w:b/>
          <w:bCs/>
        </w:rPr>
        <w:t xml:space="preserve">Use it for:</w:t>
      </w:r>
      <w:r>
        <w:t xml:space="preserve"> describing why oil (regime shifts, wars, chokepoint closures) needs time-ordered testing.</w:t>
      </w:r>
    </w:p>
    <w:p>
      <w:pPr>
        <w:pStyle w:val="Heading2"/>
      </w:pPr>
      <w:r>
        <w:t xml:space="preserve">5.2 Scope</w:t>
      </w:r>
    </w:p>
    <w:p>
      <w:pPr>
        <w:spacing w:after="80" w:before="160"/>
      </w:pPr>
      <w:r>
        <w:rPr>
          <w:b/>
          <w:bCs/>
          <w:color w:val="1F4E79"/>
        </w:rPr>
        <w:t xml:space="preserve">What it says</w:t>
      </w:r>
    </w:p>
    <w:p>
      <w:pPr>
        <w:pStyle w:val="ListParagraph"/>
        <w:numPr>
          <w:ilvl w:val="0"/>
          <w:numId w:val="2"/>
        </w:numPr>
        <w:spacing w:after="60"/>
      </w:pPr>
      <w:r>
        <w:t xml:space="preserve">Univariate numeric series, predicting the </w:t>
      </w:r>
      <w:r>
        <w:rPr>
          <w:b/>
          <w:bCs/>
        </w:rPr>
        <w:t xml:space="preserve">next value</w:t>
      </w:r>
      <w:r>
        <w:t xml:space="preserve">, assuming </w:t>
      </w:r>
      <w:r>
        <w:rPr>
          <w:b/>
          <w:bCs/>
        </w:rPr>
        <w:t xml:space="preserve">immediate feedback</w:t>
      </w:r>
      <w:r>
        <w:t xml:space="preserve">. Focus on high-frequency (hourly/daily) data. They believe the conclusions extend to other kinds of series but don't test it.</w:t>
      </w:r>
    </w:p>
    <w:p>
      <w:pPr>
        <w:spacing w:after="80" w:before="160"/>
      </w:pPr>
      <w:r>
        <w:rPr>
          <w:b/>
          <w:bCs/>
          <w:color w:val="1F4E79"/>
        </w:rPr>
        <w:t xml:space="preserve">What it means for my project</w:t>
      </w:r>
    </w:p>
    <w:p>
      <w:pPr>
        <w:pStyle w:val="ListParagraph"/>
        <w:numPr>
          <w:ilvl w:val="0"/>
          <w:numId w:val="2"/>
        </w:numPr>
        <w:spacing w:after="60"/>
      </w:pPr>
      <w:r>
        <w:t xml:space="preserve">“Immediate feedback” isn't true for me: I only learn whether a 5-day call was right 5 days later. That's another reason for the gap between train and test.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objective is to predict the next value of the time series, assuming immediate feedback from the environment.”</w:t>
      </w:r>
      <w:r>
        <w:rPr>
          <w:b/>
          <w:bCs/>
          <w:color w:val="1F4E79"/>
        </w:rPr>
        <w:t xml:space="preserve">  (Section 5.2, p. 2019)</w:t>
      </w:r>
    </w:p>
    <w:p>
      <w:pPr>
        <w:spacing w:after="140"/>
        <w:ind w:left="360"/>
      </w:pPr>
      <w:r>
        <w:rPr>
          <w:b/>
          <w:bCs/>
        </w:rPr>
        <w:t xml:space="preserve">Use it for:</w:t>
      </w:r>
      <w:r>
        <w:t xml:space="preserve"> noting how my 5-day target differs (for the limitations of using this paper).</w:t>
      </w:r>
    </w:p>
    <w:p>
      <w:pPr>
        <w:pStyle w:val="Heading2"/>
      </w:pPr>
      <w:r>
        <w:t xml:space="preserve">5.3 Future work</w:t>
      </w:r>
    </w:p>
    <w:p>
      <w:pPr>
        <w:spacing w:after="80" w:before="160"/>
      </w:pPr>
      <w:r>
        <w:rPr>
          <w:b/>
          <w:bCs/>
          <w:color w:val="1F4E79"/>
        </w:rPr>
        <w:t xml:space="preserve">What it says</w:t>
      </w:r>
    </w:p>
    <w:p>
      <w:pPr>
        <w:pStyle w:val="ListParagraph"/>
        <w:numPr>
          <w:ilvl w:val="0"/>
          <w:numId w:val="2"/>
        </w:numPr>
        <w:spacing w:after="60"/>
      </w:pPr>
      <w:r>
        <w:t xml:space="preserve">Stationarity is the crucial property; sample size seems not to matter (up to 1,000 points).</w:t>
      </w:r>
    </w:p>
    <w:p>
      <w:pPr>
        <w:pStyle w:val="ListParagraph"/>
        <w:numPr>
          <w:ilvl w:val="0"/>
          <w:numId w:val="2"/>
        </w:numPr>
        <w:spacing w:after="60"/>
      </w:pPr>
      <w:r>
        <w:t xml:space="preserve">Suggests auto-selecting the evaluation method with the descriptive model.</w:t>
      </w:r>
    </w:p>
    <w:p>
      <w:pPr>
        <w:pStyle w:val="ListParagraph"/>
        <w:numPr>
          <w:ilvl w:val="0"/>
          <w:numId w:val="2"/>
        </w:numPr>
        <w:spacing w:after="60"/>
      </w:pPr>
      <w:r>
        <w:rPr>
          <w:b/>
          <w:bCs/>
        </w:rPr>
        <w:t xml:space="preserve">Calls for the same analysis in specific domains, e.g. finance, and for evaluating models inside trading systems.</w:t>
      </w:r>
    </w:p>
    <w:p>
      <w:pPr>
        <w:spacing w:after="80" w:before="160"/>
      </w:pPr>
      <w:r>
        <w:rPr>
          <w:b/>
          <w:bCs/>
          <w:color w:val="1F4E79"/>
        </w:rPr>
        <w:t xml:space="preserve">What it means for my project</w:t>
      </w:r>
    </w:p>
    <w:p>
      <w:pPr>
        <w:pStyle w:val="ListParagraph"/>
        <w:numPr>
          <w:ilvl w:val="0"/>
          <w:numId w:val="2"/>
        </w:numPr>
        <w:spacing w:after="60"/>
      </w:pPr>
      <w:r>
        <w:t xml:space="preserve">That last point is a </w:t>
      </w:r>
      <w:r>
        <w:rPr>
          <w:b/>
          <w:bCs/>
        </w:rPr>
        <w:t xml:space="preserve">gap my project partly fills</w:t>
      </w:r>
      <w:r>
        <w:t xml:space="preserve">: I'm evaluating a model built for trading signals, in a finance domain, with time-ordered testing. Good for the lit review.</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“We showed that stationarity is a crucial time series property to take into account when selecting the performance estimation method.”</w:t>
      </w:r>
      <w:r>
        <w:rPr>
          <w:b/>
          <w:bCs/>
          <w:color w:val="1F4E79"/>
        </w:rPr>
        <w:t xml:space="preserve">  (Section 5.3, p. 2019)</w:t>
      </w:r>
    </w:p>
    <w:p>
      <w:pPr>
        <w:spacing w:after="140"/>
        <w:ind w:left="360"/>
      </w:pPr>
      <w:r>
        <w:rPr>
          <w:b/>
          <w:bCs/>
        </w:rPr>
        <w:t xml:space="preserve">Use it for:</w:t>
      </w:r>
      <w:r>
        <w:t xml:space="preserve"> why I report stationarity tests before describing my evaluation design.</w:t>
      </w:r>
    </w:p>
    <w:p>
      <w:pPr>
        <w:pBdr>
          <w:left w:val="single" w:color="1F4E79" w:sz="18" w:space="8"/>
        </w:pBdr>
        <w:shd w:fill="F2F6FA" w:color="auto" w:val="clear"/>
        <w:spacing w:after="40" w:before="120"/>
        <w:ind w:left="360"/>
      </w:pPr>
      <w:r>
        <w:rPr>
          <w:i/>
          <w:iCs/>
        </w:rPr>
        <w:t xml:space="preserve">“In future work, it would be interesting to carry out a similar analysis on time series from specific domains, for example, finance.”</w:t>
      </w:r>
      <w:r>
        <w:rPr>
          <w:b/>
          <w:bCs/>
          <w:color w:val="1F4E79"/>
        </w:rPr>
        <w:t xml:space="preserve">  (Section 5.3, p. 2019)</w:t>
      </w:r>
    </w:p>
    <w:p>
      <w:pPr>
        <w:spacing w:after="140"/>
        <w:ind w:left="360"/>
      </w:pPr>
      <w:r>
        <w:rPr>
          <w:b/>
          <w:bCs/>
        </w:rPr>
        <w:t xml:space="preserve">Use it for:</w:t>
      </w:r>
      <w:r>
        <w:t xml:space="preserve"> showing a gap in the evaluation literature for finance.</w:t>
      </w:r>
    </w:p>
    <w:p>
      <w:pPr>
        <w:pBdr>
          <w:left w:val="single" w:color="1F4E79" w:sz="18" w:space="8"/>
        </w:pBdr>
        <w:shd w:fill="F2F6FA" w:color="auto" w:val="clear"/>
        <w:spacing w:after="40" w:before="120"/>
        <w:ind w:left="360"/>
      </w:pPr>
      <w:r>
        <w:rPr>
          <w:b/>
          <w:bCs/>
          <w:color w:val="C00000"/>
        </w:rPr>
        <w:t xml:space="preserve">★ </w:t>
      </w:r>
      <w:r>
        <w:rPr>
          <w:i/>
          <w:iCs/>
        </w:rPr>
        <w:t xml:space="preserve">“Studying the most appropriate approach to evaluate predictive models embedded within trading systems is an interesting research direction.”</w:t>
      </w:r>
      <w:r>
        <w:rPr>
          <w:b/>
          <w:bCs/>
          <w:color w:val="1F4E79"/>
        </w:rPr>
        <w:t xml:space="preserve">  (Section 5.3, p. 2019)</w:t>
      </w:r>
    </w:p>
    <w:p>
      <w:pPr>
        <w:spacing w:after="140"/>
        <w:ind w:left="360"/>
      </w:pPr>
      <w:r>
        <w:rPr>
          <w:b/>
          <w:bCs/>
        </w:rPr>
        <w:t xml:space="preserve">Use it for:</w:t>
      </w:r>
      <w:r>
        <w:t xml:space="preserve"> positioning my project: a trading-signal model evaluated with care.</w:t>
      </w:r>
    </w:p>
    <w:p>
      <w:pPr>
        <w:pStyle w:val="Heading1"/>
      </w:pPr>
      <w:r>
        <w:t xml:space="preserve">Section 6: Final Remarks and Appendix</w:t>
      </w:r>
    </w:p>
    <w:p>
      <w:pPr>
        <w:spacing w:after="80" w:before="160"/>
      </w:pPr>
      <w:r>
        <w:rPr>
          <w:b/>
          <w:bCs/>
          <w:color w:val="1F4E79"/>
        </w:rPr>
        <w:t xml:space="preserve">What it says</w:t>
      </w:r>
    </w:p>
    <w:p>
      <w:pPr>
        <w:pStyle w:val="ListParagraph"/>
        <w:numPr>
          <w:ilvl w:val="0"/>
          <w:numId w:val="2"/>
        </w:numPr>
        <w:spacing w:after="60"/>
      </w:pPr>
      <w:r>
        <w:t xml:space="preserve">Restates the result: blocked CV competitive for stationary series; Rep-Holdout significantly better when non-stationarities are present.</w:t>
      </w:r>
    </w:p>
    <w:p>
      <w:pPr>
        <w:pStyle w:val="ListParagraph"/>
        <w:numPr>
          <w:ilvl w:val="0"/>
          <w:numId w:val="2"/>
        </w:numPr>
        <w:spacing w:after="60"/>
      </w:pPr>
      <w:r>
        <w:t xml:space="preserve">Appendix: the same figures for GLM and </w:t>
      </w:r>
      <w:r>
        <w:rPr>
          <w:b/>
          <w:bCs/>
        </w:rPr>
        <w:t xml:space="preserve">Random Forest</w:t>
      </w:r>
      <w:r>
        <w:t xml:space="preserve">. Conclusions are similar across learners.</w:t>
      </w:r>
    </w:p>
    <w:p>
      <w:pPr>
        <w:spacing w:after="80" w:before="160"/>
      </w:pPr>
      <w:r>
        <w:rPr>
          <w:b/>
          <w:bCs/>
          <w:color w:val="1F4E79"/>
        </w:rPr>
        <w:t xml:space="preserve">What it means for my project</w:t>
      </w:r>
    </w:p>
    <w:p>
      <w:pPr>
        <w:pStyle w:val="ListParagraph"/>
        <w:numPr>
          <w:ilvl w:val="0"/>
          <w:numId w:val="2"/>
        </w:numPr>
        <w:spacing w:after="60"/>
      </w:pPr>
      <w:r>
        <w:t xml:space="preserve">The RF results matching is useful: the advice isn't specific to one model type.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“In stationary time series, the blocked cross-validation method (CV-Bl) is shown to have a competitive estimation ability.”</w:t>
      </w:r>
      <w:r>
        <w:rPr>
          <w:b/>
          <w:bCs/>
          <w:color w:val="1F4E79"/>
        </w:rPr>
        <w:t xml:space="preserve">  (Section 6, p. 2019)</w:t>
      </w:r>
    </w:p>
    <w:p>
      <w:pPr>
        <w:spacing w:after="140"/>
        <w:ind w:left="360"/>
      </w:pPr>
      <w:r>
        <w:rPr>
          <w:b/>
          <w:bCs/>
        </w:rPr>
        <w:t xml:space="preserve">Use it for:</w:t>
      </w:r>
      <w:r>
        <w:t xml:space="preserve"> if I need to acknowledge when CV is acceptable.</w:t>
      </w:r>
    </w:p>
    <w:p>
      <w:pPr>
        <w:pStyle w:val="Heading1"/>
      </w:pPr>
      <w:r>
        <w:t xml:space="preserve">Their Methods vs My Code</w:t>
      </w:r>
    </w:p>
    <w:p>
      <w:pPr>
        <w:spacing w:after="120"/>
      </w:pPr>
      <w:r>
        <w:t xml:space="preserve">My own mapping to scikit-learn, not from the paper. Useful when writing the methodology so the paper's names line up with what I actually 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6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Paper's name</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is</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Closest in my code</w:t>
            </w:r>
          </w:p>
        </w:tc>
        <w:tc>
          <w:tcPr>
            <w:tcW w:type="dxa" w:w="2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Use it?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CV</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Shuffled K-fold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KFold(shuffle=True)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Never.</w:t>
            </w:r>
            <w:r>
              <w:rPr>
                <w:b w:val="false"/>
                <w:bCs w:val="false"/>
                <w:sz w:val="19"/>
                <w:szCs w:val="19"/>
              </w:rPr>
              <w:t xml:space="preserve"> Over-optimistic (Section 4.2.3).</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CV-Bl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K-fold, no shuffle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KFold(shuffle=False)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Trains on the future; only OK for stationary data.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CV-hvBl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Blocked K-fold with gap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built-in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same reason.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Holdout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train/test split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train_test_split(shuffle=False)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for the final untouched 2026 test.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Rep-Holdout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cut points, train before, test after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 loop</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as a robustness check.</w:t>
            </w:r>
            <w:r>
              <w:rPr>
                <w:b w:val="false"/>
                <w:bCs w:val="false"/>
                <w:sz w:val="19"/>
                <w:szCs w:val="19"/>
              </w:rPr>
              <w:t xml:space="preserve"> Best for non-stationary data.</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Preq-Bls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Growing window in blocks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TimeSeriesSplit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w:t>
            </w:r>
            <w:r>
              <w:rPr>
                <w:b w:val="false"/>
                <w:bCs w:val="false"/>
                <w:sz w:val="19"/>
                <w:szCs w:val="19"/>
              </w:rPr>
              <w:t xml:space="preserve"> My expanding walk-forward / inner tuning.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Preq-Sld-Bls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Sliding window in blocks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TimeSeriesSplit(max_train_size=…)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as a rolling-window comparison.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Preq-Bls-Gap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Growing window with a gap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TimeSeriesSplit(gap=…)</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w:t>
            </w:r>
            <w:r>
              <w:rPr>
                <w:b w:val="false"/>
                <w:bCs w:val="false"/>
                <w:sz w:val="19"/>
                <w:szCs w:val="19"/>
              </w:rPr>
              <w:t xml:space="preserve"> Gap ≥ 5 trading days for my 5-day target.</w:t>
            </w:r>
          </w:p>
        </w:tc>
      </w:tr>
    </w:tbl>
    <w:p>
      <w:pPr>
        <w:spacing w:after="120"/>
      </w:pPr>
    </w:p>
    <w:p>
      <w:pPr>
        <w:pStyle w:val="Heading1"/>
      </w:pPr>
      <w:r>
        <w:t xml:space="preserve">How to Set Up My Evaluation Using This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Step</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 do</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(where in the paper)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Check stationarity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Run ADF/KPSS on weekly Brent returns and the main features; show rolling volatility.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Stationarity decides the right method (Section 5.3, p. 2019; Section 4.1, p. 2012).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Keep time order everywhere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shuffling in any split, including tuning.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Shuffled CV is over-optimistic (Section 2.3.1, p. 2001; Section 4.2.3, p. 2015).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Outer loop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Expanding-window walk-forward, retrain, predict the next week, many test weeks.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Multiple test periods beat one split (Section 4.2.2, p. 2014; Section 2.1, p. 1999).</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Gap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Leave ≥ 5 trading days between train end and test start.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Gap increases independence (Section 2.2, p. 2001). The 5-day reason is mine.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Inner tuning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TimeSeriesSplit with a gap, inside each training window only.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Their estimation vs validation design (Section 3.3, p. 2007).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 Untouched test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 the 2026 Hormuz period out of all tuning.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Unbiased error needs unseen data (Section 3.3, p. 2007).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 Robustness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Repeat with ~10 random cut points (Rep-Holdout style) and with a sliding window.</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Rep-Holdout is best for non-stationary data (Section 4.2.2, p. 2014).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 Report honestly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Note the short sample and the gap between their setup and mine.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Sections 4.2.4 and 5.2.</w:t>
            </w:r>
          </w:p>
        </w:tc>
      </w:tr>
    </w:tbl>
    <w:p>
      <w:pPr>
        <w:spacing w:after="120"/>
      </w:pPr>
    </w:p>
    <w:p>
      <w:pPr>
        <w:pStyle w:val="Heading1"/>
      </w:pPr>
      <w:r>
        <w:t xml:space="preserve">References Worth Following Up</w:t>
      </w:r>
    </w:p>
    <w:p>
      <w:pPr>
        <w:pStyle w:val="ListParagraph"/>
        <w:numPr>
          <w:ilvl w:val="0"/>
          <w:numId w:val="2"/>
        </w:numPr>
        <w:spacing w:after="60"/>
      </w:pPr>
      <w:r>
        <w:rPr>
          <w:b/>
          <w:bCs/>
        </w:rPr>
        <w:t xml:space="preserve">Tashman, L.J. (2000)</w:t>
      </w:r>
      <w:r>
        <w:t xml:space="preserve"> ‘Out-of-sample tests of forecasting accuracy: an analysis and review’, International Journal of Forecasting, 16(4), pp. 437–450. The classic case for multiple test origins. Cite with this paper.</w:t>
      </w:r>
    </w:p>
    <w:p>
      <w:pPr>
        <w:pStyle w:val="ListParagraph"/>
        <w:numPr>
          <w:ilvl w:val="0"/>
          <w:numId w:val="2"/>
        </w:numPr>
        <w:spacing w:after="60"/>
      </w:pPr>
      <w:r>
        <w:rPr>
          <w:b/>
          <w:bCs/>
        </w:rPr>
        <w:t xml:space="preserve">Bergmeir, C., Costantini, M. and Benítez, J.M. (2014)</w:t>
      </w:r>
      <w:r>
        <w:t xml:space="preserve"> ‘On the usefulness of cross-validation for directional forecast evaluation’, Computational Statistics &amp; Data Analysis, 76, pp. 132–143. The only one here on </w:t>
      </w:r>
      <w:r>
        <w:rPr>
          <w:b/>
          <w:bCs/>
        </w:rPr>
        <w:t xml:space="preserve">directional</w:t>
      </w:r>
      <w:r>
        <w:t xml:space="preserve"> forecasts, like mine.</w:t>
      </w:r>
    </w:p>
    <w:p>
      <w:pPr>
        <w:pStyle w:val="ListParagraph"/>
        <w:numPr>
          <w:ilvl w:val="0"/>
          <w:numId w:val="2"/>
        </w:numPr>
        <w:spacing w:after="60"/>
      </w:pPr>
      <w:r>
        <w:rPr>
          <w:b/>
          <w:bCs/>
        </w:rPr>
        <w:t xml:space="preserve">Bergmeir, C., Hyndman, R.J. and Koo, B. (2018)</w:t>
      </w:r>
      <w:r>
        <w:t xml:space="preserve"> ‘A note on the validity of cross-validation for evaluating autoregressive time series prediction’, Computational Statistics &amp; Data Analysis, 120, pp. 70–83. The opposing view (CV is fine for stationary AR models). Good for showing I've considered both sides.</w:t>
      </w:r>
    </w:p>
    <w:p>
      <w:pPr>
        <w:pStyle w:val="ListParagraph"/>
        <w:numPr>
          <w:ilvl w:val="0"/>
          <w:numId w:val="2"/>
        </w:numPr>
        <w:spacing w:after="60"/>
      </w:pPr>
      <w:r>
        <w:rPr>
          <w:b/>
          <w:bCs/>
        </w:rPr>
        <w:t xml:space="preserve">Mozetič, I., Torgo, L., Cerqueira, V. and Smailović, J. (2018)</w:t>
      </w:r>
      <w:r>
        <w:t xml:space="preserve"> ‘How to evaluate sentiment classifiers for Twitter time-ordered data?’, PLoS ONE, 13(3), e0194317. Text classification over time; close to my news-based scores.</w:t>
      </w:r>
    </w:p>
    <w:p>
      <w:pPr>
        <w:pStyle w:val="ListParagraph"/>
        <w:numPr>
          <w:ilvl w:val="0"/>
          <w:numId w:val="2"/>
        </w:numPr>
        <w:spacing w:after="60"/>
      </w:pPr>
      <w:r>
        <w:rPr>
          <w:b/>
          <w:bCs/>
        </w:rPr>
        <w:t xml:space="preserve">Gama, J. et al. (2014)</w:t>
      </w:r>
      <w:r>
        <w:t xml:space="preserve"> ‘A survey on concept drift adaptation’, ACM Computing Surveys, 46(4), 44. If I use the term concept drift.</w:t>
      </w:r>
    </w:p>
    <w:p>
      <w:pPr>
        <w:pStyle w:val="ListParagraph"/>
        <w:numPr>
          <w:ilvl w:val="0"/>
          <w:numId w:val="2"/>
        </w:numPr>
        <w:spacing w:after="60"/>
      </w:pPr>
      <w:r>
        <w:rPr>
          <w:b/>
          <w:bCs/>
        </w:rPr>
        <w:t xml:space="preserve">Hyndman, R.J. and Athanasopoulos, G. (2018)</w:t>
      </w:r>
      <w:r>
        <w:t xml:space="preserve"> Forecasting: principles and practice. OTexts. Readable source for stationarity and rolling-origin evaluation.</w:t>
      </w:r>
    </w:p>
    <w:p>
      <w:pPr>
        <w:pStyle w:val="Heading1"/>
      </w:pPr>
      <w:r>
        <w:t xml:space="preserve">Problems and Limits of This Paper (for the critical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Problem</w:t>
            </w:r>
          </w:p>
        </w:tc>
        <w:tc>
          <w:tcPr>
            <w:tcW w:type="dxa" w:w="5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 for 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Univariate, autoregressive only</w:t>
            </w:r>
            <w:r>
              <w:rPr>
                <w:b w:val="false"/>
                <w:bCs w:val="false"/>
                <w:sz w:val="19"/>
                <w:szCs w:val="19"/>
              </w:rPr>
              <w:t xml:space="preserve"> (Section 3.1)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use outside features (GDELT, inventories). Leakage through outside features, like publication delays, isn't studied at all.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One-step-ahead, immediate feedback</w:t>
            </w:r>
            <w:r>
              <w:rPr>
                <w:b w:val="false"/>
                <w:bCs w:val="false"/>
                <w:sz w:val="19"/>
                <w:szCs w:val="19"/>
              </w:rPr>
              <w:t xml:space="preserve"> (Section 5.2)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5-day target creates overlapping labels. The paper never deals with this, so I have to add the gap myself.</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Regression with RMSE, not classification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My task is 3-class direction. Only Bergmeir et al. (2014) covers directional forecasts, and only on stationary data.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finance-specific results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Finance series are in the mix, but results aren't split by domain. The authors admit this (Section 5.3).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“true error” is itself a single 70/30 holdout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They criticise single-origin tests (Section 2.3.2), yet each series' ground truth comes from one final 30% period. If that period is unusual, the ranking could be off.</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Results mostly shown as figures with wide spreads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Few exact numbers to quote. Average ranks of the top methods are close and standard deviations are large (Figs. 11, 13). The Bayes test is what separates them.</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Region of practical equivalence chosen arbitrarily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They say themselves they “arbitrarily define” ±2.5% (Section 4.2.1, p. 2013). A different choice could change the significance results.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Stationarity by one test, as a yes/no</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Series are split by the wavelet test only. Other tests might classify some series differently.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Sample size checked only up to 1,000 points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Series also cut at 4,000. Fine for me (I'm small), but the conclusion has a limited range.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Measures error estimates, not model choice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Hyperparameters are fixed at defaults. A method can estimate error well and still not pick the best model. Tuning isn't directly tested.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gradient boosting or deep learning</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RF is covered, but not XGBoost or LightGBM. Probably similar, but it's not shown.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slips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“Preq-Bls-Gap]” stray bracket and “prequetial” typo (p. 2008–2009); the appendix is called “Sect. 1 of the appendix” but its headings are numbered 6.0.1–6.0.3.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Builds on the authors' own work</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their 2017 conference paper; Mozetič et al. (2018) shares three of the authors. Not a problem, but worth knowing.</w:t>
            </w:r>
          </w:p>
        </w:tc>
      </w:tr>
    </w:tbl>
    <w:p>
      <w:pPr>
        <w:spacing w:after="120"/>
      </w:pPr>
    </w:p>
    <w:p>
      <w:pPr>
        <w:pStyle w:val="Heading1"/>
      </w:pPr>
      <w:r>
        <w:t xml:space="preserve">Summary — Key Takeaways and Checklist</w:t>
      </w:r>
    </w:p>
    <w:p>
      <w:pPr>
        <w:pStyle w:val="Heading3"/>
      </w:pPr>
      <w:r>
        <w:t xml:space="preserve">How it compares to the other papers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gives me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Chapter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drives oil prices; why supply shocks matter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Alquist, Kilian &amp; Vigfusson (2013)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baseline; DM/PT tests; robustness warnings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Cao et al. (2026)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LLMs for commodity forecasting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Cerqueira, Torgo &amp; Mozetič (2020)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split time series data; why walk-forward and never shuffle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w:t>
            </w:r>
          </w:p>
        </w:tc>
      </w:tr>
    </w:tbl>
    <w:p>
      <w:pPr>
        <w:spacing w:after="120"/>
      </w:pPr>
    </w:p>
    <w:p>
      <w:pPr>
        <w:pStyle w:val="Heading3"/>
      </w:pPr>
      <w:r>
        <w:t xml:space="preserve">Three things this paper gives me</w:t>
      </w:r>
    </w:p>
    <w:p>
      <w:pPr>
        <w:pStyle w:val="ListParagraph"/>
        <w:numPr>
          <w:ilvl w:val="0"/>
          <w:numId w:val="3"/>
        </w:numPr>
        <w:spacing w:after="80"/>
      </w:pPr>
      <w:r>
        <w:rPr>
          <w:b/>
          <w:bCs/>
        </w:rPr>
        <w:t xml:space="preserve">The justification:</w:t>
      </w:r>
      <w:r>
        <w:t xml:space="preserve"> shuffled CV is over-optimistic on time series; for non-stationary data, time-ordered testing over many periods is best.</w:t>
      </w:r>
    </w:p>
    <w:p>
      <w:pPr>
        <w:pStyle w:val="ListParagraph"/>
        <w:numPr>
          <w:ilvl w:val="0"/>
          <w:numId w:val="3"/>
        </w:numPr>
        <w:spacing w:after="80"/>
      </w:pPr>
      <w:r>
        <w:rPr>
          <w:b/>
          <w:bCs/>
        </w:rPr>
        <w:t xml:space="preserve">The vocabulary:</w:t>
      </w:r>
      <w:r>
        <w:t xml:space="preserve"> holdout, repeated holdout, prequential, growing vs sliding window, gap, blocking.</w:t>
      </w:r>
    </w:p>
    <w:p>
      <w:pPr>
        <w:pStyle w:val="ListParagraph"/>
        <w:numPr>
          <w:ilvl w:val="0"/>
          <w:numId w:val="3"/>
        </w:numPr>
        <w:spacing w:after="80"/>
      </w:pPr>
      <w:r>
        <w:rPr>
          <w:b/>
          <w:bCs/>
        </w:rPr>
        <w:t xml:space="preserve">An honest caveat:</w:t>
      </w:r>
      <w:r>
        <w:t xml:space="preserve"> my walk-forward (Preq-Bls) did well but wasn't the winner, so I back it up with a repeated-holdout check.</w:t>
      </w:r>
    </w:p>
    <w:p>
      <w:pPr>
        <w:pStyle w:val="Heading3"/>
      </w:pPr>
      <w:r>
        <w:t xml:space="preserve">Things to take into my project</w:t>
      </w:r>
    </w:p>
    <w:p>
      <w:pPr>
        <w:pStyle w:val="ListParagraph"/>
        <w:numPr>
          <w:ilvl w:val="0"/>
          <w:numId w:val="4"/>
        </w:numPr>
        <w:spacing w:after="80"/>
      </w:pPr>
      <w:r>
        <w:rPr>
          <w:b/>
          <w:bCs/>
        </w:rPr>
        <w:t xml:space="preserve">Report stationarity tests</w:t>
      </w:r>
      <w:r>
        <w:t xml:space="preserve"> (ADF/KPSS plus rolling volatility) for returns and key features, and say the data is treated as non-stationary.</w:t>
      </w:r>
    </w:p>
    <w:p>
      <w:pPr>
        <w:pStyle w:val="ListParagraph"/>
        <w:numPr>
          <w:ilvl w:val="0"/>
          <w:numId w:val="4"/>
        </w:numPr>
        <w:spacing w:after="80"/>
      </w:pPr>
      <w:r>
        <w:rPr>
          <w:b/>
          <w:bCs/>
        </w:rPr>
        <w:t xml:space="preserve">State the no-shuffle rule</w:t>
      </w:r>
      <w:r>
        <w:t xml:space="preserve"> in the methodology and cite Section 2.3.1 and Section 4.2.3.</w:t>
      </w:r>
    </w:p>
    <w:p>
      <w:pPr>
        <w:pStyle w:val="ListParagraph"/>
        <w:numPr>
          <w:ilvl w:val="0"/>
          <w:numId w:val="4"/>
        </w:numPr>
        <w:spacing w:after="80"/>
      </w:pPr>
      <w:r>
        <w:rPr>
          <w:b/>
          <w:bCs/>
        </w:rPr>
        <w:t xml:space="preserve">Describe walk-forward in the paper's terms:</w:t>
      </w:r>
      <w:r>
        <w:t xml:space="preserve"> expanding window = Preq-Bls, rolling = Preq-Sld-Bls (Section 2.2).</w:t>
      </w:r>
    </w:p>
    <w:p>
      <w:pPr>
        <w:pStyle w:val="ListParagraph"/>
        <w:numPr>
          <w:ilvl w:val="0"/>
          <w:numId w:val="4"/>
        </w:numPr>
        <w:spacing w:after="80"/>
      </w:pPr>
      <w:r>
        <w:rPr>
          <w:b/>
          <w:bCs/>
        </w:rPr>
        <w:t xml:space="preserve">Add a gap of at least 5 trading days</w:t>
      </w:r>
      <w:r>
        <w:t xml:space="preserve"> between train and test, and explain it's because of my 5-day target (my reasoning).</w:t>
      </w:r>
    </w:p>
    <w:p>
      <w:pPr>
        <w:pStyle w:val="ListParagraph"/>
        <w:numPr>
          <w:ilvl w:val="0"/>
          <w:numId w:val="4"/>
        </w:numPr>
        <w:spacing w:after="80"/>
      </w:pPr>
      <w:r>
        <w:rPr>
          <w:b/>
          <w:bCs/>
        </w:rPr>
        <w:t xml:space="preserve">Tune hyperparameters only inside each training window</w:t>
      </w:r>
      <w:r>
        <w:t xml:space="preserve"> with TimeSeriesSplit(gap=…), never on test data.</w:t>
      </w:r>
    </w:p>
    <w:p>
      <w:pPr>
        <w:pStyle w:val="ListParagraph"/>
        <w:numPr>
          <w:ilvl w:val="0"/>
          <w:numId w:val="4"/>
        </w:numPr>
        <w:spacing w:after="80"/>
      </w:pPr>
      <w:r>
        <w:rPr>
          <w:b/>
          <w:bCs/>
        </w:rPr>
        <w:t xml:space="preserve">Keep the 2026 Hormuz period fully untouched</w:t>
      </w:r>
      <w:r>
        <w:t xml:space="preserve"> until the final run.</w:t>
      </w:r>
    </w:p>
    <w:p>
      <w:pPr>
        <w:pStyle w:val="ListParagraph"/>
        <w:numPr>
          <w:ilvl w:val="0"/>
          <w:numId w:val="4"/>
        </w:numPr>
        <w:spacing w:after="80"/>
      </w:pPr>
      <w:r>
        <w:rPr>
          <w:b/>
          <w:bCs/>
        </w:rPr>
        <w:t xml:space="preserve">Add a Rep-Holdout robustness check</w:t>
      </w:r>
      <w:r>
        <w:t xml:space="preserve"> (about 10 random cut points) and a sliding-window version.</w:t>
      </w:r>
    </w:p>
    <w:p>
      <w:pPr>
        <w:pStyle w:val="ListParagraph"/>
        <w:numPr>
          <w:ilvl w:val="0"/>
          <w:numId w:val="4"/>
        </w:numPr>
        <w:spacing w:after="80"/>
      </w:pPr>
      <w:r>
        <w:rPr>
          <w:b/>
          <w:bCs/>
        </w:rPr>
        <w:t xml:space="preserve">Cite Tashman (2000)</w:t>
      </w:r>
      <w:r>
        <w:t xml:space="preserve"> with this paper for multiple test periods; consider Bergmeir et al. (2014) for directional evaluation.</w:t>
      </w:r>
    </w:p>
    <w:p>
      <w:pPr>
        <w:pStyle w:val="ListParagraph"/>
        <w:numPr>
          <w:ilvl w:val="0"/>
          <w:numId w:val="4"/>
        </w:numPr>
        <w:spacing w:after="80"/>
      </w:pPr>
      <w:r>
        <w:rPr>
          <w:b/>
          <w:bCs/>
        </w:rPr>
        <w:t xml:space="preserve">List the gaps</w:t>
      </w:r>
      <w:r>
        <w:t xml:space="preserve"> between their setup and mine (univariate, one-step, regression) when I cite them.</w:t>
      </w:r>
    </w:p>
    <w:p>
      <w:pPr>
        <w:pStyle w:val="Heading3"/>
      </w:pPr>
      <w:r>
        <w:t xml:space="preserve">Must-cite lines (shortlist)</w:t>
      </w:r>
    </w:p>
    <w:p>
      <w:pPr>
        <w:pStyle w:val="ListParagraph"/>
        <w:numPr>
          <w:ilvl w:val="0"/>
          <w:numId w:val="2"/>
        </w:numPr>
        <w:spacing w:after="60"/>
      </w:pPr>
      <w:r>
        <w:t xml:space="preserve">Non-stationary → repeated holdout is most accurate (Abstract, p. 1997)</w:t>
      </w:r>
    </w:p>
    <w:p>
      <w:pPr>
        <w:pStyle w:val="ListParagraph"/>
        <w:numPr>
          <w:ilvl w:val="0"/>
          <w:numId w:val="2"/>
        </w:numPr>
        <w:spacing w:after="60"/>
      </w:pPr>
      <w:r>
        <w:t xml:space="preserve">CV breaks temporal order (Section 1, p. 1998)</w:t>
      </w:r>
    </w:p>
    <w:p>
      <w:pPr>
        <w:pStyle w:val="ListParagraph"/>
        <w:numPr>
          <w:ilvl w:val="0"/>
          <w:numId w:val="2"/>
        </w:numPr>
        <w:spacing w:after="60"/>
      </w:pPr>
      <w:r>
        <w:t xml:space="preserve">Preserves order and mimics deployment (Section 1, p. 1998)</w:t>
      </w:r>
    </w:p>
    <w:p>
      <w:pPr>
        <w:pStyle w:val="ListParagraph"/>
        <w:numPr>
          <w:ilvl w:val="0"/>
          <w:numId w:val="2"/>
        </w:numPr>
        <w:spacing w:after="60"/>
      </w:pPr>
      <w:r>
        <w:t xml:space="preserve">Prequential = Rep-Holdout with fixed splits (Section 2.2, p. 2001)</w:t>
      </w:r>
    </w:p>
    <w:p>
      <w:pPr>
        <w:pStyle w:val="ListParagraph"/>
        <w:numPr>
          <w:ilvl w:val="0"/>
          <w:numId w:val="2"/>
        </w:numPr>
        <w:spacing w:after="60"/>
      </w:pPr>
      <w:r>
        <w:t xml:space="preserve">Standard CV over-optimistic (Section 2.3.1, p. 2001)</w:t>
      </w:r>
    </w:p>
    <w:p>
      <w:pPr>
        <w:pStyle w:val="ListParagraph"/>
        <w:numPr>
          <w:ilvl w:val="0"/>
          <w:numId w:val="2"/>
        </w:numPr>
        <w:spacing w:after="60"/>
      </w:pPr>
      <w:r>
        <w:t xml:space="preserve">Single origin is risky (Section 2.3.2, p. 2003)</w:t>
      </w:r>
    </w:p>
    <w:p>
      <w:pPr>
        <w:pStyle w:val="ListParagraph"/>
        <w:numPr>
          <w:ilvl w:val="0"/>
          <w:numId w:val="2"/>
        </w:numPr>
        <w:spacing w:after="60"/>
      </w:pPr>
      <w:r>
        <w:t xml:space="preserve">Rep-Holdout significantly better for non-stationary data (Section 4.2.2, p. 2014)</w:t>
      </w:r>
    </w:p>
    <w:p>
      <w:pPr>
        <w:pStyle w:val="ListParagraph"/>
        <w:numPr>
          <w:ilvl w:val="0"/>
          <w:numId w:val="2"/>
        </w:numPr>
        <w:spacing w:after="60"/>
      </w:pPr>
      <w:r>
        <w:t xml:space="preserve">Multiple test periods beat one split (Section 4.2.2, p. 2014)</w:t>
      </w:r>
    </w:p>
    <w:p>
      <w:pPr>
        <w:pStyle w:val="ListParagraph"/>
        <w:numPr>
          <w:ilvl w:val="0"/>
          <w:numId w:val="2"/>
        </w:numPr>
        <w:spacing w:after="60"/>
      </w:pPr>
      <w:r>
        <w:t xml:space="preserve">Nuances of the future not seen in the past (Section 5.1, p. 2019)</w:t>
      </w:r>
    </w:p>
    <w:p>
      <w:pPr>
        <w:pStyle w:val="ListParagraph"/>
        <w:numPr>
          <w:ilvl w:val="0"/>
          <w:numId w:val="2"/>
        </w:numPr>
        <w:spacing w:after="60"/>
      </w:pPr>
      <w:r>
        <w:t xml:space="preserve">Stationarity is crucial; trading systems are future work (Section 5.3, p. 2019)</w:t>
      </w:r>
    </w:p>
    <w:p>
      <w:pPr>
        <w:pStyle w:val="Heading3"/>
      </w:pPr>
      <w:r>
        <w:t xml:space="preserve">Where it fits in my dissertation</w:t>
      </w:r>
    </w:p>
    <w:p>
      <w:pPr>
        <w:spacing w:after="120"/>
      </w:pPr>
      <w:r>
        <w:rPr>
          <w:b/>
          <w:bCs/>
        </w:rPr>
        <w:t xml:space="preserve">Methodology / evaluation design:</w:t>
      </w:r>
      <w:r>
        <w:t xml:space="preserve"> the main citation for the data-splitting section. Story: time series can't be shuffled (this paper) → oil is non-stationary, so test in time order over many periods (this paper, Tashman 2000) → compare against the no-change benchmark with DM and PT tests (AKV 2013) → check the gains don't come from one crisis (AKV 2013).</w:t>
      </w:r>
    </w:p>
    <w:p>
      <w:pPr>
        <w:spacing w:after="120"/>
      </w:pPr>
      <w:r>
        <w:rPr>
          <w:b/>
          <w:bCs/>
        </w:rPr>
        <w:t xml:space="preserve">Lit review:</w:t>
      </w:r>
      <w:r>
        <w:t xml:space="preserve"> a short mention in an “evaluating forecasting models” paragraph, plus the future-work line about trading systems.</w:t>
      </w:r>
    </w:p>
    <w:p>
      <w:pPr>
        <w:pStyle w:val="Heading3"/>
      </w:pPr>
      <w:r>
        <w:t xml:space="preserve">My one-line difference from this paper</w:t>
      </w:r>
    </w:p>
    <w:p>
      <w:pPr>
        <w:spacing w:after="120"/>
      </w:pPr>
      <w:r>
        <w:rPr>
          <w:b/>
          <w:bCs/>
        </w:rPr>
        <w:t xml:space="preserve">Cerqueira, Torgo &amp; Mozetič compare ways of evaluating univariate one-step forecasts across 174 general series; I apply their main lesson (time-ordered testing over many periods for non-stationary data) to a multivariate, 5-day directional oil signal, adding a gap for overlapping labels and a repeated-holdout check.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Cerqueira, Torgo &amp; Mozetič (2020)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Cerqueira, Torgo &amp; Mozetič (2020) — Paper Notes</dc:title>
  <dc:creator>Ali</dc:creator>
  <cp:lastModifiedBy>Un-named</cp:lastModifiedBy>
  <cp:revision>1</cp:revision>
  <dcterms:created xsi:type="dcterms:W3CDTF">2026-10-22T10:29:27.829Z</dcterms:created>
  <dcterms:modified xsi:type="dcterms:W3CDTF">2026-10-22T10:29:27.829Z</dcterms:modified>
</cp:coreProperties>
</file>

<file path=docProps/custom.xml><?xml version="1.0" encoding="utf-8"?>
<Properties xmlns="http://schemas.openxmlformats.org/officeDocument/2006/custom-properties" xmlns:vt="http://schemas.openxmlformats.org/officeDocument/2006/docPropsVTypes"/>
</file>