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Chen &amp; Guestrin (2016) — XGBoost Paper Notes</w:t>
      </w:r>
    </w:p>
    <w:p>
      <w:pPr>
        <w:spacing w:after="120"/>
      </w:pPr>
      <w:r>
        <w:t xml:space="preserve">Short notes on “XGBoost: A Scalable Tree Boosting System”. Only the parts that justify using XGBoost in my ensemble. The systems engineering (cache layout, out-of-core, quantile sketch proofs) is skipped.</w:t>
      </w:r>
    </w:p>
    <w:p>
      <w:pPr>
        <w:spacing w:after="120"/>
      </w:pPr>
      <w:r>
        <w:t xml:space="preserve">22 October 2026 · Ali</w:t>
      </w:r>
    </w:p>
    <w:p>
      <w:pPr>
        <w:pStyle w:val="Heading3"/>
      </w:pPr>
      <w:r>
        <w:t xml:space="preserve">Reference</w:t>
      </w:r>
    </w:p>
    <w:p>
      <w:pPr>
        <w:spacing w:after="120"/>
      </w:pPr>
      <w:r>
        <w:rPr>
          <w:b/>
          <w:bCs/>
        </w:rPr>
        <w:t xml:space="preserve">Harvard:</w:t>
      </w:r>
      <w:r>
        <w:t xml:space="preserve"> Chen, T. and Guestrin, C. (2016) ‘XGBoost: a scalable tree boosting system’, in Proceedings of the 22nd ACM SIGKDD International Conference on Knowledge Discovery and Data Mining (KDD ’16). New York: ACM, pp. 785–794. doi: 10.1145/2939672.2939785.</w:t>
      </w:r>
    </w:p>
    <w:p>
      <w:pPr>
        <w:spacing w:after="120"/>
      </w:pPr>
      <w:r>
        <w:rPr>
          <w:b/>
          <w:bCs/>
        </w:rPr>
        <w:t xml:space="preserve">IEEE:</w:t>
      </w:r>
      <w:r>
        <w:t xml:space="preserve"> T. Chen and C. Guestrin, “XGBoost: A scalable tree boosting system,” in Proc. 22nd ACM SIGKDD Int. Conf. Knowledge Discovery and Data Mining (KDD ’16), San Francisco, CA, USA, 2016, pp. 785–794.</w:t>
      </w:r>
    </w:p>
    <w:p>
      <w:pPr>
        <w:pStyle w:val="Heading3"/>
      </w:pPr>
      <w:r>
        <w:t xml:space="preserve">How to use these notes</w:t>
      </w:r>
    </w:p>
    <w:p>
      <w:pPr>
        <w:pStyle w:val="ListParagraph"/>
        <w:numPr>
          <w:ilvl w:val="0"/>
          <w:numId w:val="2"/>
        </w:numPr>
        <w:spacing w:after="60"/>
      </w:pPr>
      <w:r>
        <w:t xml:space="preserve">The paper has numbered sections </w:t>
      </w:r>
      <w:r>
        <w:rPr>
          <w:b/>
          <w:bCs/>
        </w:rPr>
        <w:t xml:space="preserve">1–7</w:t>
      </w:r>
      <w:r>
        <w:t xml:space="preserve"> with subsections (2.1, 3.4, etc.). I only cover </w:t>
      </w:r>
      <w:r>
        <w:rPr>
          <w:b/>
          <w:bCs/>
        </w:rPr>
        <w:t xml:space="preserve">1, 2.1, 2.3, 3.4, 5, 6.1–6.3</w:t>
      </w:r>
      <w:r>
        <w:t xml:space="preserve">.</w:t>
      </w:r>
    </w:p>
    <w:p>
      <w:pPr>
        <w:pStyle w:val="ListParagraph"/>
        <w:numPr>
          <w:ilvl w:val="0"/>
          <w:numId w:val="2"/>
        </w:numPr>
        <w:spacing w:after="60"/>
      </w:pPr>
      <w:r>
        <w:t xml:space="preserve">My PDF is the </w:t>
      </w:r>
      <w:r>
        <w:rPr>
          <w:b/>
          <w:bCs/>
        </w:rPr>
        <w:t xml:space="preserve">arXiv version</w:t>
      </w:r>
      <w:r>
        <w:t xml:space="preserve"> (1603.02754v3), not the KDD proceedings. Page numbers here are </w:t>
      </w:r>
      <w:r>
        <w:rPr>
          <w:b/>
          <w:bCs/>
        </w:rPr>
        <w:t xml:space="preserve">arXiv pages 1–13</w:t>
      </w:r>
      <w:r>
        <w:t xml:space="preserve"> and won't match the KDD pages (785–794). When quoting in the dissertation, cite by </w:t>
      </w:r>
      <w:r>
        <w:rPr>
          <w:b/>
          <w:bCs/>
        </w:rPr>
        <w:t xml:space="preserve">section number</w:t>
      </w:r>
      <w:r>
        <w:t xml:space="preserve">, which is the same in both. Cite the KDD version in the bibliography.</w:t>
      </w:r>
    </w:p>
    <w:p>
      <w:pPr>
        <w:pStyle w:val="ListParagraph"/>
        <w:numPr>
          <w:ilvl w:val="0"/>
          <w:numId w:val="2"/>
        </w:numPr>
        <w:spacing w:after="60"/>
      </w:pPr>
      <w:r>
        <w:t xml:space="preserve">Same format as the other notes: </w:t>
      </w:r>
      <w:r>
        <w:rPr>
          <w:b/>
          <w:bCs/>
        </w:rPr>
        <w:t xml:space="preserve">What it says</w:t>
      </w:r>
      <w:r>
        <w:t xml:space="preserve">, </w:t>
      </w:r>
      <w:r>
        <w:rPr>
          <w:b/>
          <w:bCs/>
        </w:rPr>
        <w:t xml:space="preserve">What it means for my project</w:t>
      </w:r>
      <w:r>
        <w:t xml:space="preserve">, </w:t>
      </w:r>
      <w:r>
        <w:rPr>
          <w:b/>
          <w:bCs/>
        </w:rPr>
        <w:t xml:space="preserve">Lines to quote</w:t>
      </w:r>
      <w:r>
        <w:t xml:space="preserve">. Quotes are word-for-word. ★ = must-cite. Orange boxes are problems or things to be careful about.</w:t>
      </w:r>
    </w:p>
    <w:p>
      <w:pPr>
        <w:pStyle w:val="ListParagraph"/>
        <w:numPr>
          <w:ilvl w:val="0"/>
          <w:numId w:val="2"/>
        </w:numPr>
        <w:spacing w:after="60"/>
      </w:pPr>
      <w:r>
        <w:t xml:space="preserve">Where I add something that isn't in the paper (TreeSHAP, class weights, later papers), I say so.</w:t>
      </w:r>
    </w:p>
    <w:p>
      <w:pPr>
        <w:pBdr>
          <w:left w:val="single" w:color="C55A11" w:sz="18" w:space="8"/>
        </w:pBdr>
        <w:shd w:fill="FDF3E7" w:color="auto" w:val="clear"/>
        <w:spacing w:after="120" w:before="100"/>
        <w:ind w:left="360"/>
      </w:pPr>
      <w:r>
        <w:rPr>
          <w:b/>
          <w:bCs/>
        </w:rPr>
        <w:t xml:space="preserve">Why this paper matters:</w:t>
      </w:r>
      <w:r>
        <w:t xml:space="preserve"> my supervisor said “I already know them” isn't a reason to pick RF, XGBoost and LightGBM. This paper gives the actual reasons for XGBoost: a </w:t>
      </w:r>
      <w:r>
        <w:rPr>
          <w:b/>
          <w:bCs/>
        </w:rPr>
        <w:t xml:space="preserve">regularised objective</w:t>
      </w:r>
      <w:r>
        <w:t xml:space="preserve"> that controls overfitting (Sec. 2.1), </w:t>
      </w:r>
      <w:r>
        <w:rPr>
          <w:b/>
          <w:bCs/>
        </w:rPr>
        <w:t xml:space="preserve">shrinkage and column subsampling</w:t>
      </w:r>
      <w:r>
        <w:t xml:space="preserve"> (Sec. 2.3), and </w:t>
      </w:r>
      <w:r>
        <w:rPr>
          <w:b/>
          <w:bCs/>
        </w:rPr>
        <w:t xml:space="preserve">native handling of missing values</w:t>
      </w:r>
      <w:r>
        <w:t xml:space="preserve"> (Sec. 3.4). All three fit my data: about 2,600 weekly rows, 100+ features, and series that start in different years. It's a short read for what it gives me.</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Chen &amp; Guestrin (2016)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KDD 2016 (top data-mining conference). One of the most cited ML papers of the last decade.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Tianqi Chen and Carlos Guestrin, University of Washington.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it is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t>
            </w:r>
            <w:r>
              <w:rPr>
                <w:b w:val="false"/>
                <w:bCs w:val="false"/>
                <w:sz w:val="19"/>
                <w:szCs w:val="19"/>
              </w:rPr>
              <w:t xml:space="preserve">systems paper</w:t>
            </w:r>
            <w:r>
              <w:rPr>
                <w:b w:val="false"/>
                <w:bCs w:val="false"/>
                <w:sz w:val="19"/>
                <w:szCs w:val="19"/>
              </w:rPr>
              <w:t xml:space="preserve">: it describes the XGBoost library, an implementation of gradient tree boosting built to be fast and scale to billions of rows.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ML contributions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t>
            </w:r>
            <w:r>
              <w:rPr>
                <w:b w:val="false"/>
                <w:bCs w:val="false"/>
                <w:sz w:val="19"/>
                <w:szCs w:val="19"/>
              </w:rPr>
              <w:t xml:space="preserve">regularised objective</w:t>
            </w:r>
            <w:r>
              <w:rPr>
                <w:b w:val="false"/>
                <w:bCs w:val="false"/>
                <w:sz w:val="19"/>
                <w:szCs w:val="19"/>
              </w:rPr>
              <w:t xml:space="preserve"> that penalises tree complexity (Sec. 2.1); </w:t>
            </w:r>
            <w:r>
              <w:rPr>
                <w:b w:val="false"/>
                <w:bCs w:val="false"/>
                <w:sz w:val="19"/>
                <w:szCs w:val="19"/>
              </w:rPr>
              <w:t xml:space="preserve">shrinkage</w:t>
            </w:r>
            <w:r>
              <w:rPr>
                <w:b w:val="false"/>
                <w:bCs w:val="false"/>
                <w:sz w:val="19"/>
                <w:szCs w:val="19"/>
              </w:rPr>
              <w:t xml:space="preserve"> and </w:t>
            </w:r>
            <w:r>
              <w:rPr>
                <w:b w:val="false"/>
                <w:bCs w:val="false"/>
                <w:sz w:val="19"/>
                <w:szCs w:val="19"/>
              </w:rPr>
              <w:t xml:space="preserve">column subsampling</w:t>
            </w:r>
            <w:r>
              <w:rPr>
                <w:b w:val="false"/>
                <w:bCs w:val="false"/>
                <w:sz w:val="19"/>
                <w:szCs w:val="19"/>
              </w:rPr>
              <w:t xml:space="preserve"> (Sec. 2.3); a </w:t>
            </w:r>
            <w:r>
              <w:rPr>
                <w:b w:val="false"/>
                <w:bCs w:val="false"/>
                <w:sz w:val="19"/>
                <w:szCs w:val="19"/>
              </w:rPr>
              <w:t xml:space="preserve">sparsity-aware split algorithm</w:t>
            </w:r>
            <w:r>
              <w:rPr>
                <w:b w:val="false"/>
                <w:bCs w:val="false"/>
                <w:sz w:val="19"/>
                <w:szCs w:val="19"/>
              </w:rPr>
              <w:t xml:space="preserve"> that learns where to send missing values (Sec. 3.4).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Systems contributions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Weighted quantile sketch (Sec. 3.3), cache-aware block structure, out-of-core computation (Sec. 4). </w:t>
            </w:r>
            <w:r>
              <w:rPr>
                <w:b w:val="false"/>
                <w:bCs w:val="false"/>
                <w:sz w:val="19"/>
                <w:szCs w:val="19"/>
              </w:rPr>
              <w:t xml:space="preserve">Not relevant to me.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Evidence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Used in 17 of 29 winning Kaggle solutions in 2015 (Sec. 1). Experiments on insurance, physics, web ranking and ad-click data are mostly about </w:t>
            </w:r>
            <w:r>
              <w:rPr>
                <w:b w:val="false"/>
                <w:bCs w:val="false"/>
                <w:sz w:val="19"/>
                <w:szCs w:val="19"/>
              </w:rPr>
              <w:t xml:space="preserve">speed</w:t>
            </w:r>
            <w:r>
              <w:rPr>
                <w:b w:val="false"/>
                <w:bCs w:val="false"/>
                <w:sz w:val="19"/>
                <w:szCs w:val="19"/>
              </w:rPr>
              <w:t xml:space="preserve">; accuracy is roughly equal to scikit-learn's boosting (Sec. 6.3).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High for justification, low for method.</w:t>
            </w:r>
            <w:r>
              <w:rPr>
                <w:b w:val="false"/>
                <w:bCs w:val="false"/>
                <w:sz w:val="19"/>
                <w:szCs w:val="19"/>
              </w:rPr>
              <w:t xml:space="preserve"> It's the standard citation for XGBoost and gives me three concrete reasons it suits my data. It says nothing about time series or finance.</w:t>
            </w:r>
          </w:p>
        </w:tc>
      </w:tr>
    </w:tbl>
    <w:p>
      <w:pPr>
        <w:spacing w:after="120"/>
      </w:pPr>
    </w:p>
    <w:p>
      <w:pPr>
        <w:pStyle w:val="Heading1"/>
      </w:pPr>
      <w:r>
        <w:t xml:space="preserve">Section 1: Introduction (pp. 1–2)</w:t>
      </w:r>
    </w:p>
    <w:p>
      <w:pPr>
        <w:spacing w:after="80" w:before="160"/>
      </w:pPr>
      <w:r>
        <w:rPr>
          <w:b/>
          <w:bCs/>
          <w:color w:val="1F4E79"/>
        </w:rPr>
        <w:t xml:space="preserve">What it says</w:t>
      </w:r>
    </w:p>
    <w:p>
      <w:pPr>
        <w:pStyle w:val="ListParagraph"/>
        <w:numPr>
          <w:ilvl w:val="0"/>
          <w:numId w:val="2"/>
        </w:numPr>
        <w:spacing w:after="60"/>
      </w:pPr>
      <w:r>
        <w:t xml:space="preserve">Gradient tree boosting “shines in many applications” and gives state-of-the-art results on standard classification benchmarks.</w:t>
      </w:r>
    </w:p>
    <w:p>
      <w:pPr>
        <w:pStyle w:val="ListParagraph"/>
        <w:numPr>
          <w:ilvl w:val="0"/>
          <w:numId w:val="2"/>
        </w:numPr>
        <w:spacing w:after="60"/>
      </w:pPr>
      <w:r>
        <w:t xml:space="preserve">Evidence from competitions: of the </w:t>
      </w:r>
      <w:r>
        <w:rPr>
          <w:b/>
          <w:bCs/>
        </w:rPr>
        <w:t xml:space="preserve">29 winning Kaggle solutions</w:t>
      </w:r>
      <w:r>
        <w:t xml:space="preserve"> published in 2015, </w:t>
      </w:r>
      <w:r>
        <w:rPr>
          <w:b/>
          <w:bCs/>
        </w:rPr>
        <w:t xml:space="preserve">17 used XGBoost</w:t>
      </w:r>
      <w:r>
        <w:t xml:space="preserve"> (8 used it alone). Deep neural nets were second, in 11. In KDDCup 2015 every top-10 team used XGBoost.</w:t>
      </w:r>
    </w:p>
    <w:p>
      <w:pPr>
        <w:pStyle w:val="ListParagraph"/>
        <w:numPr>
          <w:ilvl w:val="0"/>
          <w:numId w:val="2"/>
        </w:numPr>
        <w:spacing w:after="60"/>
      </w:pPr>
      <w:r>
        <w:t xml:space="preserve">Winning teams said ensembles beat a well-tuned XGBoost by </w:t>
      </w:r>
      <w:r>
        <w:rPr>
          <w:b/>
          <w:bCs/>
        </w:rPr>
        <w:t xml:space="preserve">only a small amount</w:t>
      </w:r>
      <w:r>
        <w:t xml:space="preserve">.</w:t>
      </w:r>
    </w:p>
    <w:p>
      <w:pPr>
        <w:pStyle w:val="ListParagraph"/>
        <w:numPr>
          <w:ilvl w:val="0"/>
          <w:numId w:val="2"/>
        </w:numPr>
        <w:spacing w:after="60"/>
      </w:pPr>
      <w:r>
        <w:t xml:space="preserve">The authors credit feature engineering as important too, but say XGBoost being the “consensus choice” shows the value of tree boosting.</w:t>
      </w:r>
    </w:p>
    <w:p>
      <w:pPr>
        <w:spacing w:after="80" w:before="160"/>
      </w:pPr>
      <w:r>
        <w:rPr>
          <w:b/>
          <w:bCs/>
          <w:color w:val="1F4E79"/>
        </w:rPr>
        <w:t xml:space="preserve">What it means for my project</w:t>
      </w:r>
    </w:p>
    <w:p>
      <w:pPr>
        <w:pStyle w:val="ListParagraph"/>
        <w:numPr>
          <w:ilvl w:val="0"/>
          <w:numId w:val="2"/>
        </w:numPr>
        <w:spacing w:after="60"/>
      </w:pPr>
      <w:r>
        <w:t xml:space="preserve">Good for </w:t>
      </w:r>
      <w:r>
        <w:rPr>
          <w:b/>
          <w:bCs/>
        </w:rPr>
        <w:t xml:space="preserve">one sentence</w:t>
      </w:r>
      <w:r>
        <w:t xml:space="preserve"> on why XGBoost is a standard choice for tabular data. My data is tabular (one row per week, one column per feature), which is exactly where boosting does well.</w:t>
      </w:r>
    </w:p>
    <w:p>
      <w:pPr>
        <w:pStyle w:val="ListParagraph"/>
        <w:numPr>
          <w:ilvl w:val="0"/>
          <w:numId w:val="2"/>
        </w:numPr>
        <w:spacing w:after="60"/>
      </w:pPr>
      <w:r>
        <w:t xml:space="preserve">The “ensembles only beat XGBoost by a small amount” line cuts both ways. It supports using XGBoost, but it also warns me not to expect a big jump from combining RF, XGBoost and LightGBM. I should </w:t>
      </w:r>
      <w:r>
        <w:rPr>
          <w:b/>
          <w:bCs/>
        </w:rPr>
        <w:t xml:space="preserve">report each model on its own as well as the ensemble</w:t>
      </w:r>
      <w:r>
        <w:t xml:space="preserve">, so I can show whether the ensemble adds anything.</w:t>
      </w:r>
    </w:p>
    <w:p>
      <w:pPr>
        <w:pBdr>
          <w:left w:val="single" w:color="C55A11" w:sz="18" w:space="8"/>
        </w:pBdr>
        <w:shd w:fill="FDF3E7" w:color="auto" w:val="clear"/>
        <w:spacing w:after="120" w:before="100"/>
        <w:ind w:left="360"/>
      </w:pPr>
      <w:r>
        <w:rPr>
          <w:b/>
          <w:bCs/>
        </w:rPr>
        <w:t xml:space="preserve">Careful:</w:t>
      </w:r>
      <w:r>
        <w:t xml:space="preserve"> Kaggle wins are anecdotal evidence, not a controlled comparison. Use this as context (“widely adopted”), not as proof that XGBoost is best. Competitions are also mostly i.i.d. tabular data, not time series.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“Tree boosting is a highly effective and widely used machine learning method.”</w:t>
      </w:r>
      <w:r>
        <w:rPr>
          <w:b/>
          <w:bCs/>
          <w:color w:val="1F4E79"/>
        </w:rPr>
        <w:t xml:space="preserve">  (Abstract, p. 1)</w:t>
      </w:r>
    </w:p>
    <w:p>
      <w:pPr>
        <w:spacing w:after="140"/>
        <w:ind w:left="360"/>
      </w:pPr>
      <w:r>
        <w:rPr>
          <w:b/>
          <w:bCs/>
        </w:rPr>
        <w:t xml:space="preserve">Use it for:</w:t>
      </w:r>
      <w:r>
        <w:t xml:space="preserve"> opening sentence when introducing gradient boosting.</w:t>
      </w:r>
    </w:p>
    <w:p>
      <w:pPr>
        <w:pBdr>
          <w:left w:val="single" w:color="1F4E79" w:sz="18" w:space="8"/>
        </w:pBdr>
        <w:shd w:fill="F2F6FA" w:color="auto" w:val="clear"/>
        <w:spacing w:after="40" w:before="120"/>
        <w:ind w:left="360"/>
      </w:pPr>
      <w:r>
        <w:rPr>
          <w:b/>
          <w:bCs/>
          <w:color w:val="C00000"/>
        </w:rPr>
        <w:t xml:space="preserve">★ </w:t>
      </w:r>
      <w:r>
        <w:rPr>
          <w:i/>
          <w:iCs/>
        </w:rPr>
        <w:t xml:space="preserve">“Among the 29 challenge winning solutions published at Kaggle’s blog during 2015, 17 solutions used XGBoost.”</w:t>
      </w:r>
      <w:r>
        <w:rPr>
          <w:b/>
          <w:bCs/>
          <w:color w:val="1F4E79"/>
        </w:rPr>
        <w:t xml:space="preserve">  (Sec. 1, p. 1 (footnote marker removed))</w:t>
      </w:r>
    </w:p>
    <w:p>
      <w:pPr>
        <w:spacing w:after="140"/>
        <w:ind w:left="360"/>
      </w:pPr>
      <w:r>
        <w:rPr>
          <w:b/>
          <w:bCs/>
        </w:rPr>
        <w:t xml:space="preserve">Use it for:</w:t>
      </w:r>
      <w:r>
        <w:t xml:space="preserve"> evidence that XGBoost is a standard choice for tabular prediction.</w:t>
      </w:r>
    </w:p>
    <w:p>
      <w:pPr>
        <w:pBdr>
          <w:left w:val="single" w:color="1F4E79" w:sz="18" w:space="8"/>
        </w:pBdr>
        <w:shd w:fill="F2F6FA" w:color="auto" w:val="clear"/>
        <w:spacing w:after="40" w:before="120"/>
        <w:ind w:left="360"/>
      </w:pPr>
      <w:r>
        <w:rPr>
          <w:i/>
          <w:iCs/>
        </w:rPr>
        <w:t xml:space="preserve">“Moreover, the winning teams reported that ensemble methods outperform a well-configured XGBoost by only a small amount”</w:t>
      </w:r>
      <w:r>
        <w:rPr>
          <w:b/>
          <w:bCs/>
          <w:color w:val="1F4E79"/>
        </w:rPr>
        <w:t xml:space="preserve">  (Sec. 1, p. 1)</w:t>
      </w:r>
    </w:p>
    <w:p>
      <w:pPr>
        <w:spacing w:after="140"/>
        <w:ind w:left="360"/>
      </w:pPr>
      <w:r>
        <w:rPr>
          <w:b/>
          <w:bCs/>
        </w:rPr>
        <w:t xml:space="preserve">Use it for:</w:t>
      </w:r>
      <w:r>
        <w:t xml:space="preserve"> setting realistic expectations for the ensemble; justifies reporting single models too.</w:t>
      </w:r>
    </w:p>
    <w:p>
      <w:pPr>
        <w:pBdr>
          <w:left w:val="single" w:color="1F4E79" w:sz="18" w:space="8"/>
        </w:pBdr>
        <w:shd w:fill="F2F6FA" w:color="auto" w:val="clear"/>
        <w:spacing w:after="40" w:before="120"/>
        <w:ind w:left="360"/>
      </w:pPr>
      <w:r>
        <w:rPr>
          <w:i/>
          <w:iCs/>
        </w:rPr>
        <w:t xml:space="preserve">“While domain dependent data analysis and feature engineering play an important role in these solutions, the fact that XGBoost is the consensus choice of learner shows the impact and importance of our system and tree boosting.”</w:t>
      </w:r>
      <w:r>
        <w:rPr>
          <w:b/>
          <w:bCs/>
          <w:color w:val="1F4E79"/>
        </w:rPr>
        <w:t xml:space="preserve">  (Sec. 1, p. 1)</w:t>
      </w:r>
    </w:p>
    <w:p>
      <w:pPr>
        <w:spacing w:after="140"/>
        <w:ind w:left="360"/>
      </w:pPr>
      <w:r>
        <w:rPr>
          <w:b/>
          <w:bCs/>
        </w:rPr>
        <w:t xml:space="preserve">Use it for:</w:t>
      </w:r>
      <w:r>
        <w:t xml:space="preserve"> linking model choice and feature engineering; my 100+ features are where the domain knowledge goes.</w:t>
      </w:r>
    </w:p>
    <w:p>
      <w:pPr>
        <w:pStyle w:val="Heading1"/>
      </w:pPr>
      <w:r>
        <w:t xml:space="preserve">Section 2.1: Regularized Learning Objective (p. 2)</w:t>
      </w:r>
    </w:p>
    <w:p>
      <w:pPr>
        <w:spacing w:after="80" w:before="160"/>
      </w:pPr>
      <w:r>
        <w:rPr>
          <w:b/>
          <w:bCs/>
          <w:color w:val="1F4E79"/>
        </w:rPr>
        <w:t xml:space="preserve">What it says</w:t>
      </w:r>
    </w:p>
    <w:p>
      <w:pPr>
        <w:pStyle w:val="ListParagraph"/>
        <w:numPr>
          <w:ilvl w:val="0"/>
          <w:numId w:val="2"/>
        </w:numPr>
        <w:spacing w:after="60"/>
      </w:pPr>
      <w:r>
        <w:t xml:space="preserve">The model is a sum of </w:t>
      </w:r>
      <w:r>
        <w:rPr>
          <w:b/>
          <w:bCs/>
        </w:rPr>
        <w:t xml:space="preserve">K regression trees</w:t>
      </w:r>
      <w:r>
        <w:t xml:space="preserve">. The prediction for each row is the sum of the scores of the leaves it falls into across all trees (Eq. 1, Fig. 1).</w:t>
      </w:r>
    </w:p>
    <w:p>
      <w:pPr>
        <w:pStyle w:val="ListParagraph"/>
        <w:numPr>
          <w:ilvl w:val="0"/>
          <w:numId w:val="2"/>
        </w:numPr>
        <w:spacing w:after="60"/>
      </w:pPr>
      <w:r>
        <w:t xml:space="preserve">Training minimises a </w:t>
      </w:r>
      <w:r>
        <w:rPr>
          <w:b/>
          <w:bCs/>
        </w:rPr>
        <w:t xml:space="preserve">regularised objective</w:t>
      </w:r>
      <w:r>
        <w:t xml:space="preserve"> (Eq. 2): a loss term plus a penalty Ω on each tree, where Ω(f) = γT + ½λ‖w‖². T is the number of leaves and w the leaf weights.</w:t>
      </w:r>
    </w:p>
    <w:p>
      <w:pPr>
        <w:pStyle w:val="ListParagraph"/>
        <w:numPr>
          <w:ilvl w:val="0"/>
          <w:numId w:val="2"/>
        </w:numPr>
        <w:spacing w:after="60"/>
      </w:pPr>
      <w:r>
        <w:t xml:space="preserve">So the model pays a cost for </w:t>
      </w:r>
      <w:r>
        <w:rPr>
          <w:b/>
          <w:bCs/>
        </w:rPr>
        <w:t xml:space="preserve">every extra leaf (γ)</w:t>
      </w:r>
      <w:r>
        <w:t xml:space="preserve"> and for </w:t>
      </w:r>
      <w:r>
        <w:rPr>
          <w:b/>
          <w:bCs/>
        </w:rPr>
        <w:t xml:space="preserve">large leaf scores (λ)</w:t>
      </w:r>
      <w:r>
        <w:t xml:space="preserve">. This pushes it towards simpler trees and avoids overfitting.</w:t>
      </w:r>
    </w:p>
    <w:p>
      <w:pPr>
        <w:pStyle w:val="ListParagraph"/>
        <w:numPr>
          <w:ilvl w:val="0"/>
          <w:numId w:val="2"/>
        </w:numPr>
        <w:spacing w:after="60"/>
      </w:pPr>
      <w:r>
        <w:t xml:space="preserve">The loss l can be </w:t>
      </w:r>
      <w:r>
        <w:rPr>
          <w:b/>
          <w:bCs/>
        </w:rPr>
        <w:t xml:space="preserve">any differentiable convex loss</w:t>
      </w:r>
      <w:r>
        <w:t xml:space="preserve">. Setting the penalty to zero gives ordinary gradient boosting.</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This is the main justification for XGBoost.</w:t>
      </w:r>
      <w:r>
        <w:t xml:space="preserve"> About 2,600 weekly rows with 100+ features is a high ratio of features to data, so overfitting is the biggest risk. A model with built-in complexity penalties suits that.</w:t>
      </w:r>
    </w:p>
    <w:p>
      <w:pPr>
        <w:pStyle w:val="ListParagraph"/>
        <w:numPr>
          <w:ilvl w:val="0"/>
          <w:numId w:val="2"/>
        </w:numPr>
        <w:spacing w:after="60"/>
      </w:pPr>
      <w:r>
        <w:t xml:space="preserve">γ and λ correspond to the gamma and reg_lambda hyperparameters in the Python library. I should tune them inside each walk-forward training window, not on the test data.</w:t>
      </w:r>
    </w:p>
    <w:p>
      <w:pPr>
        <w:pStyle w:val="ListParagraph"/>
        <w:numPr>
          <w:ilvl w:val="0"/>
          <w:numId w:val="2"/>
        </w:numPr>
        <w:spacing w:after="60"/>
      </w:pPr>
      <w:r>
        <w:t xml:space="preserve">“Any differentiable convex loss” covers the </w:t>
      </w:r>
      <w:r>
        <w:rPr>
          <w:b/>
          <w:bCs/>
        </w:rPr>
        <w:t xml:space="preserve">multi-class log loss</w:t>
      </w:r>
      <w:r>
        <w:t xml:space="preserve"> I need for buy/hold/sell (multi:softprob in the library). (My addition, not in the paper.)</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“The additional regularization term helps to smooth the final learnt weights to avoid over-fitting.”</w:t>
      </w:r>
      <w:r>
        <w:rPr>
          <w:b/>
          <w:bCs/>
          <w:color w:val="1F4E79"/>
        </w:rPr>
        <w:t xml:space="preserve">  (Sec. 2.1, p. 2)</w:t>
      </w:r>
    </w:p>
    <w:p>
      <w:pPr>
        <w:spacing w:after="140"/>
        <w:ind w:left="360"/>
      </w:pPr>
      <w:r>
        <w:rPr>
          <w:b/>
          <w:bCs/>
        </w:rPr>
        <w:t xml:space="preserve">Use it for:</w:t>
      </w:r>
      <w:r>
        <w:t xml:space="preserve"> the core reason XGBoost suits a small, wide dataset like mine.</w:t>
      </w:r>
    </w:p>
    <w:p>
      <w:pPr>
        <w:pBdr>
          <w:left w:val="single" w:color="1F4E79" w:sz="18" w:space="8"/>
        </w:pBdr>
        <w:shd w:fill="F2F6FA" w:color="auto" w:val="clear"/>
        <w:spacing w:after="40" w:before="120"/>
        <w:ind w:left="360"/>
      </w:pPr>
      <w:r>
        <w:rPr>
          <w:b/>
          <w:bCs/>
          <w:color w:val="C00000"/>
        </w:rPr>
        <w:t xml:space="preserve">★ </w:t>
      </w:r>
      <w:r>
        <w:rPr>
          <w:i/>
          <w:iCs/>
        </w:rPr>
        <w:t xml:space="preserve">“Intuitively, the regularized objective will tend to select a model employing simple and predictive functions.”</w:t>
      </w:r>
      <w:r>
        <w:rPr>
          <w:b/>
          <w:bCs/>
          <w:color w:val="1F4E79"/>
        </w:rPr>
        <w:t xml:space="preserve">  (Sec. 2.1, p. 2)</w:t>
      </w:r>
    </w:p>
    <w:p>
      <w:pPr>
        <w:spacing w:after="140"/>
        <w:ind w:left="360"/>
      </w:pPr>
      <w:r>
        <w:rPr>
          <w:b/>
          <w:bCs/>
        </w:rPr>
        <w:t xml:space="preserve">Use it for:</w:t>
      </w:r>
      <w:r>
        <w:t xml:space="preserve"> plain-English explanation of regularisation in the methodology chapter.</w:t>
      </w:r>
    </w:p>
    <w:p>
      <w:pPr>
        <w:pBdr>
          <w:left w:val="single" w:color="1F4E79" w:sz="18" w:space="8"/>
        </w:pBdr>
        <w:shd w:fill="F2F6FA" w:color="auto" w:val="clear"/>
        <w:spacing w:after="40" w:before="120"/>
        <w:ind w:left="360"/>
      </w:pPr>
      <w:r>
        <w:rPr>
          <w:i/>
          <w:iCs/>
        </w:rPr>
        <w:t xml:space="preserve">“When the regularization parameter is set to zero, the objective falls back to the traditional gradient tree boosting.”</w:t>
      </w:r>
      <w:r>
        <w:rPr>
          <w:b/>
          <w:bCs/>
          <w:color w:val="1F4E79"/>
        </w:rPr>
        <w:t xml:space="preserve">  (Sec. 2.1, p. 2)</w:t>
      </w:r>
    </w:p>
    <w:p>
      <w:pPr>
        <w:spacing w:after="140"/>
        <w:ind w:left="360"/>
      </w:pPr>
      <w:r>
        <w:rPr>
          <w:b/>
          <w:bCs/>
        </w:rPr>
        <w:t xml:space="preserve">Use it for:</w:t>
      </w:r>
      <w:r>
        <w:t xml:space="preserve"> explaining how XGBoost differs from standard gradient boosting (Friedman, 2001).</w:t>
      </w:r>
    </w:p>
    <w:p>
      <w:pPr>
        <w:pStyle w:val="Heading1"/>
      </w:pPr>
      <w:r>
        <w:t xml:space="preserve">Section 2.3: Shrinkage and Column Subsampling (p. 3)</w:t>
      </w:r>
    </w:p>
    <w:p>
      <w:pPr>
        <w:spacing w:after="80" w:before="160"/>
      </w:pPr>
      <w:r>
        <w:rPr>
          <w:b/>
          <w:bCs/>
          <w:color w:val="1F4E79"/>
        </w:rPr>
        <w:t xml:space="preserve">What it says</w:t>
      </w:r>
    </w:p>
    <w:p>
      <w:pPr>
        <w:pStyle w:val="ListParagraph"/>
        <w:numPr>
          <w:ilvl w:val="0"/>
          <w:numId w:val="2"/>
        </w:numPr>
        <w:spacing w:after="60"/>
      </w:pPr>
      <w:r>
        <w:t xml:space="preserve">Two more ways to prevent overfitting, on top of the regularised objective:</w:t>
      </w:r>
    </w:p>
    <w:p>
      <w:pPr>
        <w:pStyle w:val="ListParagraph"/>
        <w:numPr>
          <w:ilvl w:val="1"/>
          <w:numId w:val="2"/>
        </w:numPr>
        <w:spacing w:after="60"/>
      </w:pPr>
      <w:r>
        <w:rPr>
          <w:b/>
          <w:bCs/>
        </w:rPr>
        <w:t xml:space="preserve">Shrinkage</w:t>
      </w:r>
      <w:r>
        <w:t xml:space="preserve"> (from Friedman): each new tree's weights are scaled down by a factor η (the learning rate). No single tree dominates, and later trees can still improve the model.</w:t>
      </w:r>
    </w:p>
    <w:p>
      <w:pPr>
        <w:pStyle w:val="ListParagraph"/>
        <w:numPr>
          <w:ilvl w:val="1"/>
          <w:numId w:val="2"/>
        </w:numPr>
        <w:spacing w:after="60"/>
      </w:pPr>
      <w:r>
        <w:rPr>
          <w:b/>
          <w:bCs/>
        </w:rPr>
        <w:t xml:space="preserve">Column subsampling</w:t>
      </w:r>
      <w:r>
        <w:t xml:space="preserve"> (from Random Forests): each tree sees only a random subset of features. The authors say this prevents overfitting </w:t>
      </w:r>
      <w:r>
        <w:rPr>
          <w:b/>
          <w:bCs/>
        </w:rPr>
        <w:t xml:space="preserve">even more than row subsampling</w:t>
      </w:r>
      <w:r>
        <w:t xml:space="preserve">, and also speeds things up.</w:t>
      </w:r>
    </w:p>
    <w:p>
      <w:pPr>
        <w:spacing w:after="80" w:before="160"/>
      </w:pPr>
      <w:r>
        <w:rPr>
          <w:b/>
          <w:bCs/>
          <w:color w:val="1F4E79"/>
        </w:rPr>
        <w:t xml:space="preserve">What it means for my project</w:t>
      </w:r>
    </w:p>
    <w:p>
      <w:pPr>
        <w:pStyle w:val="ListParagraph"/>
        <w:numPr>
          <w:ilvl w:val="0"/>
          <w:numId w:val="2"/>
        </w:numPr>
        <w:spacing w:after="60"/>
      </w:pPr>
      <w:r>
        <w:t xml:space="preserve">These map directly onto hyperparameters I'll tune: learning_rate (η), colsample_bytree and subsample.</w:t>
      </w:r>
    </w:p>
    <w:p>
      <w:pPr>
        <w:pStyle w:val="ListParagraph"/>
        <w:numPr>
          <w:ilvl w:val="0"/>
          <w:numId w:val="2"/>
        </w:numPr>
        <w:spacing w:after="60"/>
      </w:pPr>
      <w:r>
        <w:t xml:space="preserve">Column subsampling is borrowed from </w:t>
      </w:r>
      <w:r>
        <w:rPr>
          <w:b/>
          <w:bCs/>
        </w:rPr>
        <w:t xml:space="preserve">Random Forests</w:t>
      </w:r>
      <w:r>
        <w:t xml:space="preserve"> (Breiman, 2001). That's a neat link for the literature review: RF and XGBoost share the idea of random feature subsets, but differ in how trees are combined (averaged vs added in sequence). That difference is a good reason to put both in the ensemble.</w:t>
      </w:r>
    </w:p>
    <w:p>
      <w:pPr>
        <w:pStyle w:val="ListParagraph"/>
        <w:numPr>
          <w:ilvl w:val="0"/>
          <w:numId w:val="2"/>
        </w:numPr>
        <w:spacing w:after="60"/>
      </w:pPr>
      <w:r>
        <w:t xml:space="preserve">With many correlated features (e.g. several moving averages of the same price), column subsampling should stop one group of features dominating every tree.</w:t>
      </w:r>
    </w:p>
    <w:p>
      <w:pPr>
        <w:pBdr>
          <w:left w:val="single" w:color="C55A11" w:sz="18" w:space="8"/>
        </w:pBdr>
        <w:shd w:fill="FDF3E7" w:color="auto" w:val="clear"/>
        <w:spacing w:after="120" w:before="100"/>
        <w:ind w:left="360"/>
      </w:pPr>
      <w:r>
        <w:rPr>
          <w:b/>
          <w:bCs/>
        </w:rPr>
        <w:t xml:space="preserve">Careful:</w:t>
      </w:r>
      <w:r>
        <w:t xml:space="preserve"> the claim that column subsampling beats row subsampling rests on </w:t>
      </w:r>
      <w:r>
        <w:rPr>
          <w:b/>
          <w:bCs/>
        </w:rPr>
        <w:t xml:space="preserve">“user feedback”</w:t>
      </w:r>
      <w:r>
        <w:t xml:space="preserve">, not an experiment. And in Sec. 6.3, column subsampling actually gave </w:t>
      </w:r>
      <w:r>
        <w:rPr>
          <w:b/>
          <w:bCs/>
        </w:rPr>
        <w:t xml:space="preserve">slightly worse</w:t>
      </w:r>
      <w:r>
        <w:t xml:space="preserve"> accuracy on the Higgs data. So treat colsample as something to tune, not something known to help.</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“Besides the regularized objective mentioned in Sec. 2.1, two additional techniques are used to further prevent overfitting.”</w:t>
      </w:r>
      <w:r>
        <w:rPr>
          <w:b/>
          <w:bCs/>
          <w:color w:val="1F4E79"/>
        </w:rPr>
        <w:t xml:space="preserve">  (Sec. 2.3, p. 3)</w:t>
      </w:r>
    </w:p>
    <w:p>
      <w:pPr>
        <w:spacing w:after="140"/>
        <w:ind w:left="360"/>
      </w:pPr>
      <w:r>
        <w:rPr>
          <w:b/>
          <w:bCs/>
        </w:rPr>
        <w:t xml:space="preserve">Use it for:</w:t>
      </w:r>
      <w:r>
        <w:t xml:space="preserve"> introducing the overfitting controls in the methodology.</w:t>
      </w:r>
    </w:p>
    <w:p>
      <w:pPr>
        <w:pBdr>
          <w:left w:val="single" w:color="1F4E79" w:sz="18" w:space="8"/>
        </w:pBdr>
        <w:shd w:fill="F2F6FA" w:color="auto" w:val="clear"/>
        <w:spacing w:after="40" w:before="120"/>
        <w:ind w:left="360"/>
      </w:pPr>
      <w:r>
        <w:rPr>
          <w:b/>
          <w:bCs/>
          <w:color w:val="C00000"/>
        </w:rPr>
        <w:t xml:space="preserve">★ </w:t>
      </w:r>
      <w:r>
        <w:rPr>
          <w:i/>
          <w:iCs/>
        </w:rPr>
        <w:t xml:space="preserve">“Similar to a learning rate in tochastic optimization, shrinkage reduces the influence of each individual tree and leaves space for future trees to improve the model.”</w:t>
      </w:r>
      <w:r>
        <w:rPr>
          <w:b/>
          <w:bCs/>
          <w:color w:val="1F4E79"/>
        </w:rPr>
        <w:t xml:space="preserve">  (Sec. 2.3, p. 3 (“tochastic” sic))</w:t>
      </w:r>
    </w:p>
    <w:p>
      <w:pPr>
        <w:spacing w:after="140"/>
        <w:ind w:left="360"/>
      </w:pPr>
      <w:r>
        <w:rPr>
          <w:b/>
          <w:bCs/>
        </w:rPr>
        <w:t xml:space="preserve">Use it for:</w:t>
      </w:r>
      <w:r>
        <w:t xml:space="preserve"> explaining the learning-rate hyperparameter.</w:t>
      </w:r>
    </w:p>
    <w:p>
      <w:pPr>
        <w:pBdr>
          <w:left w:val="single" w:color="1F4E79" w:sz="18" w:space="8"/>
        </w:pBdr>
        <w:shd w:fill="F2F6FA" w:color="auto" w:val="clear"/>
        <w:spacing w:after="40" w:before="120"/>
        <w:ind w:left="360"/>
      </w:pPr>
      <w:r>
        <w:rPr>
          <w:i/>
          <w:iCs/>
        </w:rPr>
        <w:t xml:space="preserve">“According to user feedback, using column sub-sampling prevents over-fitting even more so than the traditional row sub-sampling (which is also supported).”</w:t>
      </w:r>
      <w:r>
        <w:rPr>
          <w:b/>
          <w:bCs/>
          <w:color w:val="1F4E79"/>
        </w:rPr>
        <w:t xml:space="preserve">  (Sec. 2.3, p. 3)</w:t>
      </w:r>
    </w:p>
    <w:p>
      <w:pPr>
        <w:spacing w:after="140"/>
        <w:ind w:left="360"/>
      </w:pPr>
      <w:r>
        <w:rPr>
          <w:b/>
          <w:bCs/>
        </w:rPr>
        <w:t xml:space="preserve">Use it for:</w:t>
      </w:r>
      <w:r>
        <w:t xml:space="preserve"> citing column subsampling, while noting the evidence is informal.</w:t>
      </w:r>
    </w:p>
    <w:p>
      <w:pPr>
        <w:pStyle w:val="Heading1"/>
      </w:pPr>
      <w:r>
        <w:t xml:space="preserve">Section 3.4: Sparsity-aware Split Finding (pp. 4–5)</w:t>
      </w:r>
    </w:p>
    <w:p>
      <w:pPr>
        <w:spacing w:after="80" w:before="160"/>
      </w:pPr>
      <w:r>
        <w:rPr>
          <w:b/>
          <w:bCs/>
          <w:color w:val="1F4E79"/>
        </w:rPr>
        <w:t xml:space="preserve">What it says</w:t>
      </w:r>
    </w:p>
    <w:p>
      <w:pPr>
        <w:pStyle w:val="ListParagraph"/>
        <w:numPr>
          <w:ilvl w:val="0"/>
          <w:numId w:val="2"/>
        </w:numPr>
        <w:spacing w:after="60"/>
      </w:pPr>
      <w:r>
        <w:t xml:space="preserve">Real data is often </w:t>
      </w:r>
      <w:r>
        <w:rPr>
          <w:b/>
          <w:bCs/>
        </w:rPr>
        <w:t xml:space="preserve">sparse</w:t>
      </w:r>
      <w:r>
        <w:t xml:space="preserve">: missing values, lots of zeros, or one-hot encoded columns.</w:t>
      </w:r>
    </w:p>
    <w:p>
      <w:pPr>
        <w:pStyle w:val="ListParagraph"/>
        <w:numPr>
          <w:ilvl w:val="0"/>
          <w:numId w:val="2"/>
        </w:numPr>
        <w:spacing w:after="60"/>
      </w:pPr>
      <w:r>
        <w:t xml:space="preserve">XGBoost gives every tree node a </w:t>
      </w:r>
      <w:r>
        <w:rPr>
          <w:b/>
          <w:bCs/>
        </w:rPr>
        <w:t xml:space="preserve">default direction</w:t>
      </w:r>
      <w:r>
        <w:t xml:space="preserve">. If a row's value is missing for the feature being split on, it goes the default way (Fig. 4).</w:t>
      </w:r>
    </w:p>
    <w:p>
      <w:pPr>
        <w:pStyle w:val="ListParagraph"/>
        <w:numPr>
          <w:ilvl w:val="0"/>
          <w:numId w:val="2"/>
        </w:numPr>
        <w:spacing w:after="60"/>
      </w:pPr>
      <w:r>
        <w:t xml:space="preserve">The default direction is </w:t>
      </w:r>
      <w:r>
        <w:rPr>
          <w:b/>
          <w:bCs/>
        </w:rPr>
        <w:t xml:space="preserve">learnt from the data</w:t>
      </w:r>
      <w:r>
        <w:t xml:space="preserve">: the algorithm tries sending missing values left, then right, and keeps whichever gives the bigger gain (Algorithm 3).</w:t>
      </w:r>
    </w:p>
    <w:p>
      <w:pPr>
        <w:pStyle w:val="ListParagraph"/>
        <w:numPr>
          <w:ilvl w:val="0"/>
          <w:numId w:val="2"/>
        </w:numPr>
        <w:spacing w:after="60"/>
      </w:pPr>
      <w:r>
        <w:t xml:space="preserve">It only scans the non-missing entries, so it's fast. On sparse insurance data it was </w:t>
      </w:r>
      <w:r>
        <w:rPr>
          <w:b/>
          <w:bCs/>
        </w:rPr>
        <w:t xml:space="preserve">over 50 times faster</w:t>
      </w:r>
      <w:r>
        <w:t xml:space="preserve"> than a naive version (Fig. 5).</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Directly relevant.</w:t>
      </w:r>
      <w:r>
        <w:t xml:space="preserve"> My features start at different dates. Brent prices go back decades, but GDELT and the LLM scores only cover recent years, and some EIA/OPEC series have gaps. XGBoost can train on rows with missing features </w:t>
      </w:r>
      <w:r>
        <w:rPr>
          <w:b/>
          <w:bCs/>
        </w:rPr>
        <w:t xml:space="preserve">without me filling them in</w:t>
      </w:r>
      <w:r>
        <w:t xml:space="preserve">.</w:t>
      </w:r>
    </w:p>
    <w:p>
      <w:pPr>
        <w:pStyle w:val="ListParagraph"/>
        <w:numPr>
          <w:ilvl w:val="0"/>
          <w:numId w:val="2"/>
        </w:numPr>
        <w:spacing w:after="60"/>
      </w:pPr>
      <w:r>
        <w:t xml:space="preserve">That means I can compare two approaches in the evaluation: (a) let XGBoost handle missing values natively, (b) impute them. Random Forest in scikit-learn has historically needed imputation, so this is a real practical difference between my three models. (My addition: check the current scikit-learn and LightGBM docs, as both have added missing-value support in recent versions.)</w:t>
      </w:r>
    </w:p>
    <w:p>
      <w:pPr>
        <w:pBdr>
          <w:left w:val="single" w:color="C55A11" w:sz="18" w:space="8"/>
        </w:pBdr>
        <w:shd w:fill="FDF3E7" w:color="auto" w:val="clear"/>
        <w:spacing w:after="120" w:before="100"/>
        <w:ind w:left="360"/>
      </w:pPr>
      <w:r>
        <w:rPr>
          <w:b/>
          <w:bCs/>
        </w:rPr>
        <w:t xml:space="preserve">Careful with walk-forward:</w:t>
      </w:r>
      <w:r>
        <w:t xml:space="preserve"> the default direction is learnt from </w:t>
      </w:r>
      <w:r>
        <w:rPr>
          <w:b/>
          <w:bCs/>
        </w:rPr>
        <w:t xml:space="preserve">training</w:t>
      </w:r>
      <w:r>
        <w:t xml:space="preserve"> data. If a feature is missing in early years but present later, then in early training windows the model learns “missing = before the series existed”, which is a time pattern, not a feature effect. This can leak a weak time signal. Worth a sentence in the limitations, and possibly a robustness check that restricts training to years where all key features exist.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“In many real-world problems, it is quite common for the input x to be sparse.”</w:t>
      </w:r>
      <w:r>
        <w:rPr>
          <w:b/>
          <w:bCs/>
          <w:color w:val="1F4E79"/>
        </w:rPr>
        <w:t xml:space="preserve">  (Sec. 3.4, p. 4)</w:t>
      </w:r>
    </w:p>
    <w:p>
      <w:pPr>
        <w:spacing w:after="140"/>
        <w:ind w:left="360"/>
      </w:pPr>
      <w:r>
        <w:rPr>
          <w:b/>
          <w:bCs/>
        </w:rPr>
        <w:t xml:space="preserve">Use it for:</w:t>
      </w:r>
      <w:r>
        <w:t xml:space="preserve"> introducing why missing data handling matters.</w:t>
      </w:r>
    </w:p>
    <w:p>
      <w:pPr>
        <w:pBdr>
          <w:left w:val="single" w:color="1F4E79" w:sz="18" w:space="8"/>
        </w:pBdr>
        <w:shd w:fill="F2F6FA" w:color="auto" w:val="clear"/>
        <w:spacing w:after="40" w:before="120"/>
        <w:ind w:left="360"/>
      </w:pPr>
      <w:r>
        <w:rPr>
          <w:i/>
          <w:iCs/>
        </w:rPr>
        <w:t xml:space="preserve">“There are multiple possible causes for sparsity: 1) presence of missing values in the data; 2) frequent zero entries in the statistics; and, 3) artifacts of feature engineering such as one-hot encoding.”</w:t>
      </w:r>
      <w:r>
        <w:rPr>
          <w:b/>
          <w:bCs/>
          <w:color w:val="1F4E79"/>
        </w:rPr>
        <w:t xml:space="preserve">  (Sec. 3.4, p. 4)</w:t>
      </w:r>
    </w:p>
    <w:p>
      <w:pPr>
        <w:spacing w:after="140"/>
        <w:ind w:left="360"/>
      </w:pPr>
      <w:r>
        <w:rPr>
          <w:b/>
          <w:bCs/>
        </w:rPr>
        <w:t xml:space="preserve">Use it for:</w:t>
      </w:r>
      <w:r>
        <w:t xml:space="preserve"> showing my mixed-start-date features are a standard case.</w:t>
      </w:r>
    </w:p>
    <w:p>
      <w:pPr>
        <w:pBdr>
          <w:left w:val="single" w:color="1F4E79" w:sz="18" w:space="8"/>
        </w:pBdr>
        <w:shd w:fill="F2F6FA" w:color="auto" w:val="clear"/>
        <w:spacing w:after="40" w:before="120"/>
        <w:ind w:left="360"/>
      </w:pPr>
      <w:r>
        <w:rPr>
          <w:b/>
          <w:bCs/>
          <w:color w:val="C00000"/>
        </w:rPr>
        <w:t xml:space="preserve">★ </w:t>
      </w:r>
      <w:r>
        <w:rPr>
          <w:i/>
          <w:iCs/>
        </w:rPr>
        <w:t xml:space="preserve">“The optimal default directions are learnt from the data.”</w:t>
      </w:r>
      <w:r>
        <w:rPr>
          <w:b/>
          <w:bCs/>
          <w:color w:val="1F4E79"/>
        </w:rPr>
        <w:t xml:space="preserve">  (Sec. 3.4, p. 5)</w:t>
      </w:r>
    </w:p>
    <w:p>
      <w:pPr>
        <w:spacing w:after="140"/>
        <w:ind w:left="360"/>
      </w:pPr>
      <w:r>
        <w:rPr>
          <w:b/>
          <w:bCs/>
        </w:rPr>
        <w:t xml:space="preserve">Use it for:</w:t>
      </w:r>
      <w:r>
        <w:t xml:space="preserve"> how XGBoost handles missing values without imputation.</w:t>
      </w:r>
    </w:p>
    <w:p>
      <w:pPr>
        <w:pBdr>
          <w:left w:val="single" w:color="1F4E79" w:sz="18" w:space="8"/>
        </w:pBdr>
        <w:shd w:fill="F2F6FA" w:color="auto" w:val="clear"/>
        <w:spacing w:after="40" w:before="120"/>
        <w:ind w:left="360"/>
      </w:pPr>
      <w:r>
        <w:rPr>
          <w:i/>
          <w:iCs/>
        </w:rPr>
        <w:t xml:space="preserve">“XGBoost handles all sparsity patterns in a unified way.”</w:t>
      </w:r>
      <w:r>
        <w:rPr>
          <w:b/>
          <w:bCs/>
          <w:color w:val="1F4E79"/>
        </w:rPr>
        <w:t xml:space="preserve">  (Sec. 3.4, p. 5)</w:t>
      </w:r>
    </w:p>
    <w:p>
      <w:pPr>
        <w:spacing w:after="140"/>
        <w:ind w:left="360"/>
      </w:pPr>
      <w:r>
        <w:rPr>
          <w:b/>
          <w:bCs/>
        </w:rPr>
        <w:t xml:space="preserve">Use it for:</w:t>
      </w:r>
      <w:r>
        <w:t xml:space="preserve"> one-line summary of the missing-value advantage.</w:t>
      </w:r>
    </w:p>
    <w:p>
      <w:pPr>
        <w:pStyle w:val="Heading1"/>
      </w:pPr>
      <w:r>
        <w:t xml:space="preserve">Section 5: Related Works (p. 7)</w:t>
      </w:r>
    </w:p>
    <w:p>
      <w:pPr>
        <w:spacing w:after="80" w:before="160"/>
      </w:pPr>
      <w:r>
        <w:rPr>
          <w:b/>
          <w:bCs/>
          <w:color w:val="1F4E79"/>
        </w:rPr>
        <w:t xml:space="preserve">What it says</w:t>
      </w:r>
    </w:p>
    <w:p>
      <w:pPr>
        <w:pStyle w:val="ListParagraph"/>
        <w:numPr>
          <w:ilvl w:val="0"/>
          <w:numId w:val="2"/>
        </w:numPr>
        <w:spacing w:after="60"/>
      </w:pPr>
      <w:r>
        <w:t xml:space="preserve">XGBoost implements Friedman's gradient boosting. Its regularised model resembles Regularized Greedy Forest but is simpler and easier to parallelise.</w:t>
      </w:r>
    </w:p>
    <w:p>
      <w:pPr>
        <w:pStyle w:val="ListParagraph"/>
        <w:numPr>
          <w:ilvl w:val="0"/>
          <w:numId w:val="2"/>
        </w:numPr>
        <w:spacing w:after="60"/>
      </w:pPr>
      <w:r>
        <w:t xml:space="preserve">Column sampling is borrowed from Random Forests. The authors say theirs is the first unified approach to sparsity in tree learning.</w:t>
      </w:r>
    </w:p>
    <w:p>
      <w:pPr>
        <w:spacing w:after="80" w:before="160"/>
      </w:pPr>
      <w:r>
        <w:rPr>
          <w:b/>
          <w:bCs/>
          <w:color w:val="1F4E79"/>
        </w:rPr>
        <w:t xml:space="preserve">What it means for my project</w:t>
      </w:r>
    </w:p>
    <w:p>
      <w:pPr>
        <w:pStyle w:val="ListParagraph"/>
        <w:numPr>
          <w:ilvl w:val="0"/>
          <w:numId w:val="2"/>
        </w:numPr>
        <w:spacing w:after="60"/>
      </w:pPr>
      <w:r>
        <w:t xml:space="preserve">Gives me the lineage for the literature review: </w:t>
      </w:r>
      <w:r>
        <w:rPr>
          <w:b/>
          <w:bCs/>
        </w:rPr>
        <w:t xml:space="preserve">Breiman (2001) → Friedman (2001) → Chen &amp; Guestrin (2016) → Ke et al. (2017, LightGBM)</w:t>
      </w:r>
      <w:r>
        <w:t xml:space="preserve">. Presenting my three models as one family of tree ensembles, with different ways of building and combining trees, is a cleaner justification than listing them separately.</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“XGBoost incorporates a regularized model to prevent overfitting.”</w:t>
      </w:r>
      <w:r>
        <w:rPr>
          <w:b/>
          <w:bCs/>
          <w:color w:val="1F4E79"/>
        </w:rPr>
        <w:t xml:space="preserve">  (Sec. 5, p. 7)</w:t>
      </w:r>
    </w:p>
    <w:p>
      <w:pPr>
        <w:spacing w:after="140"/>
        <w:ind w:left="360"/>
      </w:pPr>
      <w:r>
        <w:rPr>
          <w:b/>
          <w:bCs/>
        </w:rPr>
        <w:t xml:space="preserve">Use it for:</w:t>
      </w:r>
      <w:r>
        <w:t xml:space="preserve"> short version of the Sec. 2.1 point for the lit review.</w:t>
      </w:r>
    </w:p>
    <w:p>
      <w:pPr>
        <w:pBdr>
          <w:left w:val="single" w:color="1F4E79" w:sz="18" w:space="8"/>
        </w:pBdr>
        <w:shd w:fill="F2F6FA" w:color="auto" w:val="clear"/>
        <w:spacing w:after="40" w:before="120"/>
        <w:ind w:left="360"/>
      </w:pPr>
      <w:r>
        <w:rPr>
          <w:b/>
          <w:bCs/>
          <w:color w:val="C00000"/>
        </w:rPr>
        <w:t xml:space="preserve">★ </w:t>
      </w:r>
      <w:r>
        <w:rPr>
          <w:i/>
          <w:iCs/>
        </w:rPr>
        <w:t xml:space="preserve">“Column sampling is a simple but effective technique borrowed from RandomForest [4].”</w:t>
      </w:r>
      <w:r>
        <w:rPr>
          <w:b/>
          <w:bCs/>
          <w:color w:val="1F4E79"/>
        </w:rPr>
        <w:t xml:space="preserve">  (Sec. 5, p. 7)</w:t>
      </w:r>
    </w:p>
    <w:p>
      <w:pPr>
        <w:spacing w:after="140"/>
        <w:ind w:left="360"/>
      </w:pPr>
      <w:r>
        <w:rPr>
          <w:b/>
          <w:bCs/>
        </w:rPr>
        <w:t xml:space="preserve">Use it for:</w:t>
      </w:r>
      <w:r>
        <w:t xml:space="preserve"> linking XGBoost and RF in my model-choice section.</w:t>
      </w:r>
    </w:p>
    <w:p>
      <w:pPr>
        <w:pStyle w:val="Heading1"/>
      </w:pPr>
      <w:r>
        <w:t xml:space="preserve">Section 6: End to End Evaluations (pp. 7–9, skimmed)</w:t>
      </w:r>
    </w:p>
    <w:p>
      <w:pPr>
        <w:spacing w:after="80" w:before="160"/>
      </w:pPr>
      <w:r>
        <w:rPr>
          <w:b/>
          <w:bCs/>
          <w:color w:val="1F4E79"/>
        </w:rPr>
        <w:t xml:space="preserve">What it says</w:t>
      </w:r>
    </w:p>
    <w:p>
      <w:pPr>
        <w:pStyle w:val="ListParagraph"/>
        <w:numPr>
          <w:ilvl w:val="0"/>
          <w:numId w:val="2"/>
        </w:numPr>
        <w:spacing w:after="60"/>
      </w:pPr>
      <w:r>
        <w:rPr>
          <w:b/>
          <w:bCs/>
        </w:rPr>
        <w:t xml:space="preserve">6.1:</w:t>
      </w:r>
      <w:r>
        <w:t xml:space="preserve"> the library supports weighted classification, ranking and </w:t>
      </w:r>
      <w:r>
        <w:rPr>
          <w:b/>
          <w:bCs/>
        </w:rPr>
        <w:t xml:space="preserve">user-defined objectives</w:t>
      </w:r>
      <w:r>
        <w:t xml:space="preserve">, and works with Python and scikit-learn.</w:t>
      </w:r>
    </w:p>
    <w:p>
      <w:pPr>
        <w:pStyle w:val="ListParagraph"/>
        <w:numPr>
          <w:ilvl w:val="0"/>
          <w:numId w:val="2"/>
        </w:numPr>
        <w:spacing w:after="60"/>
      </w:pPr>
      <w:r>
        <w:rPr>
          <w:b/>
          <w:bCs/>
        </w:rPr>
        <w:t xml:space="preserve">6.2:</w:t>
      </w:r>
      <w:r>
        <w:t xml:space="preserve"> four datasets: Allstate insurance (10M rows), Higgs boson physics (10M), Yahoo ranking (473K), Criteo ad clicks (1.7B). Train/test splits are </w:t>
      </w:r>
      <w:r>
        <w:rPr>
          <w:b/>
          <w:bCs/>
        </w:rPr>
        <w:t xml:space="preserve">random</w:t>
      </w:r>
      <w:r>
        <w:t xml:space="preserve">.</w:t>
      </w:r>
    </w:p>
    <w:p>
      <w:pPr>
        <w:pStyle w:val="ListParagraph"/>
        <w:numPr>
          <w:ilvl w:val="0"/>
          <w:numId w:val="2"/>
        </w:numPr>
        <w:spacing w:after="60"/>
      </w:pPr>
      <w:r>
        <w:rPr>
          <w:b/>
          <w:bCs/>
        </w:rPr>
        <w:t xml:space="preserve">6.3:</w:t>
      </w:r>
      <w:r>
        <w:t xml:space="preserve"> on Higgs-1M, XGBoost gets the same test AUC as scikit-learn (0.8304 vs 0.8302, Table 3) but runs </w:t>
      </w:r>
      <w:r>
        <w:rPr>
          <w:b/>
          <w:bCs/>
        </w:rPr>
        <w:t xml:space="preserve">over 10× faster</w:t>
      </w:r>
      <w:r>
        <w:t xml:space="preserve">. Column subsampling gave slightly lower AUC (0.8245), possibly because only a few features matter.</w:t>
      </w:r>
    </w:p>
    <w:p>
      <w:pPr>
        <w:pStyle w:val="ListParagraph"/>
        <w:numPr>
          <w:ilvl w:val="0"/>
          <w:numId w:val="2"/>
        </w:numPr>
        <w:spacing w:after="60"/>
      </w:pPr>
      <w:r>
        <w:rPr>
          <w:b/>
          <w:bCs/>
        </w:rPr>
        <w:t xml:space="preserve">6.4–6.5:</w:t>
      </w:r>
      <w:r>
        <w:t xml:space="preserve"> ranking and out-of-core speed results. Not relevant to me.</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Weighted classification</w:t>
      </w:r>
      <w:r>
        <w:t xml:space="preserve"> matters because my “hold” class (moves within ±1.5%) will likely be much bigger than buy or sell. Class weights (sample_weight) are a standard fix. </w:t>
      </w:r>
      <w:r>
        <w:rPr>
          <w:b/>
          <w:bCs/>
        </w:rPr>
        <w:t xml:space="preserve">User-defined objectives</w:t>
      </w:r>
      <w:r>
        <w:t xml:space="preserve"> mean I could train directly on a cost-weighted loss, which links to the loss choice in my DM test.</w:t>
      </w:r>
    </w:p>
    <w:p>
      <w:pPr>
        <w:pStyle w:val="ListParagraph"/>
        <w:numPr>
          <w:ilvl w:val="0"/>
          <w:numId w:val="2"/>
        </w:numPr>
        <w:spacing w:after="60"/>
      </w:pPr>
      <w:r>
        <w:t xml:space="preserve">The speed gain matters for me only because walk-forward retrains the model many times (once per fold), and I'll tune hyperparameters in each fold.</w:t>
      </w:r>
    </w:p>
    <w:p>
      <w:pPr>
        <w:pStyle w:val="ListParagraph"/>
        <w:numPr>
          <w:ilvl w:val="0"/>
          <w:numId w:val="2"/>
        </w:numPr>
        <w:spacing w:after="60"/>
      </w:pPr>
      <w:r>
        <w:t xml:space="preserve">Random splits are fine for their i.i.d. datasets but </w:t>
      </w:r>
      <w:r>
        <w:rPr>
          <w:b/>
          <w:bCs/>
        </w:rPr>
        <w:t xml:space="preserve">wrong for time series</w:t>
      </w:r>
      <w:r>
        <w:t xml:space="preserve">, which is why I use walk-forward (Cerqueira, Torgo &amp; Mozetič, 2020).</w:t>
      </w:r>
    </w:p>
    <w:p>
      <w:pPr>
        <w:pBdr>
          <w:left w:val="single" w:color="C55A11" w:sz="18" w:space="8"/>
        </w:pBdr>
        <w:shd w:fill="FDF3E7" w:color="auto" w:val="clear"/>
        <w:spacing w:after="120" w:before="100"/>
        <w:ind w:left="360"/>
      </w:pPr>
      <w:r>
        <w:rPr>
          <w:b/>
          <w:bCs/>
        </w:rPr>
        <w:t xml:space="preserve">Careful:</w:t>
      </w:r>
      <w:r>
        <w:t xml:space="preserve"> the paper's evidence is about </w:t>
      </w:r>
      <w:r>
        <w:rPr>
          <w:b/>
          <w:bCs/>
        </w:rPr>
        <w:t xml:space="preserve">speed</w:t>
      </w:r>
      <w:r>
        <w:t xml:space="preserve">, not accuracy. On accuracy, XGBoost only matched scikit-learn. So the paper does </w:t>
      </w:r>
      <w:r>
        <w:rPr>
          <w:b/>
          <w:bCs/>
        </w:rPr>
        <w:t xml:space="preserve">not</w:t>
      </w:r>
      <w:r>
        <w:t xml:space="preserve"> show XGBoost is more accurate than other boosting methods. My justification should rest on regularisation, missing-value handling and practicality, not “XGBoost is the most accurate”.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“It supports various weighted classification and rank objective functions, as well as user defined objective function.”</w:t>
      </w:r>
      <w:r>
        <w:rPr>
          <w:b/>
          <w:bCs/>
          <w:color w:val="1F4E79"/>
        </w:rPr>
        <w:t xml:space="preserve">  (Sec. 6.1, p. 7)</w:t>
      </w:r>
    </w:p>
    <w:p>
      <w:pPr>
        <w:spacing w:after="140"/>
        <w:ind w:left="360"/>
      </w:pPr>
      <w:r>
        <w:rPr>
          <w:b/>
          <w:bCs/>
        </w:rPr>
        <w:t xml:space="preserve">Use it for:</w:t>
      </w:r>
      <w:r>
        <w:t xml:space="preserve"> justifying class weights for the imbalanced hold class and a custom cost-weighted loss.</w:t>
      </w:r>
    </w:p>
    <w:p>
      <w:pPr>
        <w:pBdr>
          <w:left w:val="single" w:color="1F4E79" w:sz="18" w:space="8"/>
        </w:pBdr>
        <w:shd w:fill="F2F6FA" w:color="auto" w:val="clear"/>
        <w:spacing w:after="40" w:before="120"/>
        <w:ind w:left="360"/>
      </w:pPr>
      <w:r>
        <w:rPr>
          <w:i/>
          <w:iCs/>
        </w:rPr>
        <w:t xml:space="preserve">“This could due to the fact that there are few important features in this dataset and we can benefit from greedily select from all the features.”</w:t>
      </w:r>
      <w:r>
        <w:rPr>
          <w:b/>
          <w:bCs/>
          <w:color w:val="1F4E79"/>
        </w:rPr>
        <w:t xml:space="preserve">  (Sec. 6.3, p. 8 (grammar sic))</w:t>
      </w:r>
    </w:p>
    <w:p>
      <w:pPr>
        <w:spacing w:after="140"/>
        <w:ind w:left="360"/>
      </w:pPr>
      <w:r>
        <w:rPr>
          <w:b/>
          <w:bCs/>
        </w:rPr>
        <w:t xml:space="preserve">Use it for:</w:t>
      </w:r>
      <w:r>
        <w:t xml:space="preserve"> caution that column subsampling doesn’t always help.</w:t>
      </w:r>
    </w:p>
    <w:p>
      <w:pPr>
        <w:pStyle w:val="Heading1"/>
      </w:pPr>
      <w:r>
        <w:t xml:space="preserve">How I'll Use Chen &amp; Guestrin (2016) in My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Where in the dissertation</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 use it for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Literature review: ML methods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standard citation for XGBoost, placed in the RF → gradient boosting → XGBoost → LightGBM lineage.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model choice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concrete reasons: regularised objective (2.1), shrinkage and column subsampling (2.3), native missing-value handling (3.4). Answers the supervisor's “justify your models” point.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hyperparameters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Explains what gamma, reg_lambda, learning_rate, colsample_bytree and subsample do, and why they're tuned inside each training window.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class imbalance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Weighted classification (6.1) for the large hold class.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 single models and the ensemble, since ensembles only beat a well-tuned XGBoost by a small amount (Sec. 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Explainability (my addition)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SHAP has an exact, fast algorithm for tree models (TreeSHAP), so XGBoost pairs naturally with my SHAP analysis. Cite Lundberg, Erion &amp; Lee for TreeSHAP, not this paper.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Limitations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direction for missing values can pick up when a series starts. The paper's evidence comes from i.i.d. data, not time series.</w:t>
            </w:r>
          </w:p>
        </w:tc>
      </w:tr>
    </w:tbl>
    <w:p>
      <w:pPr>
        <w:spacing w:after="120"/>
      </w:pPr>
    </w:p>
    <w:p>
      <w:pPr>
        <w:pStyle w:val="Heading2"/>
      </w:pPr>
      <w:r>
        <w:t xml:space="preserve">Draft paragraph for the literature review</w:t>
      </w:r>
    </w:p>
    <w:p>
      <w:pPr>
        <w:spacing w:after="120"/>
      </w:pPr>
      <w:r>
        <w:t xml:space="preserve">A starting point to rewrite in my own words (academic style, no first person):</w:t>
      </w:r>
    </w:p>
    <w:p>
      <w:pPr>
        <w:pBdr>
          <w:left w:val="single" w:color="C55A11" w:sz="18" w:space="8"/>
        </w:pBdr>
        <w:shd w:fill="FDF3E7" w:color="auto" w:val="clear"/>
        <w:spacing w:after="120" w:before="100"/>
        <w:ind w:left="360"/>
      </w:pPr>
      <w:r>
        <w:t xml:space="preserve">XGBoost (Chen and Guestrin, 2016) is a gradient tree boosting system that builds on Friedman’s (2001) additive framework but adds a regularised objective penalising both the number of leaves and the size of leaf weights, which “helps to smooth the final learnt weights to avoid over-fitting” (Sec. 2.1). It further reduces overfitting through shrinkage and column subsampling, the latter borrowed from Random Forests (Breiman, 2001). Of particular relevance to this project is its sparsity-aware split finding (Sec. 3.4), which learns a default direction for missing values rather than requiring imputation. This suits a feature set in which news-based and supply-side series begin at different dates. XGBoost’s widespread adoption, appearing in 17 of 29 winning Kaggle solutions in 2015, reflects its strength on tabular data, although the original evaluation used independent and identically distributed datasets rather than financial time series.</w:t>
      </w:r>
    </w:p>
    <w:p>
      <w:pPr>
        <w:pStyle w:val="Heading1"/>
      </w:pPr>
      <w:r>
        <w:t xml:space="preserve">References Worth Following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026"/>
        <w:gridCol w:w="1800"/>
      </w:tblGrid>
      <w:tr>
        <w:trPr>
          <w:tblHeader/>
        </w:trPr>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Reference</w:t>
            </w:r>
          </w:p>
        </w:tc>
        <w:tc>
          <w:tcPr>
            <w:tcW w:type="dxa" w:w="3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Status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Breiman, L. (2001) ‘Random forests’, Machine Learning, 45(1), pp. 5–32.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Citation for RF; source of column subsampling.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From the paper’s ref list [4].</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Friedman, J.H. (2001) ‘Greedy function approximation: a gradient boosting machine’, Annals of Statistics, 29(5), pp. 1189–1232.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original gradient boosting paper XGBoost builds 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From the paper’s ref list [10].</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Friedman, J.H. (2002) ‘Stochastic gradient boosting’, Computational Statistics &amp; Data Analysis, 38(4), pp. 367–378.</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Source of row subsampling and shrinkage.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From the paper’s ref list [11].</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 G. et al. (2017) ‘LightGBM: a highly efficient gradient boosting decision tree’, NeurIPS 30.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Citation for my third model.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in this paper. Confirm details.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Lundberg, S.M., Erion, G.G. and Lee, S.-I. — TreeSHAP paper (2018 arXiv; Nature Machine Intelligence 2020 version).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Exact SHAP values for tree ensembles like XGBoost.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in this paper. Confirm details.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Grinsztajn, L., Oyallon, E. and Varoquaux, G. (2022) ‘Why do tree-based models still outperform deep learning on typical tabular data?’, NeurIPS 2022 Datasets and Benchmarks.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Recent, controlled evidence that tree models beat deep learning on tabular data. Stronger than Kaggle anecdotes.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in this paper. Confirm details.</w:t>
            </w:r>
          </w:p>
        </w:tc>
      </w:tr>
    </w:tbl>
    <w:p>
      <w:pPr>
        <w:spacing w:after="120"/>
      </w:pPr>
    </w:p>
    <w:p>
      <w:pPr>
        <w:pStyle w:val="Heading1"/>
      </w:pPr>
      <w:r>
        <w:t xml:space="preserve">Problems and Limits of This Paper (for the critical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Issue</w:t>
            </w:r>
          </w:p>
        </w:tc>
        <w:tc>
          <w:tcPr>
            <w:tcW w:type="dxa" w:w="5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 for me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a systems paper</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Most of the contribution is speed and scale. Accuracy claims are thin.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Accuracy only matched scikit-learn (Sec. 6.3)</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Can't claim XGBoost is the most accurate model. Justify it on regularisation and missing values.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Kaggle evidence is anecdotal (Sec. 1)</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controlled comparison or significance test. Use as context only.</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Column subsampling claim based on “user feedback” (Sec. 2.3)</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And it hurt accuracy in Sec. 6.3. Tune it, don't assume it helps.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time-series data; random train/test splits (Sec. 6.2)</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on temporal dependence, regime change or drift. My walk-forward design has to handle that.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guidance on choosing γ, λ, η</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Hyperparameters must be tuned, and inside each training window to avoid look-ahead.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Learnt default direction for missing values (Sec. 3.4)</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 encode when a series starts, which is a hidden time signal in my data.</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Slips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“This this resembles” (Sec. 5, p. 7); “Lettting” (Sec. 2.2, p. 3); “tochastic” (Sec. 2.3, p. 3); “it refine split candidates” (Fig. 3 caption, p. 4); “This could due to” (Sec. 6.3, p. 8); “prefecthing” (Sec. 5, p. 7); “Maching Learning” in ref. [4] (p. 10).</w:t>
            </w:r>
          </w:p>
        </w:tc>
      </w:tr>
    </w:tbl>
    <w:p>
      <w:pPr>
        <w:spacing w:after="120"/>
      </w:pPr>
    </w:p>
    <w:p>
      <w:pPr>
        <w:pStyle w:val="Heading1"/>
      </w:pPr>
      <w:r>
        <w:t xml:space="preserve">Summary — Key Takeaways and Checklist</w:t>
      </w:r>
    </w:p>
    <w:p>
      <w:pPr>
        <w:pStyle w:val="Heading3"/>
      </w:pPr>
      <w:r>
        <w:t xml:space="preserve">Three takeaways</w:t>
      </w:r>
    </w:p>
    <w:p>
      <w:pPr>
        <w:pStyle w:val="ListParagraph"/>
        <w:numPr>
          <w:ilvl w:val="0"/>
          <w:numId w:val="3"/>
        </w:numPr>
        <w:spacing w:after="80"/>
      </w:pPr>
      <w:r>
        <w:t xml:space="preserve">XGBoost suits my small, wide dataset because it </w:t>
      </w:r>
      <w:r>
        <w:rPr>
          <w:b/>
          <w:bCs/>
        </w:rPr>
        <w:t xml:space="preserve">penalises complexity</w:t>
      </w:r>
      <w:r>
        <w:t xml:space="preserve"> (2.1) and adds </w:t>
      </w:r>
      <w:r>
        <w:rPr>
          <w:b/>
          <w:bCs/>
        </w:rPr>
        <w:t xml:space="preserve">shrinkage and column subsampling</w:t>
      </w:r>
      <w:r>
        <w:t xml:space="preserve"> (2.3).</w:t>
      </w:r>
    </w:p>
    <w:p>
      <w:pPr>
        <w:pStyle w:val="ListParagraph"/>
        <w:numPr>
          <w:ilvl w:val="0"/>
          <w:numId w:val="3"/>
        </w:numPr>
        <w:spacing w:after="80"/>
      </w:pPr>
      <w:r>
        <w:t xml:space="preserve">It </w:t>
      </w:r>
      <w:r>
        <w:rPr>
          <w:b/>
          <w:bCs/>
        </w:rPr>
        <w:t xml:space="preserve">handles missing values natively</w:t>
      </w:r>
      <w:r>
        <w:t xml:space="preserve"> (3.4), which matters because my features start at different dates, but the learnt default direction needs care in walk-forward.</w:t>
      </w:r>
    </w:p>
    <w:p>
      <w:pPr>
        <w:pStyle w:val="ListParagraph"/>
        <w:numPr>
          <w:ilvl w:val="0"/>
          <w:numId w:val="3"/>
        </w:numPr>
        <w:spacing w:after="80"/>
      </w:pPr>
      <w:r>
        <w:t xml:space="preserve">The paper is about </w:t>
      </w:r>
      <w:r>
        <w:rPr>
          <w:b/>
          <w:bCs/>
        </w:rPr>
        <w:t xml:space="preserve">speed</w:t>
      </w:r>
      <w:r>
        <w:t xml:space="preserve">, not accuracy. Justify XGBoost on its design, not on being “the best”.</w:t>
      </w:r>
    </w:p>
    <w:p>
      <w:pPr>
        <w:pStyle w:val="Heading3"/>
      </w:pPr>
      <w:r>
        <w:t xml:space="preserve">To-do</w:t>
      </w:r>
    </w:p>
    <w:p>
      <w:pPr>
        <w:pStyle w:val="ListParagraph"/>
        <w:numPr>
          <w:ilvl w:val="0"/>
          <w:numId w:val="4"/>
        </w:numPr>
        <w:spacing w:after="80"/>
      </w:pPr>
      <w:r>
        <w:t xml:space="preserve">Cite the KDD version (pp. 785–794) in the bibliography; quote by section number.</w:t>
      </w:r>
    </w:p>
    <w:p>
      <w:pPr>
        <w:pStyle w:val="ListParagraph"/>
        <w:numPr>
          <w:ilvl w:val="0"/>
          <w:numId w:val="4"/>
        </w:numPr>
        <w:spacing w:after="80"/>
      </w:pPr>
      <w:r>
        <w:t xml:space="preserve">Add Breiman (2001), Friedman (2001) and Ke et al. (2017) as the lineage for my three models.</w:t>
      </w:r>
    </w:p>
    <w:p>
      <w:pPr>
        <w:pStyle w:val="ListParagraph"/>
        <w:numPr>
          <w:ilvl w:val="0"/>
          <w:numId w:val="4"/>
        </w:numPr>
        <w:spacing w:after="80"/>
      </w:pPr>
      <w:r>
        <w:t xml:space="preserve">Tune gamma, reg_lambda, learning_rate, colsample_bytree and subsample inside each walk-forward training window.</w:t>
      </w:r>
    </w:p>
    <w:p>
      <w:pPr>
        <w:pStyle w:val="ListParagraph"/>
        <w:numPr>
          <w:ilvl w:val="0"/>
          <w:numId w:val="4"/>
        </w:numPr>
        <w:spacing w:after="80"/>
      </w:pPr>
      <w:r>
        <w:t xml:space="preserve">Set class weights for the hold class; consider a custom cost-weighted objective to match the DM loss.</w:t>
      </w:r>
    </w:p>
    <w:p>
      <w:pPr>
        <w:pStyle w:val="ListParagraph"/>
        <w:numPr>
          <w:ilvl w:val="0"/>
          <w:numId w:val="4"/>
        </w:numPr>
        <w:spacing w:after="80"/>
      </w:pPr>
      <w:r>
        <w:t xml:space="preserve">Report single models as well as the ensemble.</w:t>
      </w:r>
    </w:p>
    <w:p>
      <w:pPr>
        <w:pStyle w:val="ListParagraph"/>
        <w:numPr>
          <w:ilvl w:val="0"/>
          <w:numId w:val="4"/>
        </w:numPr>
        <w:spacing w:after="80"/>
      </w:pPr>
      <w:r>
        <w:t xml:space="preserve">Compare native missing-value handling against imputation; check for the series-start leak.</w:t>
      </w:r>
    </w:p>
    <w:p>
      <w:pPr>
        <w:pStyle w:val="ListParagraph"/>
        <w:numPr>
          <w:ilvl w:val="0"/>
          <w:numId w:val="4"/>
        </w:numPr>
        <w:spacing w:after="80"/>
      </w:pPr>
      <w:r>
        <w:t xml:space="preserve">Confirm details of the TreeSHAP, LightGBM and Grinsztajn et al. references.</w:t>
      </w:r>
    </w:p>
    <w:p>
      <w:pPr>
        <w:pStyle w:val="Heading3"/>
      </w:pPr>
      <w:r>
        <w:t xml:space="preserve">Must-cite shortlist</w:t>
      </w:r>
    </w:p>
    <w:p>
      <w:pPr>
        <w:pStyle w:val="ListParagraph"/>
        <w:numPr>
          <w:ilvl w:val="0"/>
          <w:numId w:val="2"/>
        </w:numPr>
        <w:spacing w:after="60"/>
      </w:pPr>
      <w:r>
        <w:t xml:space="preserve">“The additional regularization term helps to smooth the final learnt weights to avoid over-fitting.” (Sec. 2.1)</w:t>
      </w:r>
    </w:p>
    <w:p>
      <w:pPr>
        <w:pStyle w:val="ListParagraph"/>
        <w:numPr>
          <w:ilvl w:val="0"/>
          <w:numId w:val="2"/>
        </w:numPr>
        <w:spacing w:after="60"/>
      </w:pPr>
      <w:r>
        <w:t xml:space="preserve">“Intuitively, the regularized objective will tend to select a model employing simple and predictive functions.” (Sec. 2.1)</w:t>
      </w:r>
    </w:p>
    <w:p>
      <w:pPr>
        <w:pStyle w:val="ListParagraph"/>
        <w:numPr>
          <w:ilvl w:val="0"/>
          <w:numId w:val="2"/>
        </w:numPr>
        <w:spacing w:after="60"/>
      </w:pPr>
      <w:r>
        <w:t xml:space="preserve">“…shrinkage reduces the influence of each individual tree and leaves space for future trees to improve the model.” (Sec. 2.3)</w:t>
      </w:r>
    </w:p>
    <w:p>
      <w:pPr>
        <w:pStyle w:val="ListParagraph"/>
        <w:numPr>
          <w:ilvl w:val="0"/>
          <w:numId w:val="2"/>
        </w:numPr>
        <w:spacing w:after="60"/>
      </w:pPr>
      <w:r>
        <w:t xml:space="preserve">“The optimal default directions are learnt from the data.” (Sec. 3.4)</w:t>
      </w:r>
    </w:p>
    <w:p>
      <w:pPr>
        <w:pStyle w:val="ListParagraph"/>
        <w:numPr>
          <w:ilvl w:val="0"/>
          <w:numId w:val="2"/>
        </w:numPr>
        <w:spacing w:after="60"/>
      </w:pPr>
      <w:r>
        <w:t xml:space="preserve">“Column sampling is a simple but effective technique borrowed from RandomForest [4].” (Sec. 5)</w:t>
      </w:r>
    </w:p>
    <w:p>
      <w:pPr>
        <w:pStyle w:val="ListParagraph"/>
        <w:numPr>
          <w:ilvl w:val="0"/>
          <w:numId w:val="2"/>
        </w:numPr>
        <w:spacing w:after="60"/>
      </w:pPr>
      <w:r>
        <w:t xml:space="preserve">“Among the 29 challenge winning solutions published at Kaggle’s blog during 2015, 17 solutions used XGBoost.” (Sec. 1)</w:t>
      </w:r>
    </w:p>
    <w:p>
      <w:pPr>
        <w:pStyle w:val="ListParagraph"/>
        <w:numPr>
          <w:ilvl w:val="0"/>
          <w:numId w:val="2"/>
        </w:numPr>
        <w:spacing w:after="60"/>
      </w:pPr>
      <w:r>
        <w:t xml:space="preserve">“It supports various weighted classification and rank objective functions, as well as user defined objective function.” (Sec. 6.1)</w:t>
      </w:r>
    </w:p>
    <w:p>
      <w:pPr>
        <w:pStyle w:val="Heading3"/>
      </w:pPr>
      <w:r>
        <w:t xml:space="preserve">How my project differs</w:t>
      </w:r>
    </w:p>
    <w:p>
      <w:pPr>
        <w:spacing w:after="120"/>
      </w:pPr>
      <w:r>
        <w:t xml:space="preserve">The paper shows XGBoost is fast and widely used on large i.i.d. datasets. I use it on a small weekly financial time series, tested walk-forward, as one of three tree ensembles, with SHAP to explain which features drive the signal.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Chen &amp; Guestrin (2016) — XGBoost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Chen &amp; Guestrin (2016) — XGBoost Paper Notes</dc:title>
  <dc:creator>Ali</dc:creator>
  <cp:lastModifiedBy>Un-named</cp:lastModifiedBy>
  <cp:revision>1</cp:revision>
  <dcterms:created xsi:type="dcterms:W3CDTF">2026-10-22T11:15:54.440Z</dcterms:created>
  <dcterms:modified xsi:type="dcterms:W3CDTF">2026-10-22T11:15:54.440Z</dcterms:modified>
</cp:coreProperties>
</file>

<file path=docProps/custom.xml><?xml version="1.0" encoding="utf-8"?>
<Properties xmlns="http://schemas.openxmlformats.org/officeDocument/2006/custom-properties" xmlns:vt="http://schemas.openxmlformats.org/officeDocument/2006/docPropsVTypes"/>
</file>