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Diebold &amp; Mariano (1995) — Paper Notes</w:t>
      </w:r>
    </w:p>
    <w:p>
      <w:pPr>
        <w:spacing w:after="120"/>
      </w:pPr>
      <w:r>
        <w:t xml:space="preserve">Notes on “Comparing Predictive Accuracy”. What it says, how I'll use the test to compare Models A, B and C, where it falls short, and the exact lines to quote.</w:t>
      </w:r>
    </w:p>
    <w:p>
      <w:pPr>
        <w:spacing w:after="120"/>
      </w:pPr>
      <w:r>
        <w:t xml:space="preserve">22 October 2026 · Ali</w:t>
      </w:r>
    </w:p>
    <w:p>
      <w:pPr>
        <w:pStyle w:val="Heading3"/>
      </w:pPr>
      <w:r>
        <w:t xml:space="preserve">Reference</w:t>
      </w:r>
    </w:p>
    <w:p>
      <w:pPr>
        <w:spacing w:after="120"/>
      </w:pPr>
      <w:r>
        <w:rPr>
          <w:b/>
          <w:bCs/>
        </w:rPr>
        <w:t xml:space="preserve">Harvard:</w:t>
      </w:r>
      <w:r>
        <w:t xml:space="preserve"> Diebold, F.X. and Mariano, R.S. (1995) ‘Comparing predictive accuracy’, Journal of Business &amp; Economic Statistics, 13(3), pp. 253–263. Available at: https://www.jstor.org/stable/1392185.</w:t>
      </w:r>
    </w:p>
    <w:p>
      <w:pPr>
        <w:spacing w:after="120"/>
      </w:pPr>
      <w:r>
        <w:rPr>
          <w:b/>
          <w:bCs/>
        </w:rPr>
        <w:t xml:space="preserve">IEEE:</w:t>
      </w:r>
      <w:r>
        <w:t xml:space="preserve"> F. X. Diebold and R. S. Mariano, “Comparing predictive accuracy,” Journal of Business &amp; Economic Statistics, vol. 13, no. 3, pp. 253–263, 1995.</w:t>
      </w:r>
    </w:p>
    <w:p>
      <w:pPr>
        <w:pStyle w:val="Heading3"/>
      </w:pPr>
      <w:r>
        <w:t xml:space="preserve">How to use these notes</w:t>
      </w:r>
    </w:p>
    <w:p>
      <w:pPr>
        <w:pStyle w:val="ListParagraph"/>
        <w:numPr>
          <w:ilvl w:val="0"/>
          <w:numId w:val="2"/>
        </w:numPr>
        <w:spacing w:after="60"/>
      </w:pPr>
      <w:r>
        <w:t xml:space="preserve">The paper uses numbered sections </w:t>
      </w:r>
      <w:r>
        <w:rPr>
          <w:b/>
          <w:bCs/>
        </w:rPr>
        <w:t xml:space="preserve">1–5</w:t>
      </w:r>
      <w:r>
        <w:t xml:space="preserve"> with subsections (e.g. 1.1, 1.2.1, 2.3). There's no numbered introduction, so I call the opening part “Introduction”. I use those labels.</w:t>
      </w:r>
    </w:p>
    <w:p>
      <w:pPr>
        <w:pStyle w:val="ListParagraph"/>
        <w:numPr>
          <w:ilvl w:val="0"/>
          <w:numId w:val="2"/>
        </w:numPr>
        <w:spacing w:after="60"/>
      </w:pPr>
      <w:r>
        <w:t xml:space="preserve">Page numbers are the </w:t>
      </w:r>
      <w:r>
        <w:rPr>
          <w:b/>
          <w:bCs/>
        </w:rPr>
        <w:t xml:space="preserve">real journal pages (253–263)</w:t>
      </w:r>
      <w:r>
        <w:t xml:space="preserve">. My PDF is the JSTOR scan of the published version (the first PDF page is a JSTOR cover sheet), so they can be cited as they are.</w:t>
      </w:r>
    </w:p>
    <w:p>
      <w:pPr>
        <w:pStyle w:val="ListParagraph"/>
        <w:numPr>
          <w:ilvl w:val="0"/>
          <w:numId w:val="2"/>
        </w:numPr>
        <w:spacing w:after="60"/>
      </w:pPr>
      <w:r>
        <w:t xml:space="preserve">Each section has </w:t>
      </w:r>
      <w:r>
        <w:rPr>
          <w:b/>
          <w:bCs/>
        </w:rPr>
        <w:t xml:space="preserve">What it says</w:t>
      </w:r>
      <w:r>
        <w:t xml:space="preserve">, </w:t>
      </w:r>
      <w:r>
        <w:rPr>
          <w:b/>
          <w:bCs/>
        </w:rPr>
        <w:t xml:space="preserve">What it means for my project</w:t>
      </w:r>
      <w:r>
        <w:t xml:space="preserve">, and </w:t>
      </w:r>
      <w:r>
        <w:rPr>
          <w:b/>
          <w:bCs/>
        </w:rPr>
        <w:t xml:space="preserve">Lines to quote</w:t>
      </w:r>
      <w:r>
        <w:t xml:space="preserve">. Quotes are word-for-word. ★ = must-cite.</w:t>
      </w:r>
    </w:p>
    <w:p>
      <w:pPr>
        <w:pStyle w:val="ListParagraph"/>
        <w:numPr>
          <w:ilvl w:val="0"/>
          <w:numId w:val="2"/>
        </w:numPr>
        <w:spacing w:after="60"/>
      </w:pPr>
      <w:r>
        <w:t xml:space="preserve">Orange boxes are problems, limits, or things I need to be careful about.</w:t>
      </w:r>
    </w:p>
    <w:p>
      <w:pPr>
        <w:pStyle w:val="ListParagraph"/>
        <w:numPr>
          <w:ilvl w:val="0"/>
          <w:numId w:val="2"/>
        </w:numPr>
        <w:spacing w:after="60"/>
      </w:pPr>
      <w:r>
        <w:t xml:space="preserve">This is a lighter pass than the other papers: I mainly need the test itself. The Monte Carlo tables are summarised, not copied.</w:t>
      </w:r>
    </w:p>
    <w:p>
      <w:pPr>
        <w:pStyle w:val="ListParagraph"/>
        <w:numPr>
          <w:ilvl w:val="0"/>
          <w:numId w:val="2"/>
        </w:numPr>
        <w:spacing w:after="60"/>
      </w:pPr>
      <w:r>
        <w:t xml:space="preserve">Where I suggest something that isn't in the paper (loss choices, Python code, later papers), I say so.</w:t>
      </w:r>
    </w:p>
    <w:p>
      <w:pPr>
        <w:pBdr>
          <w:left w:val="single" w:color="C55A11" w:sz="18" w:space="8"/>
        </w:pBdr>
        <w:shd w:fill="FDF3E7" w:color="auto" w:val="clear"/>
        <w:spacing w:after="120" w:before="100"/>
        <w:ind w:left="360"/>
      </w:pPr>
      <w:r>
        <w:rPr>
          <w:b/>
          <w:bCs/>
        </w:rPr>
        <w:t xml:space="preserve">Why this paper matters:</w:t>
      </w:r>
      <w:r>
        <w:t xml:space="preserve"> it's the test I use to say whether Model B or C is </w:t>
      </w:r>
      <w:r>
        <w:rPr>
          <w:b/>
          <w:bCs/>
        </w:rPr>
        <w:t xml:space="preserve">actually</w:t>
      </w:r>
      <w:r>
        <w:t xml:space="preserve"> better than Model A, or whether the gap is just noise. Its key strengths for me: the loss function can be </w:t>
      </w:r>
      <w:r>
        <w:rPr>
          <w:b/>
          <w:bCs/>
        </w:rPr>
        <w:t xml:space="preserve">anything</w:t>
      </w:r>
      <w:r>
        <w:t xml:space="preserve"> (including a misclassification loss or a trading loss for a buy/hold/sell signal), and it allows for forecast errors that are </w:t>
      </w:r>
      <w:r>
        <w:rPr>
          <w:b/>
          <w:bCs/>
        </w:rPr>
        <w:t xml:space="preserve">correlated with each other</w:t>
      </w:r>
      <w:r>
        <w:t xml:space="preserve"> (my three models share most features and the same target) and </w:t>
      </w:r>
      <w:r>
        <w:rPr>
          <w:b/>
          <w:bCs/>
        </w:rPr>
        <w:t xml:space="preserve">correlated over time</w:t>
      </w:r>
      <w:r>
        <w:t xml:space="preserve">. Without a test like this, my Model A/B/C comparison is just a table of point estimates, which is exactly what the paper criticises.</w:t>
      </w:r>
    </w:p>
    <w:p>
      <w:pPr>
        <w:pStyle w:val="Heading1"/>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7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Diebold &amp; Mariano (1995)</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Venue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Journal of Business &amp; Economic Statistics. One of the most cited papers in forecasting; “the DM test” is the standard way to compare two forecasts.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Authors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Francis X. Diebold and Roberto S. Mariano, University of Pennsylvania.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Problem</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Forecast comparisons usually just report point estimates (e.g. one model's MSE is lower) with no idea of whether the difference is significant. Earlier tests only worked with squared-error loss and very strict assumptions.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Main idea</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Work with the </w:t>
            </w:r>
            <w:r>
              <w:rPr>
                <w:b w:val="false"/>
                <w:bCs w:val="false"/>
                <w:sz w:val="19"/>
                <w:szCs w:val="19"/>
              </w:rPr>
              <w:t xml:space="preserve">loss differential</w:t>
            </w:r>
            <w:r>
              <w:rPr>
                <w:b w:val="false"/>
                <w:bCs w:val="false"/>
                <w:sz w:val="19"/>
                <w:szCs w:val="19"/>
              </w:rPr>
              <w:t xml:space="preserve"> d_t = g(e_1t) − g(e_2t), the difference in loss between two forecasts each period. Equal accuracy means the </w:t>
            </w:r>
            <w:r>
              <w:rPr>
                <w:b w:val="false"/>
                <w:bCs w:val="false"/>
                <w:sz w:val="19"/>
                <w:szCs w:val="19"/>
              </w:rPr>
              <w:t xml:space="preserve">mean of d_t is zero</w:t>
            </w:r>
            <w:r>
              <w:rPr>
                <w:b w:val="false"/>
                <w:bCs w:val="false"/>
                <w:sz w:val="19"/>
                <w:szCs w:val="19"/>
              </w:rPr>
              <w:t xml:space="preserve">. Test it with a t-type statistic that corrects for serial correlation.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Tests proposed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S1</w:t>
            </w:r>
            <w:r>
              <w:rPr>
                <w:b w:val="false"/>
                <w:bCs w:val="false"/>
                <w:sz w:val="19"/>
                <w:szCs w:val="19"/>
              </w:rPr>
              <w:t xml:space="preserve">: asymptotic test (the one everyone calls the DM test). </w:t>
            </w:r>
            <w:r>
              <w:rPr>
                <w:b w:val="false"/>
                <w:bCs w:val="false"/>
                <w:sz w:val="19"/>
                <w:szCs w:val="19"/>
              </w:rPr>
              <w:t xml:space="preserve">S2</w:t>
            </w:r>
            <w:r>
              <w:rPr>
                <w:b w:val="false"/>
                <w:bCs w:val="false"/>
                <w:sz w:val="19"/>
                <w:szCs w:val="19"/>
              </w:rPr>
              <w:t xml:space="preserve">: sign test. </w:t>
            </w:r>
            <w:r>
              <w:rPr>
                <w:b w:val="false"/>
                <w:bCs w:val="false"/>
                <w:sz w:val="19"/>
                <w:szCs w:val="19"/>
              </w:rPr>
              <w:t xml:space="preserve">S3</w:t>
            </w:r>
            <w:r>
              <w:rPr>
                <w:b w:val="false"/>
                <w:bCs w:val="false"/>
                <w:sz w:val="19"/>
                <w:szCs w:val="19"/>
              </w:rPr>
              <w:t xml:space="preserve">: Wilcoxon signed-rank test. S2 and S3 are exact in small samples; S2a and S3a are their large-sample versions.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Main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 simulations, the old tests (F, Morgan–Granger–Newbold, Meese–Rogoff) are badly wrong when errors are fat-tailed or correlated. S1 works well in larger samples but </w:t>
            </w:r>
            <w:r>
              <w:rPr>
                <w:b w:val="false"/>
                <w:bCs w:val="false"/>
                <w:sz w:val="19"/>
                <w:szCs w:val="19"/>
              </w:rPr>
              <w:t xml:space="preserve">rejects too often in small samples</w:t>
            </w:r>
            <w:r>
              <w:rPr>
                <w:b w:val="false"/>
                <w:bCs w:val="false"/>
                <w:sz w:val="19"/>
                <w:szCs w:val="19"/>
              </w:rPr>
              <w:t xml:space="preserve">; the sign and signed-rank tests hold their size even in small samples.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Example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Exchange rates: random walk beats the forward rate on mean absolute error (1.42 vs 1.53), but the difference is </w:t>
            </w:r>
            <w:r>
              <w:rPr>
                <w:b w:val="false"/>
                <w:bCs w:val="false"/>
                <w:sz w:val="19"/>
                <w:szCs w:val="19"/>
              </w:rPr>
              <w:t xml:space="preserve">not significant</w:t>
            </w:r>
            <w:r>
              <w:rPr>
                <w:b w:val="false"/>
                <w:bCs w:val="false"/>
                <w:sz w:val="19"/>
                <w:szCs w:val="19"/>
              </w:rPr>
              <w:t xml:space="preserve"> (S1 = −1.3, p = .19).</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Relevance to me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Very high.</w:t>
            </w:r>
            <w:r>
              <w:rPr>
                <w:b w:val="false"/>
                <w:bCs w:val="false"/>
                <w:sz w:val="19"/>
                <w:szCs w:val="19"/>
              </w:rPr>
              <w:t xml:space="preserve"> It's the formal test for my Model A vs B vs C comparison and for comparing against the no-change baseline. It also gives me a way to test whether the LLM scores help </w:t>
            </w:r>
            <w:r>
              <w:rPr>
                <w:b w:val="false"/>
                <w:bCs w:val="false"/>
                <w:sz w:val="19"/>
                <w:szCs w:val="19"/>
              </w:rPr>
              <w:t xml:space="preserve">in high-risk weeks specifically</w:t>
            </w:r>
            <w:r>
              <w:rPr>
                <w:b w:val="false"/>
                <w:bCs w:val="false"/>
                <w:sz w:val="19"/>
                <w:szCs w:val="19"/>
              </w:rPr>
              <w:t xml:space="preserve">.</w:t>
            </w:r>
          </w:p>
        </w:tc>
      </w:tr>
    </w:tbl>
    <w:p>
      <w:pPr>
        <w:spacing w:after="120"/>
      </w:pPr>
    </w:p>
    <w:p>
      <w:pPr>
        <w:pStyle w:val="Heading1"/>
      </w:pPr>
      <w:r>
        <w:t xml:space="preserve">Introduction (unnumbered, p. 253)</w:t>
      </w:r>
    </w:p>
    <w:p>
      <w:pPr>
        <w:spacing w:after="80" w:before="160"/>
      </w:pPr>
      <w:r>
        <w:rPr>
          <w:b/>
          <w:bCs/>
          <w:color w:val="1F4E79"/>
        </w:rPr>
        <w:t xml:space="preserve">What it says</w:t>
      </w:r>
    </w:p>
    <w:p>
      <w:pPr>
        <w:pStyle w:val="ListParagraph"/>
        <w:numPr>
          <w:ilvl w:val="0"/>
          <w:numId w:val="2"/>
        </w:numPr>
        <w:spacing w:after="60"/>
      </w:pPr>
      <w:r>
        <w:t xml:space="preserve">Forecast accuracy matters to users, producers, and economists choosing between models, because predictive failure implies the model is inadequate.</w:t>
      </w:r>
    </w:p>
    <w:p>
      <w:pPr>
        <w:pStyle w:val="ListParagraph"/>
        <w:numPr>
          <w:ilvl w:val="0"/>
          <w:numId w:val="2"/>
        </w:numPr>
        <w:spacing w:after="60"/>
      </w:pPr>
      <w:r>
        <w:t xml:space="preserve">Yet comparisons are done casually: thousands of studies compare </w:t>
      </w:r>
      <w:r>
        <w:rPr>
          <w:b/>
          <w:bCs/>
        </w:rPr>
        <w:t xml:space="preserve">point estimates</w:t>
      </w:r>
      <w:r>
        <w:t xml:space="preserve"> of accuracy with no attempt to measure their </w:t>
      </w:r>
      <w:r>
        <w:rPr>
          <w:b/>
          <w:bCs/>
        </w:rPr>
        <w:t xml:space="preserve">sampling uncertainty</w:t>
      </w:r>
      <w:r>
        <w:t xml:space="preserve">. The reason is that forecast errors are correlated across models and over time, which makes formal testing hard.</w:t>
      </w:r>
    </w:p>
    <w:p>
      <w:pPr>
        <w:pStyle w:val="ListParagraph"/>
        <w:numPr>
          <w:ilvl w:val="0"/>
          <w:numId w:val="2"/>
        </w:numPr>
        <w:spacing w:after="60"/>
      </w:pPr>
      <w:r>
        <w:t xml:space="preserve">The paper proposes tests of the null of </w:t>
      </w:r>
      <w:r>
        <w:rPr>
          <w:b/>
          <w:bCs/>
        </w:rPr>
        <w:t xml:space="preserve">no difference in accuracy</w:t>
      </w:r>
      <w:r>
        <w:t xml:space="preserve"> between two forecasts, which:</w:t>
      </w:r>
    </w:p>
    <w:p>
      <w:pPr>
        <w:pStyle w:val="ListParagraph"/>
        <w:numPr>
          <w:ilvl w:val="1"/>
          <w:numId w:val="2"/>
        </w:numPr>
        <w:spacing w:after="60"/>
      </w:pPr>
      <w:r>
        <w:t xml:space="preserve">allow </w:t>
      </w:r>
      <w:r>
        <w:rPr>
          <w:b/>
          <w:bCs/>
        </w:rPr>
        <w:t xml:space="preserve">any loss function</w:t>
      </w:r>
      <w:r>
        <w:t xml:space="preserve">, not just mean squared error (MSPE), because real economic losses are often asymmetric;</w:t>
      </w:r>
    </w:p>
    <w:p>
      <w:pPr>
        <w:pStyle w:val="ListParagraph"/>
        <w:numPr>
          <w:ilvl w:val="1"/>
          <w:numId w:val="2"/>
        </w:numPr>
        <w:spacing w:after="60"/>
      </w:pPr>
      <w:r>
        <w:t xml:space="preserve">allow forecast errors that are </w:t>
      </w:r>
      <w:r>
        <w:rPr>
          <w:b/>
          <w:bCs/>
        </w:rPr>
        <w:t xml:space="preserve">non-Gaussian, nonzero mean, serially correlated, and contemporaneously correlated</w:t>
      </w:r>
      <w:r>
        <w:t xml:space="preserve">.</w:t>
      </w:r>
    </w:p>
    <w:p>
      <w:pPr>
        <w:spacing w:after="80" w:before="160"/>
      </w:pPr>
      <w:r>
        <w:rPr>
          <w:b/>
          <w:bCs/>
          <w:color w:val="1F4E79"/>
        </w:rPr>
        <w:t xml:space="preserve">What it means for my project</w:t>
      </w:r>
    </w:p>
    <w:p>
      <w:pPr>
        <w:pStyle w:val="ListParagraph"/>
        <w:numPr>
          <w:ilvl w:val="0"/>
          <w:numId w:val="2"/>
        </w:numPr>
        <w:spacing w:after="60"/>
      </w:pPr>
      <w:r>
        <w:t xml:space="preserve">The “thousands of comparisons with no uncertainty” line is a good one to use in my </w:t>
      </w:r>
      <w:r>
        <w:rPr>
          <w:b/>
          <w:bCs/>
        </w:rPr>
        <w:t xml:space="preserve">evaluation chapter</w:t>
      </w:r>
      <w:r>
        <w:t xml:space="preserve">: it's the reason I don't just report a table of accuracy for Models A, B and C, but test the differences.</w:t>
      </w:r>
    </w:p>
    <w:p>
      <w:pPr>
        <w:pStyle w:val="ListParagraph"/>
        <w:numPr>
          <w:ilvl w:val="0"/>
          <w:numId w:val="2"/>
        </w:numPr>
        <w:spacing w:after="60"/>
      </w:pPr>
      <w:r>
        <w:t xml:space="preserve">Many ML forecasting papers on oil (including some in my lit review) still only report point estimates. Pointing that out is an easy, fair criticism.</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“We propose and evaluate explicit tests of the null hypothesis of no difference in the accuracy of two competing forecasts.”</w:t>
      </w:r>
      <w:r>
        <w:rPr>
          <w:b/>
          <w:bCs/>
          <w:color w:val="1F4E79"/>
        </w:rPr>
        <w:t xml:space="preserve">  (Abstract, p. 253)</w:t>
      </w:r>
    </w:p>
    <w:p>
      <w:pPr>
        <w:spacing w:after="140"/>
        <w:ind w:left="360"/>
      </w:pPr>
      <w:r>
        <w:rPr>
          <w:b/>
          <w:bCs/>
        </w:rPr>
        <w:t xml:space="preserve">Use it for:</w:t>
      </w:r>
      <w:r>
        <w:t xml:space="preserve"> describing what the DM test does in one line.</w:t>
      </w:r>
    </w:p>
    <w:p>
      <w:pPr>
        <w:pBdr>
          <w:left w:val="single" w:color="1F4E79" w:sz="18" w:space="8"/>
        </w:pBdr>
        <w:shd w:fill="F2F6FA" w:color="auto" w:val="clear"/>
        <w:spacing w:after="40" w:before="120"/>
        <w:ind w:left="360"/>
      </w:pPr>
      <w:r>
        <w:rPr>
          <w:b/>
          <w:bCs/>
          <w:color w:val="C00000"/>
        </w:rPr>
        <w:t xml:space="preserve">★ </w:t>
      </w:r>
      <w:r>
        <w:rPr>
          <w:i/>
          <w:iCs/>
        </w:rPr>
        <w:t xml:space="preserve">“In contrast to previously developed tests, a wide variety of accuracy measures can be used (in particular, the loss function need not be quadratic and need not even be symmetric), and forecast errors can be non-Gaussian, nonzero mean, serially correlated, and contemporaneously correlated.”</w:t>
      </w:r>
      <w:r>
        <w:rPr>
          <w:b/>
          <w:bCs/>
          <w:color w:val="1F4E79"/>
        </w:rPr>
        <w:t xml:space="preserve">  (Abstract, p. 253)</w:t>
      </w:r>
    </w:p>
    <w:p>
      <w:pPr>
        <w:spacing w:after="140"/>
        <w:ind w:left="360"/>
      </w:pPr>
      <w:r>
        <w:rPr>
          <w:b/>
          <w:bCs/>
        </w:rPr>
        <w:t xml:space="preserve">Use it for:</w:t>
      </w:r>
      <w:r>
        <w:t xml:space="preserve"> justifying the DM test over older tests for my setting.</w:t>
      </w:r>
    </w:p>
    <w:p>
      <w:pPr>
        <w:pBdr>
          <w:left w:val="single" w:color="1F4E79" w:sz="18" w:space="8"/>
        </w:pBdr>
        <w:shd w:fill="F2F6FA" w:color="auto" w:val="clear"/>
        <w:spacing w:after="40" w:before="120"/>
        <w:ind w:left="360"/>
      </w:pPr>
      <w:r>
        <w:rPr>
          <w:i/>
          <w:iCs/>
        </w:rPr>
        <w:t xml:space="preserve">“Predictive performance and model adequacy are inextricably linked—predictive failure implies model inadequacy.”</w:t>
      </w:r>
      <w:r>
        <w:rPr>
          <w:b/>
          <w:bCs/>
          <w:color w:val="1F4E79"/>
        </w:rPr>
        <w:t xml:space="preserve">  (Introduction, p. 253)</w:t>
      </w:r>
    </w:p>
    <w:p>
      <w:pPr>
        <w:spacing w:after="140"/>
        <w:ind w:left="360"/>
      </w:pPr>
      <w:r>
        <w:rPr>
          <w:b/>
          <w:bCs/>
        </w:rPr>
        <w:t xml:space="preserve">Use it for:</w:t>
      </w:r>
      <w:r>
        <w:t xml:space="preserve"> opening the evaluation chapter.</w:t>
      </w:r>
    </w:p>
    <w:p>
      <w:pPr>
        <w:pBdr>
          <w:left w:val="single" w:color="1F4E79" w:sz="18" w:space="8"/>
        </w:pBdr>
        <w:shd w:fill="F2F6FA" w:color="auto" w:val="clear"/>
        <w:spacing w:after="40" w:before="120"/>
        <w:ind w:left="360"/>
      </w:pPr>
      <w:r>
        <w:rPr>
          <w:b/>
          <w:bCs/>
          <w:color w:val="C00000"/>
        </w:rPr>
        <w:t xml:space="preserve">★ </w:t>
      </w:r>
      <w:r>
        <w:rPr>
          <w:i/>
          <w:iCs/>
        </w:rPr>
        <w:t xml:space="preserve">“The literature contains literally thousands of forecast-accuracy comparisons; almost without exception, point estimates of forecast accuracy are examined, with no attempt to assess their sampling uncertainty.”</w:t>
      </w:r>
      <w:r>
        <w:rPr>
          <w:b/>
          <w:bCs/>
          <w:color w:val="1F4E79"/>
        </w:rPr>
        <w:t xml:space="preserve">  (Introduction, p. 253)</w:t>
      </w:r>
    </w:p>
    <w:p>
      <w:pPr>
        <w:spacing w:after="140"/>
        <w:ind w:left="360"/>
      </w:pPr>
      <w:r>
        <w:rPr>
          <w:b/>
          <w:bCs/>
        </w:rPr>
        <w:t xml:space="preserve">Use it for:</w:t>
      </w:r>
      <w:r>
        <w:t xml:space="preserve"> why I test the Model A/B/C differences instead of only reporting accuracy.</w:t>
      </w:r>
    </w:p>
    <w:p>
      <w:pPr>
        <w:pBdr>
          <w:left w:val="single" w:color="1F4E79" w:sz="18" w:space="8"/>
        </w:pBdr>
        <w:shd w:fill="F2F6FA" w:color="auto" w:val="clear"/>
        <w:spacing w:after="40" w:before="120"/>
        <w:ind w:left="360"/>
      </w:pPr>
      <w:r>
        <w:rPr>
          <w:i/>
          <w:iCs/>
        </w:rPr>
        <w:t xml:space="preserve">“This is important because, as is well known, realistic economic loss functions frequently do not conform to stylized textbook favorites like mean squared prediction error (MSPE).”</w:t>
      </w:r>
      <w:r>
        <w:rPr>
          <w:b/>
          <w:bCs/>
          <w:color w:val="1F4E79"/>
        </w:rPr>
        <w:t xml:space="preserve">  (Introduction, p. 253)</w:t>
      </w:r>
    </w:p>
    <w:p>
      <w:pPr>
        <w:spacing w:after="140"/>
        <w:ind w:left="360"/>
      </w:pPr>
      <w:r>
        <w:rPr>
          <w:b/>
          <w:bCs/>
        </w:rPr>
        <w:t xml:space="preserve">Use it for:</w:t>
      </w:r>
      <w:r>
        <w:t xml:space="preserve"> justifying a trading-based or misclassification loss instead of MSE.</w:t>
      </w:r>
    </w:p>
    <w:p>
      <w:pPr>
        <w:pStyle w:val="Heading1"/>
      </w:pPr>
      <w:r>
        <w:t xml:space="preserve">Section 1: Testing Equality of Forecast Accuracy</w:t>
      </w:r>
    </w:p>
    <w:p>
      <w:pPr>
        <w:spacing w:after="80" w:before="160"/>
      </w:pPr>
      <w:r>
        <w:rPr>
          <w:b/>
          <w:bCs/>
          <w:color w:val="1F4E79"/>
        </w:rPr>
        <w:t xml:space="preserve">What it says</w:t>
      </w:r>
    </w:p>
    <w:p>
      <w:pPr>
        <w:pStyle w:val="ListParagraph"/>
        <w:numPr>
          <w:ilvl w:val="0"/>
          <w:numId w:val="2"/>
        </w:numPr>
        <w:spacing w:after="60"/>
      </w:pPr>
      <w:r>
        <w:t xml:space="preserve">Two forecasts of the same series, with errors e_it and e_jt. The loss at time t is g(e_it). Forecasts guide decisions, so the right loss comes from </w:t>
      </w:r>
      <w:r>
        <w:rPr>
          <w:b/>
          <w:bCs/>
        </w:rPr>
        <w:t xml:space="preserve">the decision problem</w:t>
      </w:r>
      <w:r>
        <w:t xml:space="preserve">, not from statistical habit.</w:t>
      </w:r>
    </w:p>
    <w:p>
      <w:pPr>
        <w:pStyle w:val="ListParagraph"/>
        <w:numPr>
          <w:ilvl w:val="0"/>
          <w:numId w:val="2"/>
        </w:numPr>
        <w:spacing w:after="60"/>
      </w:pPr>
      <w:r>
        <w:t xml:space="preserve">The loss can also depend on the actual value and the forecast directly, g(y_t, ŷ_t). The paper notes that some losses, like </w:t>
      </w:r>
      <w:r>
        <w:rPr>
          <w:b/>
          <w:bCs/>
        </w:rPr>
        <w:t xml:space="preserve">direction-of-change</w:t>
      </w:r>
      <w:r>
        <w:t xml:space="preserve">, can't be written as a function of the error alone, and then the full form is used.</w:t>
      </w:r>
    </w:p>
    <w:p>
      <w:pPr>
        <w:pStyle w:val="ListParagraph"/>
        <w:numPr>
          <w:ilvl w:val="0"/>
          <w:numId w:val="2"/>
        </w:numPr>
        <w:spacing w:after="60"/>
      </w:pPr>
      <w:r>
        <w:t xml:space="preserve">Null of equal accuracy: E[g(e_it)] = E[g(e_jt)], i.e. </w:t>
      </w:r>
      <w:r>
        <w:rPr>
          <w:b/>
          <w:bCs/>
        </w:rPr>
        <w:t xml:space="preserve">E[d_t] = 0</w:t>
      </w:r>
      <w:r>
        <w:t xml:space="preserve">, where </w:t>
      </w:r>
      <w:r>
        <w:rPr>
          <w:b/>
          <w:bCs/>
        </w:rPr>
        <w:t xml:space="preserve">d_t = g(e_it) − g(e_jt)</w:t>
      </w:r>
      <w:r>
        <w:t xml:space="preserve"> is the loss differential.</w:t>
      </w:r>
    </w:p>
    <w:p>
      <w:pPr>
        <w:spacing w:after="80" w:before="160"/>
      </w:pPr>
      <w:r>
        <w:rPr>
          <w:b/>
          <w:bCs/>
          <w:color w:val="1F4E79"/>
        </w:rPr>
        <w:t xml:space="preserve">What it means for my project</w:t>
      </w:r>
    </w:p>
    <w:p>
      <w:pPr>
        <w:pStyle w:val="ListParagraph"/>
        <w:numPr>
          <w:ilvl w:val="0"/>
          <w:numId w:val="2"/>
        </w:numPr>
        <w:spacing w:after="60"/>
      </w:pPr>
      <w:r>
        <w:t xml:space="preserve">This is the key step for a </w:t>
      </w:r>
      <w:r>
        <w:rPr>
          <w:b/>
          <w:bCs/>
        </w:rPr>
        <w:t xml:space="preserve">classification</w:t>
      </w:r>
      <w:r>
        <w:t xml:space="preserve"> model. My models don't produce a numeric forecast error; they produce buy/hold/sell. But the DM test only needs a </w:t>
      </w:r>
      <w:r>
        <w:rPr>
          <w:b/>
          <w:bCs/>
        </w:rPr>
        <w:t xml:space="preserve">loss per week</w:t>
      </w:r>
      <w:r>
        <w:t xml:space="preserve"> for each model. Options (my suggestions):</w:t>
      </w:r>
    </w:p>
    <w:p>
      <w:pPr>
        <w:pStyle w:val="ListParagraph"/>
        <w:numPr>
          <w:ilvl w:val="1"/>
          <w:numId w:val="2"/>
        </w:numPr>
        <w:spacing w:after="60"/>
      </w:pPr>
      <w:r>
        <w:rPr>
          <w:b/>
          <w:bCs/>
        </w:rPr>
        <w:t xml:space="preserve">0–1 loss:</w:t>
      </w:r>
      <w:r>
        <w:t xml:space="preserve"> 1 if the signal is wrong, 0 if right. Simple, matches accuracy.</w:t>
      </w:r>
    </w:p>
    <w:p>
      <w:pPr>
        <w:pStyle w:val="ListParagraph"/>
        <w:numPr>
          <w:ilvl w:val="1"/>
          <w:numId w:val="2"/>
        </w:numPr>
        <w:spacing w:after="60"/>
      </w:pPr>
      <w:r>
        <w:rPr>
          <w:b/>
          <w:bCs/>
        </w:rPr>
        <w:t xml:space="preserve">Cost-weighted loss:</w:t>
      </w:r>
      <w:r>
        <w:t xml:space="preserve"> calling “buy” when the answer is “sell” costs more than calling “buy” when the answer is “hold”. The paper explicitly allows asymmetric losses.</w:t>
      </w:r>
    </w:p>
    <w:p>
      <w:pPr>
        <w:pStyle w:val="ListParagraph"/>
        <w:numPr>
          <w:ilvl w:val="1"/>
          <w:numId w:val="2"/>
        </w:numPr>
        <w:spacing w:after="60"/>
      </w:pPr>
      <w:r>
        <w:rPr>
          <w:b/>
          <w:bCs/>
        </w:rPr>
        <w:t xml:space="preserve">Economic loss:</w:t>
      </w:r>
      <w:r>
        <w:t xml:space="preserve"> minus the strategy's return that week (after costs). This is closest to the paper's “loss from the decision problem” idea.</w:t>
      </w:r>
    </w:p>
    <w:p>
      <w:pPr>
        <w:pStyle w:val="ListParagraph"/>
        <w:numPr>
          <w:ilvl w:val="1"/>
          <w:numId w:val="2"/>
        </w:numPr>
        <w:spacing w:after="60"/>
      </w:pPr>
      <w:r>
        <w:rPr>
          <w:b/>
          <w:bCs/>
        </w:rPr>
        <w:t xml:space="preserve">Probability loss:</w:t>
      </w:r>
      <w:r>
        <w:t xml:space="preserve"> log loss or Brier score on the predicted class probabilities, if I want to use the full probability output.</w:t>
      </w:r>
    </w:p>
    <w:p>
      <w:pPr>
        <w:pStyle w:val="ListParagraph"/>
        <w:numPr>
          <w:ilvl w:val="0"/>
          <w:numId w:val="2"/>
        </w:numPr>
        <w:spacing w:after="60"/>
      </w:pPr>
      <w:r>
        <w:t xml:space="preserve">I should pick </w:t>
      </w:r>
      <w:r>
        <w:rPr>
          <w:b/>
          <w:bCs/>
        </w:rPr>
        <w:t xml:space="preserve">one main loss</w:t>
      </w:r>
      <w:r>
        <w:t xml:space="preserve"> before seeing results and report the others as robustness checks, so I'm not choosing the loss that makes Model B look best.</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“That is, forecasts are used to guide decisions, and the loss associated with a forecast error of a particular sign and size is induced directly by the nature of the decision problem at hand.”</w:t>
      </w:r>
      <w:r>
        <w:rPr>
          <w:b/>
          <w:bCs/>
          <w:color w:val="1F4E79"/>
        </w:rPr>
        <w:t xml:space="preserve">  (Section 1, p. 253)</w:t>
      </w:r>
    </w:p>
    <w:p>
      <w:pPr>
        <w:spacing w:after="140"/>
        <w:ind w:left="360"/>
      </w:pPr>
      <w:r>
        <w:rPr>
          <w:b/>
          <w:bCs/>
        </w:rPr>
        <w:t xml:space="preserve">Use it for:</w:t>
      </w:r>
      <w:r>
        <w:t xml:space="preserve"> justifying a decision-based loss (trading return or cost-weighted misclassification) for a buy/hold/sell signal.</w:t>
      </w:r>
    </w:p>
    <w:p>
      <w:pPr>
        <w:pBdr>
          <w:left w:val="single" w:color="1F4E79" w:sz="18" w:space="8"/>
        </w:pBdr>
        <w:shd w:fill="F2F6FA" w:color="auto" w:val="clear"/>
        <w:spacing w:after="40" w:before="120"/>
        <w:ind w:left="360"/>
      </w:pPr>
      <w:r>
        <w:rPr>
          <w:b/>
          <w:bCs/>
          <w:color w:val="C00000"/>
        </w:rPr>
        <w:t xml:space="preserve">★ </w:t>
      </w:r>
      <w:r>
        <w:rPr>
          <w:i/>
          <w:iCs/>
        </w:rPr>
        <w:t xml:space="preserve">“Thus, the “equal accuracy” null hypothesis is equivalent to the null hypothesis that the population mean of the loss-differential series is 0.”</w:t>
      </w:r>
      <w:r>
        <w:rPr>
          <w:b/>
          <w:bCs/>
          <w:color w:val="1F4E79"/>
        </w:rPr>
        <w:t xml:space="preserve">  (Section 1, p. 254)</w:t>
      </w:r>
    </w:p>
    <w:p>
      <w:pPr>
        <w:spacing w:after="140"/>
        <w:ind w:left="360"/>
      </w:pPr>
      <w:r>
        <w:rPr>
          <w:b/>
          <w:bCs/>
        </w:rPr>
        <w:t xml:space="preserve">Use it for:</w:t>
      </w:r>
      <w:r>
        <w:t xml:space="preserve"> stating the DM null in the methodology.</w:t>
      </w:r>
    </w:p>
    <w:p>
      <w:pPr>
        <w:pStyle w:val="Heading2"/>
      </w:pPr>
      <w:r>
        <w:t xml:space="preserve">1.1 An Asymptotic Test</w:t>
      </w:r>
    </w:p>
    <w:p>
      <w:pPr>
        <w:spacing w:after="80" w:before="160"/>
      </w:pPr>
      <w:r>
        <w:rPr>
          <w:b/>
          <w:bCs/>
          <w:color w:val="1F4E79"/>
        </w:rPr>
        <w:t xml:space="preserve">What it says</w:t>
      </w:r>
    </w:p>
    <w:p>
      <w:pPr>
        <w:pStyle w:val="ListParagraph"/>
        <w:numPr>
          <w:ilvl w:val="0"/>
          <w:numId w:val="2"/>
        </w:numPr>
        <w:spacing w:after="60"/>
      </w:pPr>
      <w:r>
        <w:t xml:space="preserve">If d_t is </w:t>
      </w:r>
      <w:r>
        <w:rPr>
          <w:b/>
          <w:bCs/>
        </w:rPr>
        <w:t xml:space="preserve">covariance stationary and short memory</w:t>
      </w:r>
      <w:r>
        <w:t xml:space="preserve">, the sample mean d̄ is approximately normal in large samples. The test statistic is:</w:t>
      </w:r>
    </w:p>
    <w:p>
      <w:pPr>
        <w:spacing w:after="120"/>
      </w:pPr>
      <w:r>
        <w:rPr>
          <w:b/>
          <w:bCs/>
        </w:rPr>
        <w:t xml:space="preserve">S1 = d̄ / √( 2π f̂_d(0) / T )</w:t>
      </w:r>
    </w:p>
    <w:p>
      <w:pPr>
        <w:pStyle w:val="ListParagraph"/>
        <w:numPr>
          <w:ilvl w:val="0"/>
          <w:numId w:val="2"/>
        </w:numPr>
        <w:spacing w:after="60"/>
      </w:pPr>
      <w:r>
        <w:t xml:space="preserve">2π f̂_d(0) is the </w:t>
      </w:r>
      <w:r>
        <w:rPr>
          <w:b/>
          <w:bCs/>
        </w:rPr>
        <w:t xml:space="preserve">long-run variance</w:t>
      </w:r>
      <w:r>
        <w:t xml:space="preserve"> of d_t (the spectral density at frequency 0), estimated as a weighted sum of sample autocovariances. In plain terms: S1 is the average loss difference divided by a standard error that </w:t>
      </w:r>
      <w:r>
        <w:rPr>
          <w:b/>
          <w:bCs/>
        </w:rPr>
        <w:t xml:space="preserve">allows for autocorrelation</w:t>
      </w:r>
      <w:r>
        <w:t xml:space="preserve">. Compare S1 to N(0, 1).</w:t>
      </w:r>
    </w:p>
    <w:p>
      <w:pPr>
        <w:pStyle w:val="ListParagraph"/>
        <w:numPr>
          <w:ilvl w:val="0"/>
          <w:numId w:val="2"/>
        </w:numPr>
        <w:spacing w:after="60"/>
      </w:pPr>
      <w:r>
        <w:t xml:space="preserve">The serial-correlation correction can be </w:t>
      </w:r>
      <w:r>
        <w:rPr>
          <w:b/>
          <w:bCs/>
        </w:rPr>
        <w:t xml:space="preserve">substantial</w:t>
      </w:r>
      <w:r>
        <w:t xml:space="preserve"> even if d_t is only weakly autocorrelated, because the autocovariances add up.</w:t>
      </w:r>
    </w:p>
    <w:p>
      <w:pPr>
        <w:pStyle w:val="ListParagraph"/>
        <w:numPr>
          <w:ilvl w:val="0"/>
          <w:numId w:val="2"/>
        </w:numPr>
        <w:spacing w:after="60"/>
      </w:pPr>
      <w:r>
        <w:rPr>
          <w:b/>
          <w:bCs/>
        </w:rPr>
        <w:t xml:space="preserve">Truncation lag:</w:t>
      </w:r>
      <w:r>
        <w:t xml:space="preserve"> optimal k-step-ahead forecast errors are at most (k − 1)-dependent, so use a rectangular window with </w:t>
      </w:r>
      <w:r>
        <w:rPr>
          <w:b/>
          <w:bCs/>
        </w:rPr>
        <w:t xml:space="preserve">S(T) = k − 1</w:t>
      </w:r>
      <w:r>
        <w:t xml:space="preserve"> lags. This can be checked from the data.</w:t>
      </w:r>
    </w:p>
    <w:p>
      <w:pPr>
        <w:pStyle w:val="ListParagraph"/>
        <w:numPr>
          <w:ilvl w:val="0"/>
          <w:numId w:val="2"/>
        </w:numPr>
        <w:spacing w:after="60"/>
      </w:pPr>
      <w:r>
        <w:t xml:space="preserve">The rectangular window can give a </w:t>
      </w:r>
      <w:r>
        <w:rPr>
          <w:b/>
          <w:bCs/>
        </w:rPr>
        <w:t xml:space="preserve">negative variance estimate</w:t>
      </w:r>
      <w:r>
        <w:t xml:space="preserve">. The authors say this is rare; if it happens they treat it as 0 and reject the null. Alternatively use a </w:t>
      </w:r>
      <w:r>
        <w:rPr>
          <w:b/>
          <w:bCs/>
        </w:rPr>
        <w:t xml:space="preserve">Bartlett (Newey–West) window</w:t>
      </w:r>
      <w:r>
        <w:t xml:space="preserve">, which is always non-negative, at the cost of choosing the lag length to grow with the sample.</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The lag length depends on how my forecasts overlap</w:t>
      </w:r>
      <w:r>
        <w:t xml:space="preserve"> (my reasoning):</w:t>
      </w:r>
    </w:p>
    <w:p>
      <w:pPr>
        <w:pStyle w:val="ListParagraph"/>
        <w:numPr>
          <w:ilvl w:val="1"/>
          <w:numId w:val="2"/>
        </w:numPr>
        <w:spacing w:after="60"/>
      </w:pPr>
      <w:r>
        <w:t xml:space="preserve">If I make </w:t>
      </w:r>
      <w:r>
        <w:rPr>
          <w:b/>
          <w:bCs/>
        </w:rPr>
        <w:t xml:space="preserve">one signal per week</w:t>
      </w:r>
      <w:r>
        <w:t xml:space="preserve"> for the next 5 trading days, forecasts don't overlap. That's k = 1, so in theory no autocorrelation correction is needed. I should still check the autocorrelation of d_t, because regimes can make errors cluster.</w:t>
      </w:r>
    </w:p>
    <w:p>
      <w:pPr>
        <w:pStyle w:val="ListParagraph"/>
        <w:numPr>
          <w:ilvl w:val="1"/>
          <w:numId w:val="2"/>
        </w:numPr>
        <w:spacing w:after="60"/>
      </w:pPr>
      <w:r>
        <w:t xml:space="preserve">If I make a signal </w:t>
      </w:r>
      <w:r>
        <w:rPr>
          <w:b/>
          <w:bCs/>
        </w:rPr>
        <w:t xml:space="preserve">every day</w:t>
      </w:r>
      <w:r>
        <w:t xml:space="preserve"> for the next 5 days, consecutive forecasts overlap. That's k = 5, so use </w:t>
      </w:r>
      <w:r>
        <w:rPr>
          <w:b/>
          <w:bCs/>
        </w:rPr>
        <w:t xml:space="preserve">4 lags</w:t>
      </w:r>
      <w:r>
        <w:t xml:space="preserve">.</w:t>
      </w:r>
    </w:p>
    <w:p>
      <w:pPr>
        <w:pStyle w:val="ListParagraph"/>
        <w:numPr>
          <w:ilvl w:val="0"/>
          <w:numId w:val="2"/>
        </w:numPr>
        <w:spacing w:after="60"/>
      </w:pPr>
      <w:r>
        <w:rPr>
          <w:b/>
          <w:bCs/>
        </w:rPr>
        <w:t xml:space="preserve">Easy way to run it in Python</w:t>
      </w:r>
      <w:r>
        <w:t xml:space="preserve"> (my note): regress d_t on a constant with Newey–West (HAC) standard errors, e.g. statsmodels `OLS(d, ones).fit(cov_type="HAC", cov_kwds={"maxlags": k-1})`. The t-statistic on the constant is the DM statistic with a Bartlett window. That's the version the paper itself suggests if you want to avoid negative variances.</w:t>
      </w:r>
    </w:p>
    <w:p>
      <w:pPr>
        <w:pBdr>
          <w:left w:val="single" w:color="C55A11" w:sz="18" w:space="8"/>
        </w:pBdr>
        <w:shd w:fill="FDF3E7" w:color="auto" w:val="clear"/>
        <w:spacing w:after="120" w:before="100"/>
        <w:ind w:left="360"/>
      </w:pPr>
      <w:r>
        <w:rPr>
          <w:b/>
          <w:bCs/>
        </w:rPr>
        <w:t xml:space="preserve">Careful — stationarity:</w:t>
      </w:r>
      <w:r>
        <w:t xml:space="preserve"> S1 needs d_t to be covariance stationary. My test period includes the </w:t>
      </w:r>
      <w:r>
        <w:rPr>
          <w:b/>
          <w:bCs/>
        </w:rPr>
        <w:t xml:space="preserve">2026 Hormuz crisis</w:t>
      </w:r>
      <w:r>
        <w:t xml:space="preserve">, where loss differences could jump. The paper checks this by plotting d_t and its autocorrelations (Section 4), so I should do the same: plot the loss differential over time and its ACF, and report the test on the full test period </w:t>
      </w:r>
      <w:r>
        <w:rPr>
          <w:b/>
          <w:bCs/>
        </w:rPr>
        <w:t xml:space="preserve">and</w:t>
      </w:r>
      <w:r>
        <w:t xml:space="preserve"> with crisis weeks excluded.</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“the correction for serial correlation can be substantial, even if the loss differential is only weakly serially correlated, due to cumulation of the autocovariance terms.”</w:t>
      </w:r>
      <w:r>
        <w:rPr>
          <w:b/>
          <w:bCs/>
          <w:color w:val="1F4E79"/>
        </w:rPr>
        <w:t xml:space="preserve">  (Section 1.1, p. 254)</w:t>
      </w:r>
    </w:p>
    <w:p>
      <w:pPr>
        <w:spacing w:after="140"/>
        <w:ind w:left="360"/>
      </w:pPr>
      <w:r>
        <w:rPr>
          <w:b/>
          <w:bCs/>
        </w:rPr>
        <w:t xml:space="preserve">Use it for:</w:t>
      </w:r>
      <w:r>
        <w:t xml:space="preserve"> why I use HAC standard errors and don't just run a plain t-test.</w:t>
      </w:r>
    </w:p>
    <w:p>
      <w:pPr>
        <w:pBdr>
          <w:left w:val="single" w:color="1F4E79" w:sz="18" w:space="8"/>
        </w:pBdr>
        <w:shd w:fill="F2F6FA" w:color="auto" w:val="clear"/>
        <w:spacing w:after="40" w:before="120"/>
        <w:ind w:left="360"/>
      </w:pPr>
      <w:r>
        <w:rPr>
          <w:b/>
          <w:bCs/>
          <w:color w:val="C00000"/>
        </w:rPr>
        <w:t xml:space="preserve">★ </w:t>
      </w:r>
      <w:r>
        <w:rPr>
          <w:i/>
          <w:iCs/>
        </w:rPr>
        <w:t xml:space="preserve">“Nevertheless, it seems reasonable to take (k - 1)-dependence as a reasonable benchmark for a k-step-ahead forecast error (and the assumption may be readily assessed empirically).”</w:t>
      </w:r>
      <w:r>
        <w:rPr>
          <w:b/>
          <w:bCs/>
          <w:color w:val="1F4E79"/>
        </w:rPr>
        <w:t xml:space="preserve">  (Section 1.1, p. 254)</w:t>
      </w:r>
    </w:p>
    <w:p>
      <w:pPr>
        <w:spacing w:after="140"/>
        <w:ind w:left="360"/>
      </w:pPr>
      <w:r>
        <w:rPr>
          <w:b/>
          <w:bCs/>
        </w:rPr>
        <w:t xml:space="preserve">Use it for:</w:t>
      </w:r>
      <w:r>
        <w:t xml:space="preserve"> justifying my truncation lag based on the forecast horizon.</w:t>
      </w:r>
    </w:p>
    <w:p>
      <w:pPr>
        <w:pBdr>
          <w:left w:val="single" w:color="1F4E79" w:sz="18" w:space="8"/>
        </w:pBdr>
        <w:shd w:fill="F2F6FA" w:color="auto" w:val="clear"/>
        <w:spacing w:after="40" w:before="120"/>
        <w:ind w:left="360"/>
      </w:pPr>
      <w:r>
        <w:rPr>
          <w:i/>
          <w:iCs/>
        </w:rPr>
        <w:t xml:space="preserve">“In applications, in the rare event that a negative estimate arises, we treat it as 0 and automatically reject the null hypothesis of equal forecast accuracy.”</w:t>
      </w:r>
      <w:r>
        <w:rPr>
          <w:b/>
          <w:bCs/>
          <w:color w:val="1F4E79"/>
        </w:rPr>
        <w:t xml:space="preserve">  (Section 1.1, p. 254)</w:t>
      </w:r>
    </w:p>
    <w:p>
      <w:pPr>
        <w:spacing w:after="140"/>
        <w:ind w:left="360"/>
      </w:pPr>
      <w:r>
        <w:rPr>
          <w:b/>
          <w:bCs/>
        </w:rPr>
        <w:t xml:space="preserve">Use it for:</w:t>
      </w:r>
      <w:r>
        <w:t xml:space="preserve"> critical point: an ad hoc rule; I'd use the Bartlett window instead.</w:t>
      </w:r>
    </w:p>
    <w:p>
      <w:pPr>
        <w:pStyle w:val="Heading2"/>
      </w:pPr>
      <w:r>
        <w:t xml:space="preserve">1.2 Exact Finite-Sample Tests</w:t>
      </w:r>
    </w:p>
    <w:p>
      <w:pPr>
        <w:spacing w:after="80" w:before="160"/>
      </w:pPr>
      <w:r>
        <w:rPr>
          <w:b/>
          <w:bCs/>
          <w:color w:val="1F4E79"/>
        </w:rPr>
        <w:t xml:space="preserve">What it says</w:t>
      </w:r>
    </w:p>
    <w:p>
      <w:pPr>
        <w:pStyle w:val="ListParagraph"/>
        <w:numPr>
          <w:ilvl w:val="0"/>
          <w:numId w:val="2"/>
        </w:numPr>
        <w:spacing w:after="60"/>
      </w:pPr>
      <w:r>
        <w:t xml:space="preserve">With only a few forecast errors, the asymptotic test may not be reliable. Bootstrapping is possible, but little is known about how well it works here. So the paper adds two </w:t>
      </w:r>
      <w:r>
        <w:rPr>
          <w:b/>
          <w:bCs/>
        </w:rPr>
        <w:t xml:space="preserve">exact</w:t>
      </w:r>
      <w:r>
        <w:t xml:space="preserve"> tests.</w:t>
      </w:r>
    </w:p>
    <w:p>
      <w:pPr>
        <w:pStyle w:val="ListParagraph"/>
        <w:numPr>
          <w:ilvl w:val="0"/>
          <w:numId w:val="2"/>
        </w:numPr>
        <w:spacing w:after="60"/>
      </w:pPr>
      <w:r>
        <w:rPr>
          <w:b/>
          <w:bCs/>
        </w:rPr>
        <w:t xml:space="preserve">1.2.1 Sign test (S2):</w:t>
      </w:r>
      <w:r>
        <w:t xml:space="preserve"> null is a </w:t>
      </w:r>
      <w:r>
        <w:rPr>
          <w:b/>
          <w:bCs/>
        </w:rPr>
        <w:t xml:space="preserve">zero median</w:t>
      </w:r>
      <w:r>
        <w:t xml:space="preserve"> loss differential. Count the weeks where d_t &gt; 0. Under the null (and if d_t is iid) this count is </w:t>
      </w:r>
      <w:r>
        <w:rPr>
          <w:b/>
          <w:bCs/>
        </w:rPr>
        <w:t xml:space="preserve">Binomial(T, ½)</w:t>
      </w:r>
      <w:r>
        <w:t xml:space="preserve">. Large-sample version S2a = (S2 − 0.5T) / √(0.25T) ~ N(0, 1).</w:t>
      </w:r>
    </w:p>
    <w:p>
      <w:pPr>
        <w:pStyle w:val="ListParagraph"/>
        <w:numPr>
          <w:ilvl w:val="0"/>
          <w:numId w:val="2"/>
        </w:numPr>
        <w:spacing w:after="60"/>
      </w:pPr>
      <w:r>
        <w:t xml:space="preserve">A zero median of d_t isn't the same as equal median losses. The null is slightly different from S1's, but it means P(model 1 loses more) = P(model 2 loses more). If d_t is </w:t>
      </w:r>
      <w:r>
        <w:rPr>
          <w:b/>
          <w:bCs/>
        </w:rPr>
        <w:t xml:space="preserve">symmetric</w:t>
      </w:r>
      <w:r>
        <w:t xml:space="preserve">, median = mean and the nulls are the same.</w:t>
      </w:r>
    </w:p>
    <w:p>
      <w:pPr>
        <w:pStyle w:val="ListParagraph"/>
        <w:numPr>
          <w:ilvl w:val="0"/>
          <w:numId w:val="2"/>
        </w:numPr>
        <w:spacing w:after="60"/>
      </w:pPr>
      <w:r>
        <w:rPr>
          <w:b/>
          <w:bCs/>
        </w:rPr>
        <w:t xml:space="preserve">1.2.2 Wilcoxon signed-rank test (S3):</w:t>
      </w:r>
      <w:r>
        <w:t xml:space="preserve"> sum of the ranks of |d_t| for the positive d_t. Needs d_t to be </w:t>
      </w:r>
      <w:r>
        <w:rPr>
          <w:b/>
          <w:bCs/>
        </w:rPr>
        <w:t xml:space="preserve">symmetric</w:t>
      </w:r>
      <w:r>
        <w:t xml:space="preserve">, but can be more powerful than the sign test. Large-sample version S3a ~ N(0, 1).</w:t>
      </w:r>
    </w:p>
    <w:p>
      <w:pPr>
        <w:spacing w:after="80" w:before="160"/>
      </w:pPr>
      <w:r>
        <w:rPr>
          <w:b/>
          <w:bCs/>
          <w:color w:val="1F4E79"/>
        </w:rPr>
        <w:t xml:space="preserve">What it means for my project</w:t>
      </w:r>
    </w:p>
    <w:p>
      <w:pPr>
        <w:pStyle w:val="ListParagraph"/>
        <w:numPr>
          <w:ilvl w:val="0"/>
          <w:numId w:val="2"/>
        </w:numPr>
        <w:spacing w:after="60"/>
      </w:pPr>
      <w:r>
        <w:t xml:space="preserve">This is what I should use for the </w:t>
      </w:r>
      <w:r>
        <w:rPr>
          <w:b/>
          <w:bCs/>
        </w:rPr>
        <w:t xml:space="preserve">Hormuz case study</w:t>
      </w:r>
      <w:r>
        <w:t xml:space="preserve">: the crisis is only a handful of weeks, too few for S1 (see Section 3). A sign test asks a simple question: </w:t>
      </w:r>
      <w:r>
        <w:rPr>
          <w:b/>
          <w:bCs/>
        </w:rPr>
        <w:t xml:space="preserve">in how many crisis weeks did Model B do better than Model A?</w:t>
      </w:r>
    </w:p>
    <w:p>
      <w:pPr>
        <w:pStyle w:val="ListParagraph"/>
        <w:numPr>
          <w:ilvl w:val="0"/>
          <w:numId w:val="2"/>
        </w:numPr>
        <w:spacing w:after="60"/>
      </w:pPr>
      <w:r>
        <w:rPr>
          <w:b/>
          <w:bCs/>
        </w:rPr>
        <w:t xml:space="preserve">Ties</w:t>
      </w:r>
      <w:r>
        <w:t xml:space="preserve"> (my note): with 0–1 loss, d_t is only −1, 0 or +1, and will often be 0 (both models right or both wrong). The paper's sign test doesn't discuss ties. The usual practice is to </w:t>
      </w:r>
      <w:r>
        <w:rPr>
          <w:b/>
          <w:bCs/>
        </w:rPr>
        <w:t xml:space="preserve">drop the zero weeks</w:t>
      </w:r>
      <w:r>
        <w:t xml:space="preserve"> and run the binomial test on the rest. Say so in the methodology.</w:t>
      </w:r>
    </w:p>
    <w:p>
      <w:pPr>
        <w:pStyle w:val="ListParagraph"/>
        <w:numPr>
          <w:ilvl w:val="0"/>
          <w:numId w:val="2"/>
        </w:numPr>
        <w:spacing w:after="60"/>
      </w:pPr>
      <w:r>
        <w:t xml:space="preserve">With 0–1 loss, d_t isn't continuous, so the Wilcoxon test (which ranks |d_t|) doesn't make much sense. Use the sign test for 0–1 loss; Wilcoxon is fine for trading-return loss.</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“Sometimes only a few forecast-error observations are available in practice.”</w:t>
      </w:r>
      <w:r>
        <w:rPr>
          <w:b/>
          <w:bCs/>
          <w:color w:val="1F4E79"/>
        </w:rPr>
        <w:t xml:space="preserve">  (Section 1.2, p. 254)</w:t>
      </w:r>
    </w:p>
    <w:p>
      <w:pPr>
        <w:spacing w:after="140"/>
        <w:ind w:left="360"/>
      </w:pPr>
      <w:r>
        <w:rPr>
          <w:b/>
          <w:bCs/>
        </w:rPr>
        <w:t xml:space="preserve">Use it for:</w:t>
      </w:r>
      <w:r>
        <w:t xml:space="preserve"> introducing why the Hormuz case study needs a small-sample test.</w:t>
      </w:r>
    </w:p>
    <w:p>
      <w:pPr>
        <w:pBdr>
          <w:left w:val="single" w:color="1F4E79" w:sz="18" w:space="8"/>
        </w:pBdr>
        <w:shd w:fill="F2F6FA" w:color="auto" w:val="clear"/>
        <w:spacing w:after="40" w:before="120"/>
        <w:ind w:left="360"/>
      </w:pPr>
      <w:r>
        <w:rPr>
          <w:b/>
          <w:bCs/>
          <w:color w:val="C00000"/>
        </w:rPr>
        <w:t xml:space="preserve">★ </w:t>
      </w:r>
      <w:r>
        <w:rPr>
          <w:i/>
          <w:iCs/>
        </w:rPr>
        <w:t xml:space="preserve">“Therefore, it is useful to have available exact finite-sample tests of predictive accuracy, to complement the asymptotic test presented previously.”</w:t>
      </w:r>
      <w:r>
        <w:rPr>
          <w:b/>
          <w:bCs/>
          <w:color w:val="1F4E79"/>
        </w:rPr>
        <w:t xml:space="preserve">  (Section 1.2, p. 254)</w:t>
      </w:r>
    </w:p>
    <w:p>
      <w:pPr>
        <w:spacing w:after="140"/>
        <w:ind w:left="360"/>
      </w:pPr>
      <w:r>
        <w:rPr>
          <w:b/>
          <w:bCs/>
        </w:rPr>
        <w:t xml:space="preserve">Use it for:</w:t>
      </w:r>
      <w:r>
        <w:t xml:space="preserve"> justifying the sign test for the crisis weeks.</w:t>
      </w:r>
    </w:p>
    <w:p>
      <w:pPr>
        <w:pBdr>
          <w:left w:val="single" w:color="1F4E79" w:sz="18" w:space="8"/>
        </w:pBdr>
        <w:shd w:fill="F2F6FA" w:color="auto" w:val="clear"/>
        <w:spacing w:after="40" w:before="120"/>
        <w:ind w:left="360"/>
      </w:pPr>
      <w:r>
        <w:rPr>
          <w:i/>
          <w:iCs/>
        </w:rPr>
        <w:t xml:space="preserve">“We have found roughly symmetric loss-differential series to be quite common in practice.”</w:t>
      </w:r>
      <w:r>
        <w:rPr>
          <w:b/>
          <w:bCs/>
          <w:color w:val="1F4E79"/>
        </w:rPr>
        <w:t xml:space="preserve">  (Section 1.2.1, p. 255)</w:t>
      </w:r>
    </w:p>
    <w:p>
      <w:pPr>
        <w:spacing w:after="140"/>
        <w:ind w:left="360"/>
      </w:pPr>
      <w:r>
        <w:rPr>
          <w:b/>
          <w:bCs/>
        </w:rPr>
        <w:t xml:space="preserve">Use it for:</w:t>
      </w:r>
      <w:r>
        <w:t xml:space="preserve"> if I assume symmetry for the Wilcoxon test (check it on my data first).</w:t>
      </w:r>
    </w:p>
    <w:p>
      <w:pPr>
        <w:pStyle w:val="Heading2"/>
      </w:pPr>
      <w:r>
        <w:t xml:space="preserve">1.3 Discussion</w:t>
      </w:r>
    </w:p>
    <w:p>
      <w:pPr>
        <w:spacing w:after="80" w:before="160"/>
      </w:pPr>
      <w:r>
        <w:rPr>
          <w:b/>
          <w:bCs/>
          <w:color w:val="1F4E79"/>
        </w:rPr>
        <w:t xml:space="preserve">What it says</w:t>
      </w:r>
    </w:p>
    <w:p>
      <w:pPr>
        <w:pStyle w:val="ListParagraph"/>
        <w:numPr>
          <w:ilvl w:val="0"/>
          <w:numId w:val="2"/>
        </w:numPr>
        <w:spacing w:after="60"/>
      </w:pPr>
      <w:r>
        <w:t xml:space="preserve">Strengths: valid for a very wide class of losses (</w:t>
      </w:r>
      <w:r>
        <w:rPr>
          <w:b/>
          <w:bCs/>
        </w:rPr>
        <w:t xml:space="preserve">not quadratic, not symmetric, not even continuous</w:t>
      </w:r>
      <w:r>
        <w:t xml:space="preserve">); errors can be nonzero mean, non-Gaussian and contemporaneously correlated.</w:t>
      </w:r>
    </w:p>
    <w:p>
      <w:pPr>
        <w:pStyle w:val="ListParagraph"/>
        <w:numPr>
          <w:ilvl w:val="0"/>
          <w:numId w:val="2"/>
        </w:numPr>
        <w:spacing w:after="60"/>
      </w:pPr>
      <w:r>
        <w:t xml:space="preserve">Contemporaneous correlation matters because the forecasts are of the </w:t>
      </w:r>
      <w:r>
        <w:rPr>
          <w:b/>
          <w:bCs/>
        </w:rPr>
        <w:t xml:space="preserve">same series</w:t>
      </w:r>
      <w:r>
        <w:t xml:space="preserve"> and forecasters have </w:t>
      </w:r>
      <w:r>
        <w:rPr>
          <w:b/>
          <w:bCs/>
        </w:rPr>
        <w:t xml:space="preserve">overlapping information</w:t>
      </w:r>
      <w:r>
        <w:t xml:space="preserve">, so their errors tend to be strongly correlated.</w:t>
      </w:r>
    </w:p>
    <w:p>
      <w:pPr>
        <w:pStyle w:val="ListParagraph"/>
        <w:numPr>
          <w:ilvl w:val="0"/>
          <w:numId w:val="2"/>
        </w:numPr>
        <w:spacing w:after="60"/>
      </w:pPr>
      <w:r>
        <w:t xml:space="preserve">S1 handles serial correlation directly. For S2 and S3, serial correlation breaks the assumptions, but it can be handled with </w:t>
      </w:r>
      <w:r>
        <w:rPr>
          <w:b/>
          <w:bCs/>
        </w:rPr>
        <w:t xml:space="preserve">Bonferroni bounds</w:t>
      </w:r>
      <w:r>
        <w:t xml:space="preserve">: if d_t is (k − 1)-dependent, split it into k subsamples taking every k-th observation, test each at size α/k, and reject if any subsample rejects.</w:t>
      </w:r>
    </w:p>
    <w:p>
      <w:pPr>
        <w:pStyle w:val="ListParagraph"/>
        <w:numPr>
          <w:ilvl w:val="0"/>
          <w:numId w:val="2"/>
        </w:numPr>
        <w:spacing w:after="60"/>
      </w:pPr>
      <w:r>
        <w:t xml:space="preserve">Serial correlation in multi-step forecast errors may not show up in loss </w:t>
      </w:r>
      <w:r>
        <w:rPr>
          <w:b/>
          <w:bCs/>
        </w:rPr>
        <w:t xml:space="preserve">differentials</w:t>
      </w:r>
      <w:r>
        <w:t xml:space="preserve">, because it's shared by both forecasts (a “common feature”). This can be checked.</w:t>
      </w:r>
    </w:p>
    <w:p>
      <w:pPr>
        <w:spacing w:after="80" w:before="160"/>
      </w:pPr>
      <w:r>
        <w:rPr>
          <w:b/>
          <w:bCs/>
          <w:color w:val="1F4E79"/>
        </w:rPr>
        <w:t xml:space="preserve">What it means for my project</w:t>
      </w:r>
    </w:p>
    <w:p>
      <w:pPr>
        <w:pStyle w:val="ListParagraph"/>
        <w:numPr>
          <w:ilvl w:val="0"/>
          <w:numId w:val="2"/>
        </w:numPr>
        <w:spacing w:after="60"/>
      </w:pPr>
      <w:r>
        <w:t xml:space="preserve">“Not even continuous” is the line that makes the DM test valid for a </w:t>
      </w:r>
      <w:r>
        <w:rPr>
          <w:b/>
          <w:bCs/>
        </w:rPr>
        <w:t xml:space="preserve">0–1 misclassification loss</w:t>
      </w:r>
      <w:r>
        <w:t xml:space="preserve">. That's the direct justification for using it on a classifier.</w:t>
      </w:r>
    </w:p>
    <w:p>
      <w:pPr>
        <w:pStyle w:val="ListParagraph"/>
        <w:numPr>
          <w:ilvl w:val="0"/>
          <w:numId w:val="2"/>
        </w:numPr>
        <w:spacing w:after="60"/>
      </w:pPr>
      <w:r>
        <w:t xml:space="preserve">My Models A, B and C share most features, the same target and the same algorithms, so their errors will be </w:t>
      </w:r>
      <w:r>
        <w:rPr>
          <w:b/>
          <w:bCs/>
        </w:rPr>
        <w:t xml:space="preserve">very</w:t>
      </w:r>
      <w:r>
        <w:t xml:space="preserve"> strongly correlated. That's exactly the case the paper is built for, and the reason a simple F-test or comparing two confidence intervals would be wrong.</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“First, as we have stressed repeatedly, our tests are valid for a very wide class of loss functions. In particular, the loss function need not be quadratic and need not even be symmetric or continuous.”</w:t>
      </w:r>
      <w:r>
        <w:rPr>
          <w:b/>
          <w:bCs/>
          <w:color w:val="1F4E79"/>
        </w:rPr>
        <w:t xml:space="preserve">  (Section 1.3, p. 255)</w:t>
      </w:r>
    </w:p>
    <w:p>
      <w:pPr>
        <w:spacing w:after="140"/>
        <w:ind w:left="360"/>
      </w:pPr>
      <w:r>
        <w:rPr>
          <w:b/>
          <w:bCs/>
        </w:rPr>
        <w:t xml:space="preserve">Use it for:</w:t>
      </w:r>
      <w:r>
        <w:t xml:space="preserve"> the key justification for using DM on a buy/hold/sell classifier with 0–1 or cost-weighted loss.</w:t>
      </w:r>
    </w:p>
    <w:p>
      <w:pPr>
        <w:pBdr>
          <w:left w:val="single" w:color="1F4E79" w:sz="18" w:space="8"/>
        </w:pBdr>
        <w:shd w:fill="F2F6FA" w:color="auto" w:val="clear"/>
        <w:spacing w:after="40" w:before="120"/>
        <w:ind w:left="360"/>
      </w:pPr>
      <w:r>
        <w:rPr>
          <w:b/>
          <w:bCs/>
          <w:color w:val="C00000"/>
        </w:rPr>
        <w:t xml:space="preserve">★ </w:t>
      </w:r>
      <w:r>
        <w:rPr>
          <w:i/>
          <w:iCs/>
        </w:rPr>
        <w:t xml:space="preserve">“Allowance for contemporaneous correlation, in particular, is important because the forecasts being compared are forecasts of the same economic time series and because the information sets of forecasters are largely overlapping so that forecast errors tend to be strongly contemporaneously correlated.”</w:t>
      </w:r>
      <w:r>
        <w:rPr>
          <w:b/>
          <w:bCs/>
          <w:color w:val="1F4E79"/>
        </w:rPr>
        <w:t xml:space="preserve">  (Section 1.3, p. 255)</w:t>
      </w:r>
    </w:p>
    <w:p>
      <w:pPr>
        <w:spacing w:after="140"/>
        <w:ind w:left="360"/>
      </w:pPr>
      <w:r>
        <w:rPr>
          <w:b/>
          <w:bCs/>
        </w:rPr>
        <w:t xml:space="preserve">Use it for:</w:t>
      </w:r>
      <w:r>
        <w:t xml:space="preserve"> why Models A, B and C can't be compared as if they were independent.</w:t>
      </w:r>
    </w:p>
    <w:p>
      <w:pPr>
        <w:pBdr>
          <w:left w:val="single" w:color="1F4E79" w:sz="18" w:space="8"/>
        </w:pBdr>
        <w:shd w:fill="F2F6FA" w:color="auto" w:val="clear"/>
        <w:spacing w:after="40" w:before="120"/>
        <w:ind w:left="360"/>
      </w:pPr>
      <w:r>
        <w:rPr>
          <w:i/>
          <w:iCs/>
        </w:rPr>
        <w:t xml:space="preserve">“This is potentially important because, as discussed earlier, even optimal forecast errors are serially correlated in general.”</w:t>
      </w:r>
      <w:r>
        <w:rPr>
          <w:b/>
          <w:bCs/>
          <w:color w:val="1F4E79"/>
        </w:rPr>
        <w:t xml:space="preserve">  (Section 1.3, p. 255)</w:t>
      </w:r>
    </w:p>
    <w:p>
      <w:pPr>
        <w:spacing w:after="140"/>
        <w:ind w:left="360"/>
      </w:pPr>
      <w:r>
        <w:rPr>
          <w:b/>
          <w:bCs/>
        </w:rPr>
        <w:t xml:space="preserve">Use it for:</w:t>
      </w:r>
      <w:r>
        <w:t xml:space="preserve"> why the HAC correction is needed, especially with overlapping horizons.</w:t>
      </w:r>
    </w:p>
    <w:p>
      <w:pPr>
        <w:pStyle w:val="Heading1"/>
      </w:pPr>
      <w:r>
        <w:t xml:space="preserve">Section 2: Extant Tests</w:t>
      </w:r>
    </w:p>
    <w:p>
      <w:pPr>
        <w:spacing w:after="80" w:before="160"/>
      </w:pPr>
      <w:r>
        <w:rPr>
          <w:b/>
          <w:bCs/>
          <w:color w:val="1F4E79"/>
        </w:rPr>
        <w:t xml:space="preserve">What it says</w:t>
      </w:r>
    </w:p>
    <w:p>
      <w:pPr>
        <w:pStyle w:val="ListParagraph"/>
        <w:numPr>
          <w:ilvl w:val="0"/>
          <w:numId w:val="2"/>
        </w:numPr>
        <w:spacing w:after="60"/>
      </w:pPr>
      <w:r>
        <w:t xml:space="preserve">Three older tests, used as benchmarks in the simulations. All of them </w:t>
      </w:r>
      <w:r>
        <w:rPr>
          <w:b/>
          <w:bCs/>
        </w:rPr>
        <w:t xml:space="preserve">require quadratic (squared-error) loss</w:t>
      </w:r>
      <w:r>
        <w:t xml:space="preserve">.</w:t>
      </w:r>
    </w:p>
    <w:p>
      <w:pPr>
        <w:pStyle w:val="ListParagraph"/>
        <w:numPr>
          <w:ilvl w:val="1"/>
          <w:numId w:val="2"/>
        </w:numPr>
        <w:spacing w:after="60"/>
      </w:pPr>
      <w:r>
        <w:rPr>
          <w:b/>
          <w:bCs/>
        </w:rPr>
        <w:t xml:space="preserve">2.1 Simple F test:</w:t>
      </w:r>
      <w:r>
        <w:t xml:space="preserve"> ratio of the two error variances. Needs zero mean, Gaussian, serially uncorrelated and contemporaneously uncorrelated errors. Little use in practice, since forecast errors are almost always correlated with each other.</w:t>
      </w:r>
    </w:p>
    <w:p>
      <w:pPr>
        <w:pStyle w:val="ListParagraph"/>
        <w:numPr>
          <w:ilvl w:val="1"/>
          <w:numId w:val="2"/>
        </w:numPr>
        <w:spacing w:after="60"/>
      </w:pPr>
      <w:r>
        <w:rPr>
          <w:b/>
          <w:bCs/>
        </w:rPr>
        <w:t xml:space="preserve">2.2 Morgan–Granger–Newbold (MGN):</w:t>
      </w:r>
      <w:r>
        <w:t xml:space="preserve"> transforms the errors (sum and difference) so that equal accuracy means zero correlation between them. Handles contemporaneous correlation, but still needs quadratic loss, unbiased, Gaussian and serially uncorrelated errors.</w:t>
      </w:r>
    </w:p>
    <w:p>
      <w:pPr>
        <w:pStyle w:val="ListParagraph"/>
        <w:numPr>
          <w:ilvl w:val="1"/>
          <w:numId w:val="2"/>
        </w:numPr>
        <w:spacing w:after="60"/>
      </w:pPr>
      <w:r>
        <w:rPr>
          <w:b/>
          <w:bCs/>
        </w:rPr>
        <w:t xml:space="preserve">2.3 Meese–Rogoff (MR):</w:t>
      </w:r>
      <w:r>
        <w:t xml:space="preserve"> extends MGN to allow serial correlation. Still needs quadratic loss, zero mean and normality.</w:t>
      </w:r>
    </w:p>
    <w:p>
      <w:pPr>
        <w:pStyle w:val="ListParagraph"/>
        <w:numPr>
          <w:ilvl w:val="1"/>
          <w:numId w:val="2"/>
        </w:numPr>
        <w:spacing w:after="60"/>
      </w:pPr>
      <w:r>
        <w:rPr>
          <w:b/>
          <w:bCs/>
        </w:rPr>
        <w:t xml:space="preserve">2.4:</w:t>
      </w:r>
      <w:r>
        <w:t xml:space="preserve"> relaxing several assumptions at once inside the MGN framework is possible but tedious. More importantly, any MGN-based test is tied to quadratic loss.</w:t>
      </w:r>
    </w:p>
    <w:p>
      <w:pPr>
        <w:spacing w:after="80" w:before="160"/>
      </w:pPr>
      <w:r>
        <w:rPr>
          <w:b/>
          <w:bCs/>
          <w:color w:val="1F4E79"/>
        </w:rPr>
        <w:t xml:space="preserve">What it means for my project</w:t>
      </w:r>
    </w:p>
    <w:p>
      <w:pPr>
        <w:pStyle w:val="ListParagraph"/>
        <w:numPr>
          <w:ilvl w:val="0"/>
          <w:numId w:val="2"/>
        </w:numPr>
        <w:spacing w:after="60"/>
      </w:pPr>
      <w:r>
        <w:t xml:space="preserve">Mostly background. One sentence in the methodology is enough: older tests assume squared-error loss and uncorrelated errors, which doesn't fit a classifier with correlated errors, so I use DM.</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“Test statistic F is of little use in practice, however, because the conditions required to obtain its distribution are too restrictive.”</w:t>
      </w:r>
      <w:r>
        <w:rPr>
          <w:b/>
          <w:bCs/>
          <w:color w:val="1F4E79"/>
        </w:rPr>
        <w:t xml:space="preserve">  (Section 2.1, p. 256)</w:t>
      </w:r>
    </w:p>
    <w:p>
      <w:pPr>
        <w:spacing w:after="140"/>
        <w:ind w:left="360"/>
      </w:pPr>
      <w:r>
        <w:rPr>
          <w:b/>
          <w:bCs/>
        </w:rPr>
        <w:t xml:space="preserve">Use it for:</w:t>
      </w:r>
      <w:r>
        <w:t xml:space="preserve"> if I need to explain why I don't compare error variances directly.</w:t>
      </w:r>
    </w:p>
    <w:p>
      <w:pPr>
        <w:pBdr>
          <w:left w:val="single" w:color="1F4E79" w:sz="18" w:space="8"/>
        </w:pBdr>
        <w:shd w:fill="F2F6FA" w:color="auto" w:val="clear"/>
        <w:spacing w:after="40" w:before="120"/>
        <w:ind w:left="360"/>
      </w:pPr>
      <w:r>
        <w:rPr>
          <w:i/>
          <w:iCs/>
        </w:rPr>
        <w:t xml:space="preserve">“More importantly, however, any procedure based on the MGN orthogonalizing transformation is inextricably wed to the assumption of quadratic loss.”</w:t>
      </w:r>
      <w:r>
        <w:rPr>
          <w:b/>
          <w:bCs/>
          <w:color w:val="1F4E79"/>
        </w:rPr>
        <w:t xml:space="preserve">  (Section 2.4, p. 256)</w:t>
      </w:r>
    </w:p>
    <w:p>
      <w:pPr>
        <w:spacing w:after="140"/>
        <w:ind w:left="360"/>
      </w:pPr>
      <w:r>
        <w:rPr>
          <w:b/>
          <w:bCs/>
        </w:rPr>
        <w:t xml:space="preserve">Use it for:</w:t>
      </w:r>
      <w:r>
        <w:t xml:space="preserve"> why older tests don't work for a classification loss.</w:t>
      </w:r>
    </w:p>
    <w:p>
      <w:pPr>
        <w:pStyle w:val="Heading1"/>
      </w:pPr>
      <w:r>
        <w:t xml:space="preserve">Section 3: Monte Carlo Analysis</w:t>
      </w:r>
    </w:p>
    <w:p>
      <w:pPr>
        <w:spacing w:after="80" w:before="160"/>
      </w:pPr>
      <w:r>
        <w:rPr>
          <w:b/>
          <w:bCs/>
          <w:color w:val="1F4E79"/>
        </w:rPr>
        <w:t xml:space="preserve">What it says</w:t>
      </w:r>
    </w:p>
    <w:p>
      <w:pPr>
        <w:pStyle w:val="ListParagraph"/>
        <w:numPr>
          <w:ilvl w:val="0"/>
          <w:numId w:val="2"/>
        </w:numPr>
        <w:spacing w:after="60"/>
      </w:pPr>
      <w:r>
        <w:rPr>
          <w:b/>
          <w:bCs/>
        </w:rPr>
        <w:t xml:space="preserve">3.1 Design:</w:t>
      </w:r>
      <w:r>
        <w:t xml:space="preserve"> simulate two forecast-error series with contemporaneous correlation ρ ∈ {0, .5, .9} and MA(1) serial correlation θ ∈ {0, .5, .9}; sample sizes T = 8 to 512; Gaussian and fat-tailed (t with 6 df) errors. Tests at the </w:t>
      </w:r>
      <w:r>
        <w:rPr>
          <w:b/>
          <w:bCs/>
        </w:rPr>
        <w:t xml:space="preserve">10% level</w:t>
      </w:r>
      <w:r>
        <w:t xml:space="preserve">, at least </w:t>
      </w:r>
      <w:r>
        <w:rPr>
          <w:b/>
          <w:bCs/>
        </w:rPr>
        <w:t xml:space="preserve">5,000 replications</w:t>
      </w:r>
      <w:r>
        <w:t xml:space="preserve">, truncation lag 1 (mimicking two-step-ahead forecasts).</w:t>
      </w:r>
    </w:p>
    <w:p>
      <w:pPr>
        <w:pStyle w:val="ListParagraph"/>
        <w:numPr>
          <w:ilvl w:val="0"/>
          <w:numId w:val="2"/>
        </w:numPr>
        <w:spacing w:after="60"/>
      </w:pPr>
      <w:r>
        <w:t xml:space="preserve">All tests use </w:t>
      </w:r>
      <w:r>
        <w:rPr>
          <w:b/>
          <w:bCs/>
        </w:rPr>
        <w:t xml:space="preserve">quadratic loss</w:t>
      </w:r>
      <w:r>
        <w:t xml:space="preserve"> here, so the old tests can be compared at all.</w:t>
      </w:r>
    </w:p>
    <w:p>
      <w:pPr>
        <w:pStyle w:val="ListParagraph"/>
        <w:numPr>
          <w:ilvl w:val="0"/>
          <w:numId w:val="2"/>
        </w:numPr>
        <w:spacing w:after="60"/>
      </w:pPr>
      <w:r>
        <w:rPr>
          <w:b/>
          <w:bCs/>
        </w:rPr>
        <w:t xml:space="preserve">3.2 Results (Gaussian errors):</w:t>
      </w:r>
    </w:p>
    <w:p>
      <w:pPr>
        <w:pStyle w:val="ListParagraph"/>
        <w:numPr>
          <w:ilvl w:val="1"/>
          <w:numId w:val="2"/>
        </w:numPr>
        <w:spacing w:after="60"/>
      </w:pPr>
      <w:r>
        <w:t xml:space="preserve">F is badly sized with any correlation; contemporaneous correlation pushes its size far </w:t>
      </w:r>
      <w:r>
        <w:rPr>
          <w:b/>
          <w:bCs/>
        </w:rPr>
        <w:t xml:space="preserve">below</w:t>
      </w:r>
      <w:r>
        <w:t xml:space="preserve"> nominal.</w:t>
      </w:r>
    </w:p>
    <w:p>
      <w:pPr>
        <w:pStyle w:val="ListParagraph"/>
        <w:numPr>
          <w:ilvl w:val="1"/>
          <w:numId w:val="2"/>
        </w:numPr>
        <w:spacing w:after="60"/>
      </w:pPr>
      <w:r>
        <w:t xml:space="preserve">MGN is fine with contemporaneous correlation, but serial correlation pushes its size </w:t>
      </w:r>
      <w:r>
        <w:rPr>
          <w:b/>
          <w:bCs/>
        </w:rPr>
        <w:t xml:space="preserve">above</w:t>
      </w:r>
      <w:r>
        <w:t xml:space="preserve"> nominal.</w:t>
      </w:r>
    </w:p>
    <w:p>
      <w:pPr>
        <w:pStyle w:val="ListParagraph"/>
        <w:numPr>
          <w:ilvl w:val="1"/>
          <w:numId w:val="2"/>
        </w:numPr>
        <w:spacing w:after="60"/>
      </w:pPr>
      <w:r>
        <w:t xml:space="preserve">MR is fine in large samples but oversized in small samples with serial correlation; roughly correct for T &gt; 64.</w:t>
      </w:r>
    </w:p>
    <w:p>
      <w:pPr>
        <w:pStyle w:val="ListParagraph"/>
        <w:numPr>
          <w:ilvl w:val="1"/>
          <w:numId w:val="2"/>
        </w:numPr>
        <w:spacing w:after="60"/>
      </w:pPr>
      <w:r>
        <w:rPr>
          <w:b/>
          <w:bCs/>
        </w:rPr>
        <w:t xml:space="preserve">S1 behaves like MR</w:t>
      </w:r>
      <w:r>
        <w:t xml:space="preserve">: robust in large samples, </w:t>
      </w:r>
      <w:r>
        <w:rPr>
          <w:b/>
          <w:bCs/>
        </w:rPr>
        <w:t xml:space="preserve">oversized in small samples</w:t>
      </w:r>
      <w:r>
        <w:t xml:space="preserve">, converging a bit more slowly.</w:t>
      </w:r>
    </w:p>
    <w:p>
      <w:pPr>
        <w:pStyle w:val="ListParagraph"/>
        <w:numPr>
          <w:ilvl w:val="1"/>
          <w:numId w:val="2"/>
        </w:numPr>
        <w:spacing w:after="60"/>
      </w:pPr>
      <w:r>
        <w:rPr>
          <w:b/>
          <w:bCs/>
        </w:rPr>
        <w:t xml:space="preserve">S2 and S3</w:t>
      </w:r>
      <w:r>
        <w:t xml:space="preserve"> with Bonferroni bounds work well throughout; S2a and S3a reach their asymptotics quickly.</w:t>
      </w:r>
    </w:p>
    <w:p>
      <w:pPr>
        <w:pStyle w:val="ListParagraph"/>
        <w:numPr>
          <w:ilvl w:val="0"/>
          <w:numId w:val="2"/>
        </w:numPr>
        <w:spacing w:after="60"/>
      </w:pPr>
      <w:r>
        <w:rPr>
          <w:b/>
          <w:bCs/>
        </w:rPr>
        <w:t xml:space="preserve">Fat-tailed errors:</w:t>
      </w:r>
      <w:r>
        <w:t xml:space="preserve"> F, MGN and MR are badly wrong in </w:t>
      </w:r>
      <w:r>
        <w:rPr>
          <w:b/>
          <w:bCs/>
        </w:rPr>
        <w:t xml:space="preserve">both</w:t>
      </w:r>
      <w:r>
        <w:t xml:space="preserve"> large and small samples. S1, S2a and S3a stay roughly correct except in very small samples, where S2 and S3 still work. Figure 1 shows this.</w:t>
      </w:r>
    </w:p>
    <w:p>
      <w:pPr>
        <w:spacing w:after="120"/>
      </w:pPr>
      <w:r>
        <w:rPr>
          <w:b/>
          <w:bCs/>
        </w:rPr>
        <w:t xml:space="preserve">What the S1 numbers look like (Table 4, nominal size 10%, Gaussian, ρ = θ = 0):</w:t>
      </w:r>
      <w:r>
        <w:t xml:space="preserve"> T = 8 → 31.4%; T = 16 → 20.4%; T = 32 → 12.4%; T = 64 → 12.5%; T = 128 → 11.7%; T = 512 → 11.2%. With fat tails at T = 512 it's about 10%.</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Full test period:</w:t>
      </w:r>
      <w:r>
        <w:t xml:space="preserve"> if my walk-forward test covers several years of weekly forecasts (a few hundred weeks), S1 should be roughly correctly sized. Fine to use.</w:t>
      </w:r>
    </w:p>
    <w:p>
      <w:pPr>
        <w:pStyle w:val="ListParagraph"/>
        <w:numPr>
          <w:ilvl w:val="0"/>
          <w:numId w:val="2"/>
        </w:numPr>
        <w:spacing w:after="60"/>
      </w:pPr>
      <w:r>
        <w:rPr>
          <w:b/>
          <w:bCs/>
        </w:rPr>
        <w:t xml:space="preserve">Hormuz case study:</w:t>
      </w:r>
      <w:r>
        <w:t xml:space="preserve"> a crisis of 8–16 weeks is in the zone where S1 rejects </w:t>
      </w:r>
      <w:r>
        <w:rPr>
          <w:b/>
          <w:bCs/>
        </w:rPr>
        <w:t xml:space="preserve">two to three times too often</w:t>
      </w:r>
      <w:r>
        <w:t xml:space="preserve">. Don't report an S1 p-value for the crisis weeks alone. Use the </w:t>
      </w:r>
      <w:r>
        <w:rPr>
          <w:b/>
          <w:bCs/>
        </w:rPr>
        <w:t xml:space="preserve">sign test</w:t>
      </w:r>
      <w:r>
        <w:t xml:space="preserve"> (exact) instead, and say why, citing Table 4.</w:t>
      </w:r>
    </w:p>
    <w:p>
      <w:pPr>
        <w:pStyle w:val="ListParagraph"/>
        <w:numPr>
          <w:ilvl w:val="0"/>
          <w:numId w:val="2"/>
        </w:numPr>
        <w:spacing w:after="60"/>
      </w:pPr>
      <w:r>
        <w:rPr>
          <w:b/>
          <w:bCs/>
        </w:rPr>
        <w:t xml:space="preserve">Oil returns are fat-tailed</w:t>
      </w:r>
      <w:r>
        <w:t xml:space="preserve">, which is exactly where the old tests break and DM-type tests hold up. Another reason to use DM.</w:t>
      </w:r>
    </w:p>
    <w:p>
      <w:pPr>
        <w:pBdr>
          <w:left w:val="single" w:color="C55A11" w:sz="18" w:space="8"/>
        </w:pBdr>
        <w:shd w:fill="FDF3E7" w:color="auto" w:val="clear"/>
        <w:spacing w:after="120" w:before="100"/>
        <w:ind w:left="360"/>
      </w:pPr>
      <w:r>
        <w:rPr>
          <w:b/>
          <w:bCs/>
        </w:rPr>
        <w:t xml:space="preserve">Careful — the simulations only check size, not power, and only under squared-error loss.</w:t>
      </w:r>
      <w:r>
        <w:t xml:space="preserve"> The paper never shows how well the tests </w:t>
      </w:r>
      <w:r>
        <w:rPr>
          <w:b/>
          <w:bCs/>
        </w:rPr>
        <w:t xml:space="preserve">detect</w:t>
      </w:r>
      <w:r>
        <w:t xml:space="preserve"> a real difference, and never simulates the asymmetric or discontinuous losses it says are its main advantage. With 0–1 loss and a small sample, a non-significant DM result may just mean the test has low power. If Model B doesn't significantly beat Model A, I should say “no significant difference was found”, </w:t>
      </w:r>
      <w:r>
        <w:rPr>
          <w:b/>
          <w:bCs/>
        </w:rPr>
        <w:t xml:space="preserve">not</w:t>
      </w:r>
      <w:r>
        <w:t xml:space="preserve"> “the LLM scores add nothing”.</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“To maintain applicability of all test statistics for comparison purposes, we use quadratic loss; that is, the null hypothesis is an equality of MSPE's.”</w:t>
      </w:r>
      <w:r>
        <w:rPr>
          <w:b/>
          <w:bCs/>
          <w:color w:val="1F4E79"/>
        </w:rPr>
        <w:t xml:space="preserve">  (Section 3.1, p. 257)</w:t>
      </w:r>
    </w:p>
    <w:p>
      <w:pPr>
        <w:spacing w:after="140"/>
        <w:ind w:left="360"/>
      </w:pPr>
      <w:r>
        <w:rPr>
          <w:b/>
          <w:bCs/>
        </w:rPr>
        <w:t xml:space="preserve">Use it for:</w:t>
      </w:r>
      <w:r>
        <w:t xml:space="preserve"> critical point: the simulations don't test the non-quadratic losses that are the paper's selling point.</w:t>
      </w:r>
    </w:p>
    <w:p>
      <w:pPr>
        <w:pBdr>
          <w:left w:val="single" w:color="1F4E79" w:sz="18" w:space="8"/>
        </w:pBdr>
        <w:shd w:fill="F2F6FA" w:color="auto" w:val="clear"/>
        <w:spacing w:after="40" w:before="120"/>
        <w:ind w:left="360"/>
      </w:pPr>
      <w:r>
        <w:rPr>
          <w:b/>
          <w:bCs/>
          <w:color w:val="C00000"/>
        </w:rPr>
        <w:t xml:space="preserve">★ </w:t>
      </w:r>
      <w:r>
        <w:rPr>
          <w:i/>
          <w:iCs/>
        </w:rPr>
        <w:t xml:space="preserve">“The behavior of S1 is similar to that of MR. S1 is robust to contemporaneous and serial correlation in large samples, but it is oversized in small samples, with nominal and empirical size converging a bit more slowly than for MR.”</w:t>
      </w:r>
      <w:r>
        <w:rPr>
          <w:b/>
          <w:bCs/>
          <w:color w:val="1F4E79"/>
        </w:rPr>
        <w:t xml:space="preserve">  (Section 3.2, p. 257)</w:t>
      </w:r>
    </w:p>
    <w:p>
      <w:pPr>
        <w:spacing w:after="140"/>
        <w:ind w:left="360"/>
      </w:pPr>
      <w:r>
        <w:rPr>
          <w:b/>
          <w:bCs/>
        </w:rPr>
        <w:t xml:space="preserve">Use it for:</w:t>
      </w:r>
      <w:r>
        <w:t xml:space="preserve"> why I use the sign test, not S1, for the short Hormuz window.</w:t>
      </w:r>
    </w:p>
    <w:p>
      <w:pPr>
        <w:pBdr>
          <w:left w:val="single" w:color="1F4E79" w:sz="18" w:space="8"/>
        </w:pBdr>
        <w:shd w:fill="F2F6FA" w:color="auto" w:val="clear"/>
        <w:spacing w:after="40" w:before="120"/>
        <w:ind w:left="360"/>
      </w:pPr>
      <w:r>
        <w:rPr>
          <w:i/>
          <w:iCs/>
        </w:rPr>
        <w:t xml:space="preserve">“The striking and readily apparent result is that F, MGN, and MR are drastically missized in large as well as small samples.”</w:t>
      </w:r>
      <w:r>
        <w:rPr>
          <w:b/>
          <w:bCs/>
          <w:color w:val="1F4E79"/>
        </w:rPr>
        <w:t xml:space="preserve">  (Section 3.2, p. 257)</w:t>
      </w:r>
    </w:p>
    <w:p>
      <w:pPr>
        <w:spacing w:after="140"/>
        <w:ind w:left="360"/>
      </w:pPr>
      <w:r>
        <w:rPr>
          <w:b/>
          <w:bCs/>
        </w:rPr>
        <w:t xml:space="preserve">Use it for:</w:t>
      </w:r>
      <w:r>
        <w:t xml:space="preserve"> why the older tests aren't suitable for fat-tailed oil returns.</w:t>
      </w:r>
    </w:p>
    <w:p>
      <w:pPr>
        <w:pBdr>
          <w:left w:val="single" w:color="1F4E79" w:sz="18" w:space="8"/>
        </w:pBdr>
        <w:shd w:fill="F2F6FA" w:color="auto" w:val="clear"/>
        <w:spacing w:after="40" w:before="120"/>
        <w:ind w:left="360"/>
      </w:pPr>
      <w:r>
        <w:rPr>
          <w:i/>
          <w:iCs/>
        </w:rPr>
        <w:t xml:space="preserve">“The Bonferroni bounds associated with S2 and S3 work well, with nominal and empirical size in close agreement throughout.”</w:t>
      </w:r>
      <w:r>
        <w:rPr>
          <w:b/>
          <w:bCs/>
          <w:color w:val="1F4E79"/>
        </w:rPr>
        <w:t xml:space="preserve">  (Section 3.2, p. 257)</w:t>
      </w:r>
    </w:p>
    <w:p>
      <w:pPr>
        <w:spacing w:after="140"/>
        <w:ind w:left="360"/>
      </w:pPr>
      <w:r>
        <w:rPr>
          <w:b/>
          <w:bCs/>
        </w:rPr>
        <w:t xml:space="preserve">Use it for:</w:t>
      </w:r>
      <w:r>
        <w:t xml:space="preserve"> supporting the sign test for small samples, even with serial correlation.</w:t>
      </w:r>
    </w:p>
    <w:p>
      <w:pPr>
        <w:pStyle w:val="Heading1"/>
      </w:pPr>
      <w:r>
        <w:t xml:space="preserve">Section 4: An Empirical Example</w:t>
      </w:r>
    </w:p>
    <w:p>
      <w:pPr>
        <w:spacing w:after="80" w:before="160"/>
      </w:pPr>
      <w:r>
        <w:rPr>
          <w:b/>
          <w:bCs/>
          <w:color w:val="1F4E79"/>
        </w:rPr>
        <w:t xml:space="preserve">What it says</w:t>
      </w:r>
    </w:p>
    <w:p>
      <w:pPr>
        <w:pStyle w:val="ListParagraph"/>
        <w:numPr>
          <w:ilvl w:val="0"/>
          <w:numId w:val="2"/>
        </w:numPr>
        <w:spacing w:after="60"/>
      </w:pPr>
      <w:r>
        <w:t xml:space="preserve">Monthly data, 1977.01–1991.12: three-month change in the dollar/Dutch guilder exchange rate. Compares a </w:t>
      </w:r>
      <w:r>
        <w:rPr>
          <w:b/>
          <w:bCs/>
        </w:rPr>
        <w:t xml:space="preserve">random walk (“no change”) forecast</w:t>
      </w:r>
      <w:r>
        <w:t xml:space="preserve"> with the forecast implied by the </w:t>
      </w:r>
      <w:r>
        <w:rPr>
          <w:b/>
          <w:bCs/>
        </w:rPr>
        <w:t xml:space="preserve">three-month forward rate</w:t>
      </w:r>
      <w:r>
        <w:t xml:space="preserve">.</w:t>
      </w:r>
    </w:p>
    <w:p>
      <w:pPr>
        <w:pStyle w:val="ListParagraph"/>
        <w:numPr>
          <w:ilvl w:val="0"/>
          <w:numId w:val="2"/>
        </w:numPr>
        <w:spacing w:after="60"/>
      </w:pPr>
      <w:r>
        <w:t xml:space="preserve">Loss is </w:t>
      </w:r>
      <w:r>
        <w:rPr>
          <w:b/>
          <w:bCs/>
        </w:rPr>
        <w:t xml:space="preserve">absolute error</w:t>
      </w:r>
      <w:r>
        <w:t xml:space="preserve">. Point estimates: random walk MAE </w:t>
      </w:r>
      <w:r>
        <w:rPr>
          <w:b/>
          <w:bCs/>
        </w:rPr>
        <w:t xml:space="preserve">1.42</w:t>
      </w:r>
      <w:r>
        <w:t xml:space="preserve"> vs forward rate </w:t>
      </w:r>
      <w:r>
        <w:rPr>
          <w:b/>
          <w:bCs/>
        </w:rPr>
        <w:t xml:space="preserve">1.53</w:t>
      </w:r>
      <w:r>
        <w:t xml:space="preserve">: “The random walk wins.”</w:t>
      </w:r>
    </w:p>
    <w:p>
      <w:pPr>
        <w:pStyle w:val="ListParagraph"/>
        <w:numPr>
          <w:ilvl w:val="0"/>
          <w:numId w:val="2"/>
        </w:numPr>
        <w:spacing w:after="60"/>
      </w:pPr>
      <w:r>
        <w:t xml:space="preserve">Checks before testing: the loss differential looks stationary (Figure 3) and its autocorrelations are significant at </w:t>
      </w:r>
      <w:r>
        <w:rPr>
          <w:b/>
          <w:bCs/>
        </w:rPr>
        <w:t xml:space="preserve">lags 1 and 2 only</w:t>
      </w:r>
      <w:r>
        <w:t xml:space="preserve"> (Figure 4), as expected for three-step-ahead forecasts. Box–Pierce test: lags 1–15 = 51.12 (significant); lags 3–15 = 12.79 (not significant).</w:t>
      </w:r>
    </w:p>
    <w:p>
      <w:pPr>
        <w:pStyle w:val="ListParagraph"/>
        <w:numPr>
          <w:ilvl w:val="0"/>
          <w:numId w:val="2"/>
        </w:numPr>
        <w:spacing w:after="60"/>
      </w:pPr>
      <w:r>
        <w:t xml:space="preserve">F, MGN and MR can't be used because their assumptions are violated. S1 with truncation lag 2: </w:t>
      </w:r>
      <w:r>
        <w:rPr>
          <w:b/>
          <w:bCs/>
        </w:rPr>
        <w:t xml:space="preserve">S1 = −1.3, p = .19</w:t>
      </w:r>
      <w:r>
        <w:t xml:space="preserve">. Equal accuracy is </w:t>
      </w:r>
      <w:r>
        <w:rPr>
          <w:b/>
          <w:bCs/>
        </w:rPr>
        <w:t xml:space="preserve">not rejected</w:t>
      </w:r>
      <w:r>
        <w:t xml:space="preserve">.</w:t>
      </w:r>
    </w:p>
    <w:p>
      <w:pPr>
        <w:spacing w:after="80" w:before="160"/>
      </w:pPr>
      <w:r>
        <w:rPr>
          <w:b/>
          <w:bCs/>
          <w:color w:val="1F4E79"/>
        </w:rPr>
        <w:t xml:space="preserve">What it means for my project</w:t>
      </w:r>
    </w:p>
    <w:p>
      <w:pPr>
        <w:pStyle w:val="ListParagraph"/>
        <w:numPr>
          <w:ilvl w:val="0"/>
          <w:numId w:val="2"/>
        </w:numPr>
        <w:spacing w:after="60"/>
      </w:pPr>
      <w:r>
        <w:t xml:space="preserve">This is a good </w:t>
      </w:r>
      <w:r>
        <w:rPr>
          <w:b/>
          <w:bCs/>
        </w:rPr>
        <w:t xml:space="preserve">template for my evaluation section</w:t>
      </w:r>
      <w:r>
        <w:t xml:space="preserve">: (1) state the loss; (2) report point estimates; (3) plot d_t and its ACF; (4) pick the lag from the horizon and confirm it with the ACF; (5) report the DM statistic and p-value.</w:t>
      </w:r>
    </w:p>
    <w:p>
      <w:pPr>
        <w:pStyle w:val="ListParagraph"/>
        <w:numPr>
          <w:ilvl w:val="0"/>
          <w:numId w:val="2"/>
        </w:numPr>
        <w:spacing w:after="60"/>
      </w:pPr>
      <w:r>
        <w:t xml:space="preserve">It also shows the main lesson: a model can look better on point estimates and still </w:t>
      </w:r>
      <w:r>
        <w:rPr>
          <w:b/>
          <w:bCs/>
        </w:rPr>
        <w:t xml:space="preserve">not be significantly better</w:t>
      </w:r>
      <w:r>
        <w:t xml:space="preserve">. If Model B beats Model A by a small margin, I need the test before claiming anything.</w:t>
      </w:r>
    </w:p>
    <w:p>
      <w:pPr>
        <w:pStyle w:val="ListParagraph"/>
        <w:numPr>
          <w:ilvl w:val="0"/>
          <w:numId w:val="2"/>
        </w:numPr>
        <w:spacing w:after="60"/>
      </w:pPr>
      <w:r>
        <w:t xml:space="preserve">Links to Alquist, Kilian &amp; Vigfusson (2013): the no-change forecast is hard to beat. I should run DM tests against a </w:t>
      </w:r>
      <w:r>
        <w:rPr>
          <w:b/>
          <w:bCs/>
        </w:rPr>
        <w:t xml:space="preserve">baseline</w:t>
      </w:r>
      <w:r>
        <w:t xml:space="preserve"> (always “hold”, or the majority class), not just between my own models.</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“We shall assess the forecasts' accuracy under absolute error loss.”</w:t>
      </w:r>
      <w:r>
        <w:rPr>
          <w:b/>
          <w:bCs/>
          <w:color w:val="1F4E79"/>
        </w:rPr>
        <w:t xml:space="preserve">  (Section 4, p. 261)</w:t>
      </w:r>
    </w:p>
    <w:p>
      <w:pPr>
        <w:spacing w:after="140"/>
        <w:ind w:left="360"/>
      </w:pPr>
      <w:r>
        <w:rPr>
          <w:b/>
          <w:bCs/>
        </w:rPr>
        <w:t xml:space="preserve">Use it for:</w:t>
      </w:r>
      <w:r>
        <w:t xml:space="preserve"> an example of stating the loss up front.</w:t>
      </w:r>
    </w:p>
    <w:p>
      <w:pPr>
        <w:pBdr>
          <w:left w:val="single" w:color="1F4E79" w:sz="18" w:space="8"/>
        </w:pBdr>
        <w:shd w:fill="F2F6FA" w:color="auto" w:val="clear"/>
        <w:spacing w:after="40" w:before="120"/>
        <w:ind w:left="360"/>
      </w:pPr>
      <w:r>
        <w:rPr>
          <w:i/>
          <w:iCs/>
        </w:rPr>
        <w:t xml:space="preserve">“In terms of point estimates, the random-walk forecast is more accurate.”</w:t>
      </w:r>
      <w:r>
        <w:rPr>
          <w:b/>
          <w:bCs/>
          <w:color w:val="1F4E79"/>
        </w:rPr>
        <w:t xml:space="preserve">  (Section 4, p. 261)</w:t>
      </w:r>
    </w:p>
    <w:p>
      <w:pPr>
        <w:spacing w:after="140"/>
        <w:ind w:left="360"/>
      </w:pPr>
      <w:r>
        <w:rPr>
          <w:b/>
          <w:bCs/>
        </w:rPr>
        <w:t xml:space="preserve">Use it for:</w:t>
      </w:r>
      <w:r>
        <w:t xml:space="preserve"> with the next quote: point estimates alone can mislead.</w:t>
      </w:r>
    </w:p>
    <w:p>
      <w:pPr>
        <w:pBdr>
          <w:left w:val="single" w:color="1F4E79" w:sz="18" w:space="8"/>
        </w:pBdr>
        <w:shd w:fill="F2F6FA" w:color="auto" w:val="clear"/>
        <w:spacing w:after="40" w:before="120"/>
        <w:ind w:left="360"/>
      </w:pPr>
      <w:r>
        <w:rPr>
          <w:b/>
          <w:bCs/>
          <w:color w:val="C00000"/>
        </w:rPr>
        <w:t xml:space="preserve">★ </w:t>
      </w:r>
      <w:r>
        <w:rPr>
          <w:i/>
          <w:iCs/>
        </w:rPr>
        <w:t xml:space="preserve">“Because the forecasts are three-step-ahead, our earlier arguments suggest the need to allow for at least two-dependent forecast errors, which may translate into a two-dependent loss differential.”</w:t>
      </w:r>
      <w:r>
        <w:rPr>
          <w:b/>
          <w:bCs/>
          <w:color w:val="1F4E79"/>
        </w:rPr>
        <w:t xml:space="preserve">  (Section 4, p. 261)</w:t>
      </w:r>
    </w:p>
    <w:p>
      <w:pPr>
        <w:spacing w:after="140"/>
        <w:ind w:left="360"/>
      </w:pPr>
      <w:r>
        <w:rPr>
          <w:b/>
          <w:bCs/>
        </w:rPr>
        <w:t xml:space="preserve">Use it for:</w:t>
      </w:r>
      <w:r>
        <w:t xml:space="preserve"> an example of choosing the lag from the horizon.</w:t>
      </w:r>
    </w:p>
    <w:p>
      <w:pPr>
        <w:pBdr>
          <w:left w:val="single" w:color="1F4E79" w:sz="18" w:space="8"/>
        </w:pBdr>
        <w:shd w:fill="F2F6FA" w:color="auto" w:val="clear"/>
        <w:spacing w:after="40" w:before="120"/>
        <w:ind w:left="360"/>
      </w:pPr>
      <w:r>
        <w:rPr>
          <w:b/>
          <w:bCs/>
          <w:color w:val="C00000"/>
        </w:rPr>
        <w:t xml:space="preserve">★ </w:t>
      </w:r>
      <w:r>
        <w:rPr>
          <w:i/>
          <w:iCs/>
        </w:rPr>
        <w:t xml:space="preserve">“Thus, for the sample at hand, we do not reject at conventional levels the hypothesis of equal expected absolute error—the forward rate is not a statistically significantly worse predictor of the future spot rate than is the current spot rate.”</w:t>
      </w:r>
      <w:r>
        <w:rPr>
          <w:b/>
          <w:bCs/>
          <w:color w:val="1F4E79"/>
        </w:rPr>
        <w:t xml:space="preserve">  (Section 4, p. 262)</w:t>
      </w:r>
    </w:p>
    <w:p>
      <w:pPr>
        <w:spacing w:after="140"/>
        <w:ind w:left="360"/>
      </w:pPr>
      <w:r>
        <w:rPr>
          <w:b/>
          <w:bCs/>
        </w:rPr>
        <w:t xml:space="preserve">Use it for:</w:t>
      </w:r>
      <w:r>
        <w:t xml:space="preserve"> showing that a better point estimate isn't always a significant difference.</w:t>
      </w:r>
    </w:p>
    <w:p>
      <w:pPr>
        <w:pStyle w:val="Heading1"/>
      </w:pPr>
      <w:r>
        <w:t xml:space="preserve">Section 5: Conclusions and Directions for Future Research</w:t>
      </w:r>
    </w:p>
    <w:p>
      <w:pPr>
        <w:spacing w:after="80" w:before="160"/>
      </w:pPr>
      <w:r>
        <w:rPr>
          <w:b/>
          <w:bCs/>
          <w:color w:val="1F4E79"/>
        </w:rPr>
        <w:t xml:space="preserve">What it says</w:t>
      </w:r>
    </w:p>
    <w:p>
      <w:pPr>
        <w:pStyle w:val="ListParagraph"/>
        <w:numPr>
          <w:ilvl w:val="0"/>
          <w:numId w:val="2"/>
        </w:numPr>
        <w:spacing w:after="60"/>
      </w:pPr>
      <w:r>
        <w:t xml:space="preserve">Restates the contribution: tests of equal accuracy under a very wide range of losses and error properties.</w:t>
      </w:r>
    </w:p>
    <w:p>
      <w:pPr>
        <w:pStyle w:val="ListParagraph"/>
        <w:numPr>
          <w:ilvl w:val="0"/>
          <w:numId w:val="2"/>
        </w:numPr>
        <w:spacing w:after="60"/>
      </w:pPr>
      <w:r>
        <w:rPr>
          <w:b/>
          <w:bCs/>
        </w:rPr>
        <w:t xml:space="preserve">Two warnings:</w:t>
      </w:r>
      <w:r>
        <w:t xml:space="preserve"> forecast accuracy is only </w:t>
      </w:r>
      <w:r>
        <w:rPr>
          <w:b/>
          <w:bCs/>
        </w:rPr>
        <w:t xml:space="preserve">one of many diagnostics</w:t>
      </w:r>
      <w:r>
        <w:t xml:space="preserve"> for comparing models; and a model that's more accurate doesn't mean the others contain </w:t>
      </w:r>
      <w:r>
        <w:rPr>
          <w:b/>
          <w:bCs/>
        </w:rPr>
        <w:t xml:space="preserve">no useful information</w:t>
      </w:r>
      <w:r>
        <w:t xml:space="preserve"> (forecast combination and encompassing).</w:t>
      </w:r>
    </w:p>
    <w:p>
      <w:pPr>
        <w:pStyle w:val="ListParagraph"/>
        <w:numPr>
          <w:ilvl w:val="0"/>
          <w:numId w:val="2"/>
        </w:numPr>
        <w:spacing w:after="60"/>
      </w:pPr>
      <w:r>
        <w:rPr>
          <w:b/>
          <w:bCs/>
        </w:rPr>
        <w:t xml:space="preserve">Extensions</w:t>
      </w:r>
      <w:r>
        <w:t xml:space="preserve"> listed as future work:</w:t>
      </w:r>
    </w:p>
    <w:p>
      <w:pPr>
        <w:pStyle w:val="ListParagraph"/>
        <w:numPr>
          <w:ilvl w:val="1"/>
          <w:numId w:val="2"/>
        </w:numPr>
        <w:spacing w:after="60"/>
      </w:pPr>
      <w:r>
        <w:t xml:space="preserve">comparing </w:t>
      </w:r>
      <w:r>
        <w:rPr>
          <w:b/>
          <w:bCs/>
        </w:rPr>
        <w:t xml:space="preserve">more than two forecasts</w:t>
      </w:r>
      <w:r>
        <w:t xml:space="preserve">;</w:t>
      </w:r>
    </w:p>
    <w:p>
      <w:pPr>
        <w:pStyle w:val="ListParagraph"/>
        <w:numPr>
          <w:ilvl w:val="1"/>
          <w:numId w:val="2"/>
        </w:numPr>
        <w:spacing w:after="60"/>
      </w:pPr>
      <w:r>
        <w:rPr>
          <w:b/>
          <w:bCs/>
        </w:rPr>
        <w:t xml:space="preserve">regressing the loss differential</w:t>
      </w:r>
      <w:r>
        <w:t xml:space="preserve"> on a constant </w:t>
      </w:r>
      <w:r>
        <w:rPr>
          <w:b/>
          <w:bCs/>
        </w:rPr>
        <w:t xml:space="preserve">plus other variables</w:t>
      </w:r>
      <w:r>
        <w:t xml:space="preserve">, e.g. a business-cycle indicator, to see whether relative performance changes over the cycle;</w:t>
      </w:r>
    </w:p>
    <w:p>
      <w:pPr>
        <w:pStyle w:val="ListParagraph"/>
        <w:numPr>
          <w:ilvl w:val="1"/>
          <w:numId w:val="2"/>
        </w:numPr>
        <w:spacing w:after="60"/>
      </w:pPr>
      <w:r>
        <w:t xml:space="preserve">using the tests as a model-specification diagnostic, for nested and non-nested models;</w:t>
      </w:r>
    </w:p>
    <w:p>
      <w:pPr>
        <w:pStyle w:val="ListParagraph"/>
        <w:numPr>
          <w:ilvl w:val="1"/>
          <w:numId w:val="2"/>
        </w:numPr>
        <w:spacing w:after="60"/>
      </w:pPr>
      <w:r>
        <w:t xml:space="preserve">accounting for </w:t>
      </w:r>
      <w:r>
        <w:rPr>
          <w:b/>
          <w:bCs/>
        </w:rPr>
        <w:t xml:space="preserve">uncertainty from estimated model parameters</w:t>
      </w:r>
      <w:r>
        <w:t xml:space="preserve"> (West 1994).</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The regression idea is the best thing in this section for me.</w:t>
      </w:r>
      <w:r>
        <w:t xml:space="preserve"> Regress d_t (Model A loss minus Model B loss) on a constant </w:t>
      </w:r>
      <w:r>
        <w:rPr>
          <w:b/>
          <w:bCs/>
        </w:rPr>
        <w:t xml:space="preserve">and a high-risk indicator</w:t>
      </w:r>
      <w:r>
        <w:t xml:space="preserve"> (e.g. Hormuz weeks, or weeks when the LLM risk score or GPR is above some threshold), with HAC standard errors. A significant positive coefficient means the LLM scores help </w:t>
      </w:r>
      <w:r>
        <w:rPr>
          <w:b/>
          <w:bCs/>
        </w:rPr>
        <w:t xml:space="preserve">specifically in high-risk weeks</w:t>
      </w:r>
      <w:r>
        <w:t xml:space="preserve">. That directly tests the hypothesis from the Kilian notes. (Giacomini &amp; White (2006) later formalised this as a “conditional predictive ability” test.)</w:t>
      </w:r>
    </w:p>
    <w:p>
      <w:pPr>
        <w:pStyle w:val="ListParagraph"/>
        <w:numPr>
          <w:ilvl w:val="0"/>
          <w:numId w:val="2"/>
        </w:numPr>
        <w:spacing w:after="60"/>
      </w:pPr>
      <w:r>
        <w:t xml:space="preserve">“More than two forecasts” is still a problem for me: A vs B, A vs C, B vs C, plus a baseline is </w:t>
      </w:r>
      <w:r>
        <w:rPr>
          <w:b/>
          <w:bCs/>
        </w:rPr>
        <w:t xml:space="preserve">several tests</w:t>
      </w:r>
      <w:r>
        <w:t xml:space="preserve">. I should correct for multiple comparisons (Holm or Bonferroni), or use a multi-model method like the Model Confidence Set (my suggestion).</w:t>
      </w:r>
    </w:p>
    <w:p>
      <w:pPr>
        <w:pStyle w:val="ListParagraph"/>
        <w:numPr>
          <w:ilvl w:val="0"/>
          <w:numId w:val="2"/>
        </w:numPr>
        <w:spacing w:after="60"/>
      </w:pPr>
      <w:r>
        <w:t xml:space="preserve">“One of many diagnostics” supports reporting DM alongside direction accuracy (Pesaran–Timmermann), trading metrics and SHAP, not instead of them.</w:t>
      </w:r>
    </w:p>
    <w:p>
      <w:pPr>
        <w:pStyle w:val="ListParagraph"/>
        <w:numPr>
          <w:ilvl w:val="0"/>
          <w:numId w:val="2"/>
        </w:numPr>
        <w:spacing w:after="60"/>
      </w:pPr>
      <w:r>
        <w:t xml:space="preserve">The combination point supports my </w:t>
      </w:r>
      <w:r>
        <w:rPr>
          <w:b/>
          <w:bCs/>
        </w:rPr>
        <w:t xml:space="preserve">ensemble</w:t>
      </w:r>
      <w:r>
        <w:t xml:space="preserve">: even if XGBoost alone beats Random Forest, Random Forest may still add something when combined.</w:t>
      </w:r>
    </w:p>
    <w:p>
      <w:pPr>
        <w:pBdr>
          <w:left w:val="single" w:color="C55A11" w:sz="18" w:space="8"/>
        </w:pBdr>
        <w:shd w:fill="FDF3E7" w:color="auto" w:val="clear"/>
        <w:spacing w:after="120" w:before="100"/>
        <w:ind w:left="360"/>
      </w:pPr>
      <w:r>
        <w:rPr>
          <w:b/>
          <w:bCs/>
        </w:rPr>
        <w:t xml:space="preserve">Careful — nested models and estimated parameters:</w:t>
      </w:r>
      <w:r>
        <w:t xml:space="preserve"> Model A is </w:t>
      </w:r>
      <w:r>
        <w:rPr>
          <w:b/>
          <w:bCs/>
        </w:rPr>
        <w:t xml:space="preserve">nested</w:t>
      </w:r>
      <w:r>
        <w:t xml:space="preserve"> in Model B (B = A + LLM scores), and all three are </w:t>
      </w:r>
      <w:r>
        <w:rPr>
          <w:b/>
          <w:bCs/>
        </w:rPr>
        <w:t xml:space="preserve">re-estimated</w:t>
      </w:r>
      <w:r>
        <w:t xml:space="preserve"> in each walk-forward fold. The DM test treats forecasts as given and ignores parameter estimation. Later work shows that for nested models the standard N(0, 1) comparison can be wrong when the question is about the true models (Clark &amp; McCracken 2001), but that DM-type tests are valid with </w:t>
      </w:r>
      <w:r>
        <w:rPr>
          <w:b/>
          <w:bCs/>
        </w:rPr>
        <w:t xml:space="preserve">rolling (fixed-length) estimation windows</w:t>
      </w:r>
      <w:r>
        <w:t xml:space="preserve"> when the question is about the forecasts actually produced (Giacomini &amp; White 2006). Diebold (2015) makes the same point: the DM test compares </w:t>
      </w:r>
      <w:r>
        <w:rPr>
          <w:b/>
          <w:bCs/>
        </w:rPr>
        <w:t xml:space="preserve">forecasts</w:t>
      </w:r>
      <w:r>
        <w:t xml:space="preserve">, not models. </w:t>
      </w:r>
      <w:r>
        <w:rPr>
          <w:b/>
          <w:bCs/>
        </w:rPr>
        <w:t xml:space="preserve">Practical fix:</w:t>
      </w:r>
      <w:r>
        <w:t xml:space="preserve"> use a rolling window in the walk-forward if possible, and phrase results as “Model B's forecasts were more accurate than Model A's”, not “Model B is the better model”.</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“We hasten to add that comparison of forecast accuracy is but one of many diagnostics that should be examined when comparing models.”</w:t>
      </w:r>
      <w:r>
        <w:rPr>
          <w:b/>
          <w:bCs/>
          <w:color w:val="1F4E79"/>
        </w:rPr>
        <w:t xml:space="preserve">  (Section 5, p. 262)</w:t>
      </w:r>
    </w:p>
    <w:p>
      <w:pPr>
        <w:spacing w:after="140"/>
        <w:ind w:left="360"/>
      </w:pPr>
      <w:r>
        <w:rPr>
          <w:b/>
          <w:bCs/>
        </w:rPr>
        <w:t xml:space="preserve">Use it for:</w:t>
      </w:r>
      <w:r>
        <w:t xml:space="preserve"> why I report DM alongside direction tests, trading metrics and SHAP.</w:t>
      </w:r>
    </w:p>
    <w:p>
      <w:pPr>
        <w:pBdr>
          <w:left w:val="single" w:color="1F4E79" w:sz="18" w:space="8"/>
        </w:pBdr>
        <w:shd w:fill="F2F6FA" w:color="auto" w:val="clear"/>
        <w:spacing w:after="40" w:before="120"/>
        <w:ind w:left="360"/>
      </w:pPr>
      <w:r>
        <w:rPr>
          <w:b/>
          <w:bCs/>
          <w:color w:val="C00000"/>
        </w:rPr>
        <w:t xml:space="preserve">★ </w:t>
      </w:r>
      <w:r>
        <w:rPr>
          <w:i/>
          <w:iCs/>
        </w:rPr>
        <w:t xml:space="preserve">“Moreover, the superiority of a particular model in terms of forecast accuracy does not necessarily imply that forecasts from other models contain no additional information.”</w:t>
      </w:r>
      <w:r>
        <w:rPr>
          <w:b/>
          <w:bCs/>
          <w:color w:val="1F4E79"/>
        </w:rPr>
        <w:t xml:space="preserve">  (Section 5, p. 262)</w:t>
      </w:r>
    </w:p>
    <w:p>
      <w:pPr>
        <w:spacing w:after="140"/>
        <w:ind w:left="360"/>
      </w:pPr>
      <w:r>
        <w:rPr>
          <w:b/>
          <w:bCs/>
        </w:rPr>
        <w:t xml:space="preserve">Use it for:</w:t>
      </w:r>
      <w:r>
        <w:t xml:space="preserve"> supporting the ensemble, and careful wording if Model B doesn't win.</w:t>
      </w:r>
    </w:p>
    <w:p>
      <w:pPr>
        <w:pBdr>
          <w:left w:val="single" w:color="1F4E79" w:sz="18" w:space="8"/>
        </w:pBdr>
        <w:shd w:fill="F2F6FA" w:color="auto" w:val="clear"/>
        <w:spacing w:after="40" w:before="120"/>
        <w:ind w:left="360"/>
      </w:pPr>
      <w:r>
        <w:rPr>
          <w:i/>
          <w:iCs/>
        </w:rPr>
        <w:t xml:space="preserve">“Some are obvious, such as generalization to comparison of more than two forecasts”</w:t>
      </w:r>
      <w:r>
        <w:rPr>
          <w:b/>
          <w:bCs/>
          <w:color w:val="1F4E79"/>
        </w:rPr>
        <w:t xml:space="preserve">  (Section 5, p. 262)</w:t>
      </w:r>
    </w:p>
    <w:p>
      <w:pPr>
        <w:spacing w:after="140"/>
        <w:ind w:left="360"/>
      </w:pPr>
      <w:r>
        <w:rPr>
          <w:b/>
          <w:bCs/>
        </w:rPr>
        <w:t xml:space="preserve">Use it for:</w:t>
      </w:r>
      <w:r>
        <w:t xml:space="preserve"> acknowledging that DM is pairwise, so I need a multiple-comparison correction.</w:t>
      </w:r>
    </w:p>
    <w:p>
      <w:pPr>
        <w:pBdr>
          <w:left w:val="single" w:color="1F4E79" w:sz="18" w:space="8"/>
        </w:pBdr>
        <w:shd w:fill="F2F6FA" w:color="auto" w:val="clear"/>
        <w:spacing w:after="40" w:before="120"/>
        <w:ind w:left="360"/>
      </w:pPr>
      <w:r>
        <w:rPr>
          <w:b/>
          <w:bCs/>
          <w:color w:val="C00000"/>
        </w:rPr>
        <w:t xml:space="preserve">★ </w:t>
      </w:r>
      <w:r>
        <w:rPr>
          <w:i/>
          <w:iCs/>
        </w:rPr>
        <w:t xml:space="preserve">“For example, one could regress the loss differential not only on a constant but also on a “stage of the business cycle” indicator to assess the extent to which relative predictive performance differs over the cycle.”</w:t>
      </w:r>
      <w:r>
        <w:rPr>
          <w:b/>
          <w:bCs/>
          <w:color w:val="1F4E79"/>
        </w:rPr>
        <w:t xml:space="preserve">  (Section 5, p. 262)</w:t>
      </w:r>
    </w:p>
    <w:p>
      <w:pPr>
        <w:spacing w:after="140"/>
        <w:ind w:left="360"/>
      </w:pPr>
      <w:r>
        <w:rPr>
          <w:b/>
          <w:bCs/>
        </w:rPr>
        <w:t xml:space="preserve">Use it for:</w:t>
      </w:r>
      <w:r>
        <w:t xml:space="preserve"> the basis for testing whether the LLM scores help mainly in high-risk weeks.</w:t>
      </w:r>
    </w:p>
    <w:p>
      <w:pPr>
        <w:pBdr>
          <w:left w:val="single" w:color="1F4E79" w:sz="18" w:space="8"/>
        </w:pBdr>
        <w:shd w:fill="F2F6FA" w:color="auto" w:val="clear"/>
        <w:spacing w:after="40" w:before="120"/>
        <w:ind w:left="360"/>
      </w:pPr>
      <w:r>
        <w:rPr>
          <w:i/>
          <w:iCs/>
        </w:rPr>
        <w:t xml:space="preserve">“Explicit account may be taken of the effects of uncertainty associated with estimated model parameters on the behavior of the test statistics, as shown by West (1994).”</w:t>
      </w:r>
      <w:r>
        <w:rPr>
          <w:b/>
          <w:bCs/>
          <w:color w:val="1F4E79"/>
        </w:rPr>
        <w:t xml:space="preserve">  (Section 5, p. 262)</w:t>
      </w:r>
    </w:p>
    <w:p>
      <w:pPr>
        <w:spacing w:after="140"/>
        <w:ind w:left="360"/>
      </w:pPr>
      <w:r>
        <w:rPr>
          <w:b/>
          <w:bCs/>
        </w:rPr>
        <w:t xml:space="preserve">Use it for:</w:t>
      </w:r>
      <w:r>
        <w:t xml:space="preserve"> acknowledging that the original test ignores parameter estimation.</w:t>
      </w:r>
    </w:p>
    <w:p>
      <w:pPr>
        <w:pStyle w:val="Heading1"/>
      </w:pPr>
      <w:r>
        <w:t xml:space="preserve">How I'll Use Diebold &amp; Mariano (1995) in My Project</w:t>
      </w:r>
    </w:p>
    <w:p>
      <w:pPr>
        <w:spacing w:after="120"/>
      </w:pPr>
      <w:r>
        <w:rPr>
          <w:b/>
          <w:bCs/>
        </w:rPr>
        <w:t xml:space="preserve">All of this is my plan, not from the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1826"/>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How</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Answers which question</w:t>
            </w:r>
          </w:p>
        </w:tc>
        <w:tc>
          <w:tcPr>
            <w:tcW w:type="dxa" w:w="1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Links 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Main model comparison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DM (S1) with HAC errors on the full walk-forward test period: A vs B, A vs C, B vs C</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 the LLM scores improve the signal?</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Sections 1, 1.1, 1.3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Baseline comparison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DM of each model against an always-“hold” or majority-class baseline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Does the model beat a naive signal at all?</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 4; AKV (2013)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Loss choice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pre-chosen main loss (e.g. cost-weighted misclassification or negative strategy return); others as robustness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Is the result just the choice of metric?</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 1, p. 253; 1.3, p. 255</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Hormuz case study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Sign test (exact) on crisis weeks, dropping ties; no S1 p-values for tiny samples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Did B beat A during the crisis?</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Sections 1.2.1, 3.2 (Table 4)</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High-risk weeks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Regress d_t on a constant + high-risk dummy, HAC errors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 LLM scores help mainly when risk is high?</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 5 (item 1); Kilian notes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Multiple comparisons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Holm/Bonferroni across the pairwise tests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Are any “wins” just from running many tests?</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 5</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Checks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Plot d_t and its ACF; set lag from horizon (k − 1); report with and without crisis weeks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Are the test assumptions reasonable?</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Sections 1.1, 4</w:t>
            </w:r>
          </w:p>
        </w:tc>
      </w:tr>
    </w:tbl>
    <w:p>
      <w:pPr>
        <w:spacing w:after="120"/>
      </w:pPr>
    </w:p>
    <w:p>
      <w:pPr>
        <w:pBdr>
          <w:left w:val="single" w:color="C55A11" w:sz="18" w:space="8"/>
        </w:pBdr>
        <w:shd w:fill="FDF3E7" w:color="auto" w:val="clear"/>
        <w:spacing w:after="120" w:before="100"/>
        <w:ind w:left="360"/>
      </w:pPr>
      <w:r>
        <w:rPr>
          <w:b/>
          <w:bCs/>
        </w:rPr>
        <w:t xml:space="preserve">Practical things to get right (my notes):</w:t>
      </w:r>
      <w:r>
        <w:t xml:space="preserve"> (1) Decide the </w:t>
      </w:r>
      <w:r>
        <w:rPr>
          <w:b/>
          <w:bCs/>
        </w:rPr>
        <w:t xml:space="preserve">forecast frequency</w:t>
      </w:r>
      <w:r>
        <w:t xml:space="preserve"> first: one signal per week (non-overlapping, lag 0) or daily signals for 5 days ahead (overlapping, lag 4). The lag follows from that. (2) Compute losses only on </w:t>
      </w:r>
      <w:r>
        <w:rPr>
          <w:b/>
          <w:bCs/>
        </w:rPr>
        <w:t xml:space="preserve">out-of-sample</w:t>
      </w:r>
      <w:r>
        <w:t xml:space="preserve"> walk-forward predictions, never on training folds. (3) Fix the main loss </w:t>
      </w:r>
      <w:r>
        <w:rPr>
          <w:b/>
          <w:bCs/>
        </w:rPr>
        <w:t xml:space="preserve">before</w:t>
      </w:r>
      <w:r>
        <w:t xml:space="preserve"> looking at results. (4) For small samples, Harvey, Leybourne &amp; Newbold (1997) give a widely used small-sample correction to S1 (compare to a t distribution); worth using alongside the sign test. (5) A non-significant result isn't evidence of no effect; report it honestly as “no significant difference”.</w:t>
      </w:r>
    </w:p>
    <w:p>
      <w:pPr>
        <w:pStyle w:val="Heading1"/>
      </w:pPr>
      <w:r>
        <w:t xml:space="preserve">References Worth Following Up</w:t>
      </w:r>
    </w:p>
    <w:p>
      <w:pPr>
        <w:pStyle w:val="ListParagraph"/>
        <w:numPr>
          <w:ilvl w:val="0"/>
          <w:numId w:val="2"/>
        </w:numPr>
        <w:spacing w:after="60"/>
      </w:pPr>
      <w:r>
        <w:rPr>
          <w:b/>
          <w:bCs/>
        </w:rPr>
        <w:t xml:space="preserve">Harvey, D., Leybourne, S. and Newbold, P. (1997)</w:t>
      </w:r>
      <w:r>
        <w:t xml:space="preserve"> ‘Testing the equality of prediction mean squared errors’, International Journal of Forecasting, 13(2), pp. 281–291. The small-sample correction to the DM test that most people use now.</w:t>
      </w:r>
    </w:p>
    <w:p>
      <w:pPr>
        <w:pStyle w:val="ListParagraph"/>
        <w:numPr>
          <w:ilvl w:val="0"/>
          <w:numId w:val="2"/>
        </w:numPr>
        <w:spacing w:after="60"/>
      </w:pPr>
      <w:r>
        <w:rPr>
          <w:b/>
          <w:bCs/>
        </w:rPr>
        <w:t xml:space="preserve">West, K.D. (1996)</w:t>
      </w:r>
      <w:r>
        <w:t xml:space="preserve"> ‘Asymptotic inference about predictive ability’, Econometrica, 64(5), pp. 1067–1084. The published version of West (1994): effect of estimated parameters on the test.</w:t>
      </w:r>
    </w:p>
    <w:p>
      <w:pPr>
        <w:pStyle w:val="ListParagraph"/>
        <w:numPr>
          <w:ilvl w:val="0"/>
          <w:numId w:val="2"/>
        </w:numPr>
        <w:spacing w:after="60"/>
      </w:pPr>
      <w:r>
        <w:rPr>
          <w:b/>
          <w:bCs/>
        </w:rPr>
        <w:t xml:space="preserve">Clark, T.E. and McCracken, M.W. (2001)</w:t>
      </w:r>
      <w:r>
        <w:t xml:space="preserve"> ‘Tests of equal forecast accuracy and encompassing for nested models’, Journal of Econometrics, 105(1), pp. 85–110. Why nested models (like A inside B) need care.</w:t>
      </w:r>
    </w:p>
    <w:p>
      <w:pPr>
        <w:pStyle w:val="ListParagraph"/>
        <w:numPr>
          <w:ilvl w:val="0"/>
          <w:numId w:val="2"/>
        </w:numPr>
        <w:spacing w:after="60"/>
      </w:pPr>
      <w:r>
        <w:rPr>
          <w:b/>
          <w:bCs/>
        </w:rPr>
        <w:t xml:space="preserve">Giacomini, R. and White, H. (2006)</w:t>
      </w:r>
      <w:r>
        <w:t xml:space="preserve"> ‘Tests of conditional predictive ability’, Econometrica, 74(6), pp. 1545–1578. Formalises the “regress d_t on other variables” idea; valid with rolling windows and nested models.</w:t>
      </w:r>
    </w:p>
    <w:p>
      <w:pPr>
        <w:pStyle w:val="ListParagraph"/>
        <w:numPr>
          <w:ilvl w:val="0"/>
          <w:numId w:val="2"/>
        </w:numPr>
        <w:spacing w:after="60"/>
      </w:pPr>
      <w:r>
        <w:rPr>
          <w:b/>
          <w:bCs/>
        </w:rPr>
        <w:t xml:space="preserve">Diebold, F.X. (2015)</w:t>
      </w:r>
      <w:r>
        <w:t xml:space="preserve"> ‘Comparing predictive accuracy, twenty years later: a personal perspective on the use and abuse of Diebold–Mariano tests’, Journal of Business &amp; Economic Statistics, 33(1), pp. 1–9. Diebold's own view: the test compares forecasts, not models. Short and very useful to cite.</w:t>
      </w:r>
    </w:p>
    <w:p>
      <w:pPr>
        <w:pStyle w:val="ListParagraph"/>
        <w:numPr>
          <w:ilvl w:val="0"/>
          <w:numId w:val="2"/>
        </w:numPr>
        <w:spacing w:after="60"/>
      </w:pPr>
      <w:r>
        <w:rPr>
          <w:b/>
          <w:bCs/>
        </w:rPr>
        <w:t xml:space="preserve">Hansen, P.R., Lunde, A. and Nason, J.M. (2011)</w:t>
      </w:r>
      <w:r>
        <w:t xml:space="preserve"> ‘The model confidence set’, Econometrica, 79(2), pp. 453–497. For comparing more than two models at once.</w:t>
      </w:r>
    </w:p>
    <w:p>
      <w:pPr>
        <w:pStyle w:val="ListParagraph"/>
        <w:numPr>
          <w:ilvl w:val="0"/>
          <w:numId w:val="2"/>
        </w:numPr>
        <w:spacing w:after="60"/>
      </w:pPr>
      <w:r>
        <w:rPr>
          <w:b/>
          <w:bCs/>
        </w:rPr>
        <w:t xml:space="preserve">Newey, W. and West, K. (1987)</w:t>
      </w:r>
      <w:r>
        <w:t xml:space="preserve"> ‘A simple, positive semi-definite, heteroskedasticity and autocorrelation consistent covariance matrix’, Econometrica, 55, pp. 703–708. The HAC estimator; cited in the paper itself (Section 1.1).</w:t>
      </w:r>
    </w:p>
    <w:p>
      <w:pPr>
        <w:spacing w:after="120"/>
      </w:pPr>
      <w:r>
        <w:t xml:space="preserve">Apart from Newey &amp; West (taken from the paper's reference list), I've listed these from memory of the literature, not from the papers themselves. </w:t>
      </w:r>
      <w:r>
        <w:rPr>
          <w:b/>
          <w:bCs/>
        </w:rPr>
        <w:t xml:space="preserve">Confirm volume/page details on Google Scholar before they go into the bibliography.</w:t>
      </w:r>
    </w:p>
    <w:p>
      <w:pPr>
        <w:pStyle w:val="Heading1"/>
      </w:pPr>
      <w:r>
        <w:t xml:space="preserve">Problems and Limits of This Paper (for the critical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Problem</w:t>
            </w:r>
          </w:p>
        </w:tc>
        <w:tc>
          <w:tcPr>
            <w:tcW w:type="dxa" w:w="5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Why it matters for me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Pairwise only</w:t>
            </w:r>
            <w:r>
              <w:rPr>
                <w:b w:val="false"/>
                <w:bCs w:val="false"/>
                <w:sz w:val="19"/>
                <w:szCs w:val="19"/>
              </w:rPr>
              <w:t xml:space="preserve"> (Section 5)</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Compares two forecasts at a time. With A, B, C and a baseline I run several tests and need a multiple-comparison correction.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Forecasts treated as given</w:t>
            </w:r>
            <w:r>
              <w:rPr>
                <w:b w:val="false"/>
                <w:bCs w:val="false"/>
                <w:sz w:val="19"/>
                <w:szCs w:val="19"/>
              </w:rPr>
              <w:t xml:space="preserve"> (Section 5, item 3)</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Ignores that the models are estimated, and doesn't deal with nested models. Matters because Model A is nested in B and all are retrained each fold (West 1996; Clark &amp; McCracken 2001; Giacomini &amp; White 2006).</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Oversized in small samples</w:t>
            </w:r>
            <w:r>
              <w:rPr>
                <w:b w:val="false"/>
                <w:bCs w:val="false"/>
                <w:sz w:val="19"/>
                <w:szCs w:val="19"/>
              </w:rPr>
              <w:t xml:space="preserve"> (3.2, Table 4)</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S1 rejects about 20–31% of the time at T = 8–16 when it should be 10%. Can't be trusted for the short Hormuz window.</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Simulations check size only, under squared-error loss</w:t>
            </w:r>
            <w:r>
              <w:rPr>
                <w:b w:val="false"/>
                <w:bCs w:val="false"/>
                <w:sz w:val="19"/>
                <w:szCs w:val="19"/>
              </w:rPr>
              <w:t xml:space="preserve"> (3.1)</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evidence on power, and no simulations with the asymmetric or 0–1 losses the paper sells as its main advantage.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Needs a stationary loss differential</w:t>
            </w:r>
            <w:r>
              <w:rPr>
                <w:b w:val="false"/>
                <w:bCs w:val="false"/>
                <w:sz w:val="19"/>
                <w:szCs w:val="19"/>
              </w:rPr>
              <w:t xml:space="preserve"> (1.1)</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Regime changes and crises can break this. Checked only by eye in the example (Figure 3).</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Negative variance rule</w:t>
            </w:r>
            <w:r>
              <w:rPr>
                <w:b w:val="false"/>
                <w:bCs w:val="false"/>
                <w:sz w:val="19"/>
                <w:szCs w:val="19"/>
              </w:rPr>
              <w:t xml:space="preserve"> (1.1)</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Treating a negative variance estimate as zero and automatically rejecting is ad hoc. A Bartlett window avoids it.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Sign test has a different null</w:t>
            </w:r>
            <w:r>
              <w:rPr>
                <w:b w:val="false"/>
                <w:bCs w:val="false"/>
                <w:sz w:val="19"/>
                <w:szCs w:val="19"/>
              </w:rPr>
              <w:t xml:space="preserve"> (1.2.1)</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Tests a zero median, not a zero mean, unless d_t is symmetric. Ties (common with 0–1 loss) aren't discussed.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Bonferroni bounds are conservative</w:t>
            </w:r>
            <w:r>
              <w:rPr>
                <w:b w:val="false"/>
                <w:bCs w:val="false"/>
                <w:sz w:val="19"/>
                <w:szCs w:val="19"/>
              </w:rPr>
              <w:t xml:space="preserve"> (1.3)</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Splitting into k subsamples, each at α/k, loses power.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small example</w:t>
            </w:r>
            <w:r>
              <w:rPr>
                <w:b w:val="false"/>
                <w:bCs w:val="false"/>
                <w:sz w:val="19"/>
                <w:szCs w:val="19"/>
              </w:rPr>
              <w:t xml:space="preserve"> (Section 4)</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single exchange-rate application with monthly data and absolute-error loss. Nothing on classification or trading losses.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Small slips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 serially uncorrelated, </w:t>
            </w:r>
            <w:r>
              <w:rPr>
                <w:b w:val="false"/>
                <w:bCs w:val="false"/>
                <w:sz w:val="19"/>
                <w:szCs w:val="19"/>
              </w:rPr>
              <w:t xml:space="preserve">or</w:t>
            </w:r>
            <w:r>
              <w:rPr>
                <w:b w:val="false"/>
                <w:bCs w:val="false"/>
                <w:sz w:val="19"/>
                <w:szCs w:val="19"/>
              </w:rPr>
              <w:t xml:space="preserve"> (d) contemporaneously uncorrelated” (2.1, p. 255; should be “and”, since all four are needed); “distribution of </w:t>
            </w:r>
            <w:r>
              <w:rPr>
                <w:b w:val="false"/>
                <w:bCs w:val="false"/>
                <w:sz w:val="19"/>
                <w:szCs w:val="19"/>
              </w:rPr>
              <w:t xml:space="preserve">the the</w:t>
            </w:r>
            <w:r>
              <w:rPr>
                <w:b w:val="false"/>
                <w:bCs w:val="false"/>
                <w:sz w:val="19"/>
                <w:szCs w:val="19"/>
              </w:rPr>
              <w:t xml:space="preserve"> sample autocovariances” (2.4, p. 256); “no obvious nonstationarities are visually </w:t>
            </w:r>
            <w:r>
              <w:rPr>
                <w:b w:val="false"/>
                <w:bCs w:val="false"/>
                <w:sz w:val="19"/>
                <w:szCs w:val="19"/>
              </w:rPr>
              <w:t xml:space="preserve">apparently</w:t>
            </w:r>
            <w:r>
              <w:rPr>
                <w:b w:val="false"/>
                <w:bCs w:val="false"/>
                <w:sz w:val="19"/>
                <w:szCs w:val="19"/>
              </w:rPr>
              <w:t xml:space="preserve">” (Section 4, p. 261; should be “apparent”).</w:t>
            </w:r>
          </w:p>
        </w:tc>
      </w:tr>
    </w:tbl>
    <w:p>
      <w:pPr>
        <w:spacing w:after="120"/>
      </w:pPr>
    </w:p>
    <w:p>
      <w:pPr>
        <w:pStyle w:val="Heading1"/>
      </w:pPr>
      <w:r>
        <w:t xml:space="preserve">Summary — Key Takeaways and Checklist</w:t>
      </w:r>
    </w:p>
    <w:p>
      <w:pPr>
        <w:pStyle w:val="Heading3"/>
      </w:pPr>
      <w:r>
        <w:t xml:space="preserve">How it compares to the other papers so far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Paper</w:t>
            </w:r>
          </w:p>
        </w:tc>
        <w:tc>
          <w:tcPr>
            <w:tcW w:type="dxa" w:w="4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it gives me</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Chapter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Caldara &amp; Iacoviello (2022)</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GPR index; news-based risk measurement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 review / data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Iacoviello &amp; Tong (2026) AI-GPR</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GPT-4o mini scoring of news for geopolitical risk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 review / data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Kilian (2009)</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three-shock framework; why fear, not lost barrels, drives crisis prices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 review / motivation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Baumeister &amp; Kilian (2016)</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drives oil prices; updated view since 2009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 review</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Alquist, Kilian &amp; Vigfusson (2013)</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no-change baseline; DM/PT tests; robustness warnings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Evaluation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Cao et al. (2026)</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LLMs for oil price forecasting; Shapley/counterfactual ideas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 review</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Cerqueira, Torgo &amp; Mozetič (2020)</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How to split time series data; why walk-forward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Methodology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Lundberg &amp; Lee (2017)</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SHAP is and why it's the right attribution method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Methodology / results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Diebold &amp; Mariano (1995)</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test for whether one forecast is significantly better than another, under any loss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Evaluation</w:t>
            </w:r>
          </w:p>
        </w:tc>
      </w:tr>
    </w:tbl>
    <w:p>
      <w:pPr>
        <w:spacing w:after="120"/>
      </w:pPr>
    </w:p>
    <w:p>
      <w:pPr>
        <w:pStyle w:val="Heading3"/>
      </w:pPr>
      <w:r>
        <w:t xml:space="preserve">Three things this paper gives me</w:t>
      </w:r>
    </w:p>
    <w:p>
      <w:pPr>
        <w:pStyle w:val="ListParagraph"/>
        <w:numPr>
          <w:ilvl w:val="0"/>
          <w:numId w:val="3"/>
        </w:numPr>
        <w:spacing w:after="80"/>
      </w:pPr>
      <w:r>
        <w:rPr>
          <w:b/>
          <w:bCs/>
        </w:rPr>
        <w:t xml:space="preserve">The test:</w:t>
      </w:r>
      <w:r>
        <w:t xml:space="preserve"> equal accuracy means the mean loss differential is zero; test it with a HAC-corrected t-statistic (S1), or a sign test in small samples.</w:t>
      </w:r>
    </w:p>
    <w:p>
      <w:pPr>
        <w:pStyle w:val="ListParagraph"/>
        <w:numPr>
          <w:ilvl w:val="0"/>
          <w:numId w:val="3"/>
        </w:numPr>
        <w:spacing w:after="80"/>
      </w:pPr>
      <w:r>
        <w:rPr>
          <w:b/>
          <w:bCs/>
        </w:rPr>
        <w:t xml:space="preserve">Freedom over the loss:</w:t>
      </w:r>
      <w:r>
        <w:t xml:space="preserve"> the loss can be asymmetric or discontinuous, so the test works for a buy/hold/sell classifier with 0–1, cost-weighted or trading-based loss.</w:t>
      </w:r>
    </w:p>
    <w:p>
      <w:pPr>
        <w:pStyle w:val="ListParagraph"/>
        <w:numPr>
          <w:ilvl w:val="0"/>
          <w:numId w:val="3"/>
        </w:numPr>
        <w:spacing w:after="80"/>
      </w:pPr>
      <w:r>
        <w:rPr>
          <w:b/>
          <w:bCs/>
        </w:rPr>
        <w:t xml:space="preserve">A way to test “when”:</w:t>
      </w:r>
      <w:r>
        <w:t xml:space="preserve"> regressing the loss differential on a high-risk indicator tests whether the LLM scores help mainly in crisis weeks.</w:t>
      </w:r>
    </w:p>
    <w:p>
      <w:pPr>
        <w:pStyle w:val="Heading3"/>
      </w:pPr>
      <w:r>
        <w:t xml:space="preserve">Things to take into my project</w:t>
      </w:r>
    </w:p>
    <w:p>
      <w:pPr>
        <w:pStyle w:val="ListParagraph"/>
        <w:numPr>
          <w:ilvl w:val="0"/>
          <w:numId w:val="4"/>
        </w:numPr>
        <w:spacing w:after="80"/>
      </w:pPr>
      <w:r>
        <w:rPr>
          <w:b/>
          <w:bCs/>
        </w:rPr>
        <w:t xml:space="preserve">Fix the forecast frequency</w:t>
      </w:r>
      <w:r>
        <w:t xml:space="preserve"> (weekly non-overlapping vs daily overlapping) and set the HAC lag to k − 1 from it.</w:t>
      </w:r>
    </w:p>
    <w:p>
      <w:pPr>
        <w:pStyle w:val="ListParagraph"/>
        <w:numPr>
          <w:ilvl w:val="0"/>
          <w:numId w:val="4"/>
        </w:numPr>
        <w:spacing w:after="80"/>
      </w:pPr>
      <w:r>
        <w:rPr>
          <w:b/>
          <w:bCs/>
        </w:rPr>
        <w:t xml:space="preserve">Choose one main loss</w:t>
      </w:r>
      <w:r>
        <w:t xml:space="preserve"> before seeing results; report the others as robustness checks.</w:t>
      </w:r>
    </w:p>
    <w:p>
      <w:pPr>
        <w:pStyle w:val="ListParagraph"/>
        <w:numPr>
          <w:ilvl w:val="0"/>
          <w:numId w:val="4"/>
        </w:numPr>
        <w:spacing w:after="80"/>
      </w:pPr>
      <w:r>
        <w:rPr>
          <w:b/>
          <w:bCs/>
        </w:rPr>
        <w:t xml:space="preserve">Run DM tests</w:t>
      </w:r>
      <w:r>
        <w:t xml:space="preserve"> for A vs B, A vs C, B vs C and each model vs a naive baseline, with a Holm/Bonferroni correction.</w:t>
      </w:r>
    </w:p>
    <w:p>
      <w:pPr>
        <w:pStyle w:val="ListParagraph"/>
        <w:numPr>
          <w:ilvl w:val="0"/>
          <w:numId w:val="4"/>
        </w:numPr>
        <w:spacing w:after="80"/>
      </w:pPr>
      <w:r>
        <w:rPr>
          <w:b/>
          <w:bCs/>
        </w:rPr>
        <w:t xml:space="preserve">Plot the loss differential and its ACF</w:t>
      </w:r>
      <w:r>
        <w:t xml:space="preserve"> before testing, as in Section 4.</w:t>
      </w:r>
    </w:p>
    <w:p>
      <w:pPr>
        <w:pStyle w:val="ListParagraph"/>
        <w:numPr>
          <w:ilvl w:val="0"/>
          <w:numId w:val="4"/>
        </w:numPr>
        <w:spacing w:after="80"/>
      </w:pPr>
      <w:r>
        <w:rPr>
          <w:b/>
          <w:bCs/>
        </w:rPr>
        <w:t xml:space="preserve">Hormuz case study:</w:t>
      </w:r>
      <w:r>
        <w:t xml:space="preserve"> use the exact sign test (dropping ties), not S1.</w:t>
      </w:r>
    </w:p>
    <w:p>
      <w:pPr>
        <w:pStyle w:val="ListParagraph"/>
        <w:numPr>
          <w:ilvl w:val="0"/>
          <w:numId w:val="4"/>
        </w:numPr>
        <w:spacing w:after="80"/>
      </w:pPr>
      <w:r>
        <w:rPr>
          <w:b/>
          <w:bCs/>
        </w:rPr>
        <w:t xml:space="preserve">High-risk regression:</w:t>
      </w:r>
      <w:r>
        <w:t xml:space="preserve"> regress d_t on a constant + high-risk dummy with HAC errors.</w:t>
      </w:r>
    </w:p>
    <w:p>
      <w:pPr>
        <w:pStyle w:val="ListParagraph"/>
        <w:numPr>
          <w:ilvl w:val="0"/>
          <w:numId w:val="4"/>
        </w:numPr>
        <w:spacing w:after="80"/>
      </w:pPr>
      <w:r>
        <w:rPr>
          <w:b/>
          <w:bCs/>
        </w:rPr>
        <w:t xml:space="preserve">Use a rolling window</w:t>
      </w:r>
      <w:r>
        <w:t xml:space="preserve"> in the walk-forward if possible, and word results as about forecasts, not models (Giacomini &amp; White 2006; Diebold 2015).</w:t>
      </w:r>
    </w:p>
    <w:p>
      <w:pPr>
        <w:pStyle w:val="ListParagraph"/>
        <w:numPr>
          <w:ilvl w:val="0"/>
          <w:numId w:val="4"/>
        </w:numPr>
        <w:spacing w:after="80"/>
      </w:pPr>
      <w:r>
        <w:rPr>
          <w:b/>
          <w:bCs/>
        </w:rPr>
        <w:t xml:space="preserve">Apply the Harvey–Leybourne–Newbold correction</w:t>
      </w:r>
      <w:r>
        <w:t xml:space="preserve"> and check its formula in the original paper.</w:t>
      </w:r>
    </w:p>
    <w:p>
      <w:pPr>
        <w:pStyle w:val="ListParagraph"/>
        <w:numPr>
          <w:ilvl w:val="0"/>
          <w:numId w:val="4"/>
        </w:numPr>
        <w:spacing w:after="80"/>
      </w:pPr>
      <w:r>
        <w:rPr>
          <w:b/>
          <w:bCs/>
        </w:rPr>
        <w:t xml:space="preserve">Confirm the follow-up references</w:t>
      </w:r>
      <w:r>
        <w:t xml:space="preserve"> (volumes/pages) before adding them to the bibliography.</w:t>
      </w:r>
    </w:p>
    <w:p>
      <w:pPr>
        <w:pStyle w:val="Heading3"/>
      </w:pPr>
      <w:r>
        <w:t xml:space="preserve">Must-cite lines (shortlist)</w:t>
      </w:r>
    </w:p>
    <w:p>
      <w:pPr>
        <w:pStyle w:val="ListParagraph"/>
        <w:numPr>
          <w:ilvl w:val="0"/>
          <w:numId w:val="2"/>
        </w:numPr>
        <w:spacing w:after="60"/>
      </w:pPr>
      <w:r>
        <w:t xml:space="preserve">Explicit tests of no difference in accuracy (Abstract, p. 253)</w:t>
      </w:r>
    </w:p>
    <w:p>
      <w:pPr>
        <w:pStyle w:val="ListParagraph"/>
        <w:numPr>
          <w:ilvl w:val="0"/>
          <w:numId w:val="2"/>
        </w:numPr>
        <w:spacing w:after="60"/>
      </w:pPr>
      <w:r>
        <w:t xml:space="preserve">Any loss; errors non-Gaussian, nonzero mean, serially and contemporaneously correlated (Abstract, p. 253)</w:t>
      </w:r>
    </w:p>
    <w:p>
      <w:pPr>
        <w:pStyle w:val="ListParagraph"/>
        <w:numPr>
          <w:ilvl w:val="0"/>
          <w:numId w:val="2"/>
        </w:numPr>
        <w:spacing w:after="60"/>
      </w:pPr>
      <w:r>
        <w:t xml:space="preserve">Thousands of comparisons with no sampling uncertainty (Introduction, p. 253)</w:t>
      </w:r>
    </w:p>
    <w:p>
      <w:pPr>
        <w:pStyle w:val="ListParagraph"/>
        <w:numPr>
          <w:ilvl w:val="0"/>
          <w:numId w:val="2"/>
        </w:numPr>
        <w:spacing w:after="60"/>
      </w:pPr>
      <w:r>
        <w:t xml:space="preserve">Loss induced by the decision problem (Section 1, p. 253)</w:t>
      </w:r>
    </w:p>
    <w:p>
      <w:pPr>
        <w:pStyle w:val="ListParagraph"/>
        <w:numPr>
          <w:ilvl w:val="0"/>
          <w:numId w:val="2"/>
        </w:numPr>
        <w:spacing w:after="60"/>
      </w:pPr>
      <w:r>
        <w:t xml:space="preserve">Null = zero mean loss differential (Section 1, p. 254)</w:t>
      </w:r>
    </w:p>
    <w:p>
      <w:pPr>
        <w:pStyle w:val="ListParagraph"/>
        <w:numPr>
          <w:ilvl w:val="0"/>
          <w:numId w:val="2"/>
        </w:numPr>
        <w:spacing w:after="60"/>
      </w:pPr>
      <w:r>
        <w:t xml:space="preserve">(k − 1)-dependence as a benchmark for k-step forecasts (Section 1.1, p. 254)</w:t>
      </w:r>
    </w:p>
    <w:p>
      <w:pPr>
        <w:pStyle w:val="ListParagraph"/>
        <w:numPr>
          <w:ilvl w:val="0"/>
          <w:numId w:val="2"/>
        </w:numPr>
        <w:spacing w:after="60"/>
      </w:pPr>
      <w:r>
        <w:t xml:space="preserve">Exact finite-sample tests for small samples (Section 1.2, p. 254)</w:t>
      </w:r>
    </w:p>
    <w:p>
      <w:pPr>
        <w:pStyle w:val="ListParagraph"/>
        <w:numPr>
          <w:ilvl w:val="0"/>
          <w:numId w:val="2"/>
        </w:numPr>
        <w:spacing w:after="60"/>
      </w:pPr>
      <w:r>
        <w:t xml:space="preserve">Loss need not be quadratic, symmetric or continuous (Section 1.3, p. 255)</w:t>
      </w:r>
    </w:p>
    <w:p>
      <w:pPr>
        <w:pStyle w:val="ListParagraph"/>
        <w:numPr>
          <w:ilvl w:val="0"/>
          <w:numId w:val="2"/>
        </w:numPr>
        <w:spacing w:after="60"/>
      </w:pPr>
      <w:r>
        <w:t xml:space="preserve">Forecast errors strongly contemporaneously correlated (Section 1.3, p. 255)</w:t>
      </w:r>
    </w:p>
    <w:p>
      <w:pPr>
        <w:pStyle w:val="ListParagraph"/>
        <w:numPr>
          <w:ilvl w:val="0"/>
          <w:numId w:val="2"/>
        </w:numPr>
        <w:spacing w:after="60"/>
      </w:pPr>
      <w:r>
        <w:t xml:space="preserve">S1 oversized in small samples (Section 3.2, p. 257)</w:t>
      </w:r>
    </w:p>
    <w:p>
      <w:pPr>
        <w:pStyle w:val="ListParagraph"/>
        <w:numPr>
          <w:ilvl w:val="0"/>
          <w:numId w:val="2"/>
        </w:numPr>
        <w:spacing w:after="60"/>
      </w:pPr>
      <w:r>
        <w:t xml:space="preserve">Forward rate not significantly worse (Section 4, p. 262)</w:t>
      </w:r>
    </w:p>
    <w:p>
      <w:pPr>
        <w:pStyle w:val="ListParagraph"/>
        <w:numPr>
          <w:ilvl w:val="0"/>
          <w:numId w:val="2"/>
        </w:numPr>
        <w:spacing w:after="60"/>
      </w:pPr>
      <w:r>
        <w:t xml:space="preserve">Regress the loss differential on other variables (Section 5, p. 262)</w:t>
      </w:r>
    </w:p>
    <w:p>
      <w:pPr>
        <w:pStyle w:val="Heading3"/>
      </w:pPr>
      <w:r>
        <w:t xml:space="preserve">Where it fits in my dissertation</w:t>
      </w:r>
    </w:p>
    <w:p>
      <w:pPr>
        <w:spacing w:after="120"/>
      </w:pPr>
      <w:r>
        <w:rPr>
          <w:b/>
          <w:bCs/>
        </w:rPr>
        <w:t xml:space="preserve">Methodology / evaluation design:</w:t>
      </w:r>
      <w:r>
        <w:t xml:space="preserve"> how Models A, B and C are compared: loss choice, DM test with HAC errors, lag choice, sign test for the crisis, multiple-comparison correction.</w:t>
      </w:r>
    </w:p>
    <w:p>
      <w:pPr>
        <w:spacing w:after="120"/>
      </w:pPr>
      <w:r>
        <w:rPr>
          <w:b/>
          <w:bCs/>
        </w:rPr>
        <w:t xml:space="preserve">Results:</w:t>
      </w:r>
      <w:r>
        <w:t xml:space="preserve"> a table of DM statistics and p-values next to the accuracy table, plus the high-risk regression.</w:t>
      </w:r>
    </w:p>
    <w:p>
      <w:pPr>
        <w:spacing w:after="120"/>
      </w:pPr>
      <w:r>
        <w:rPr>
          <w:b/>
          <w:bCs/>
        </w:rPr>
        <w:t xml:space="preserve">Hormuz case study:</w:t>
      </w:r>
      <w:r>
        <w:t xml:space="preserve"> sign-test results for the crisis weeks.</w:t>
      </w:r>
    </w:p>
    <w:p>
      <w:pPr>
        <w:spacing w:after="120"/>
      </w:pPr>
      <w:r>
        <w:rPr>
          <w:b/>
          <w:bCs/>
        </w:rPr>
        <w:t xml:space="preserve">Critical evaluation:</w:t>
      </w:r>
      <w:r>
        <w:t xml:space="preserve"> limits of DM for nested, re-estimated models and small samples; a non-significant result isn't proof of no effect.</w:t>
      </w:r>
    </w:p>
    <w:p>
      <w:pPr>
        <w:pStyle w:val="Heading3"/>
      </w:pPr>
      <w:r>
        <w:t xml:space="preserve">My one-line difference from this paper</w:t>
      </w:r>
    </w:p>
    <w:p>
      <w:pPr>
        <w:spacing w:after="120"/>
      </w:pPr>
      <w:r>
        <w:rPr>
          <w:b/>
          <w:bCs/>
        </w:rPr>
        <w:t xml:space="preserve">Diebold and Mariano compare two numeric forecasts of an exchange rate under absolute-error loss; I use their test to compare three buy/hold/sell classifiers for Brent under a decision-based loss, and extend it to test whether the LLM supply-risk scores help specifically in high-risk weeks.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Diebold &amp; Mariano (1995) — Paper Notes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b/>
      <w:bCs/>
      <w:color w:val="1F4E79"/>
      <w:sz w:val="40"/>
      <w:szCs w:val="40"/>
    </w:rPr>
  </w:style>
  <w:style w:type="paragraph" w:styleId="Heading1">
    <w:name w:val="Heading 1"/>
    <w:basedOn w:val="Normal"/>
    <w:next w:val="Normal"/>
    <w:qFormat/>
    <w:pPr>
      <w:pBdr>
        <w:bottom w:val="single" w:color="BFBFBF" w:sz="6" w:space="4"/>
      </w:pBdr>
      <w:spacing w:after="140" w:before="360"/>
      <w:outlineLvl w:val="0"/>
    </w:pPr>
    <w:rPr>
      <w:b/>
      <w:bCs/>
      <w:color w:val="1F4E79"/>
      <w:sz w:val="30"/>
      <w:szCs w:val="30"/>
    </w:rPr>
  </w:style>
  <w:style w:type="paragraph" w:styleId="Heading2">
    <w:name w:val="Heading 2"/>
    <w:basedOn w:val="Normal"/>
    <w:next w:val="Normal"/>
    <w:qFormat/>
    <w:pPr>
      <w:spacing w:after="100" w:before="240"/>
      <w:outlineLvl w:val="1"/>
    </w:pPr>
    <w:rPr>
      <w:b/>
      <w:bCs/>
      <w:color w:val="2E75B6"/>
      <w:sz w:val="25"/>
      <w:szCs w:val="25"/>
    </w:rPr>
  </w:style>
  <w:style w:type="paragraph" w:styleId="Heading3">
    <w:name w:val="Heading 3"/>
    <w:basedOn w:val="Normal"/>
    <w:next w:val="Normal"/>
    <w:qFormat/>
    <w:pPr>
      <w:spacing w:after="80" w:before="20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Diebold &amp; Mariano (1995) — Paper Notes</dc:title>
  <dc:creator>Ali</dc:creator>
  <cp:lastModifiedBy>Un-named</cp:lastModifiedBy>
  <cp:revision>1</cp:revision>
  <dcterms:created xsi:type="dcterms:W3CDTF">2026-10-22T10:54:29.480Z</dcterms:created>
  <dcterms:modified xsi:type="dcterms:W3CDTF">2026-10-22T10:54:29.480Z</dcterms:modified>
</cp:coreProperties>
</file>

<file path=docProps/custom.xml><?xml version="1.0" encoding="utf-8"?>
<Properties xmlns="http://schemas.openxmlformats.org/officeDocument/2006/custom-properties" xmlns:vt="http://schemas.openxmlformats.org/officeDocument/2006/docPropsVTypes"/>
</file>