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Lundberg &amp; Lee (2017) — Paper Notes</w:t>
      </w:r>
    </w:p>
    <w:p>
      <w:pPr>
        <w:spacing w:after="120"/>
      </w:pPr>
      <w:r>
        <w:t xml:space="preserve">Notes on “A Unified Approach to Interpreting Model Predictions”, the paper that introduced SHAP. What it says, how I use SHAP on my oil signal, what the paper doesn't cover, and the exact lines to quote.</w:t>
      </w:r>
    </w:p>
    <w:p>
      <w:pPr>
        <w:spacing w:after="120"/>
      </w:pPr>
      <w:r>
        <w:t xml:space="preserve">22 October 2026 · Ali</w:t>
      </w:r>
    </w:p>
    <w:p>
      <w:pPr>
        <w:pStyle w:val="Heading3"/>
      </w:pPr>
      <w:r>
        <w:t xml:space="preserve">Reference</w:t>
      </w:r>
    </w:p>
    <w:p>
      <w:pPr>
        <w:spacing w:after="120"/>
      </w:pPr>
      <w:r>
        <w:rPr>
          <w:b/>
          <w:bCs/>
        </w:rPr>
        <w:t xml:space="preserve">Harvard:</w:t>
      </w:r>
      <w:r>
        <w:t xml:space="preserve"> Lundberg, S.M. and Lee, S.-I. (2017) ‘A unified approach to interpreting model predictions’, Advances in Neural Information Processing Systems 30 (NIPS 2017), pp. 4765–4774. Also available at: arXiv:1705.07874.</w:t>
      </w:r>
    </w:p>
    <w:p>
      <w:pPr>
        <w:spacing w:after="120"/>
      </w:pPr>
      <w:r>
        <w:rPr>
          <w:b/>
          <w:bCs/>
        </w:rPr>
        <w:t xml:space="preserve">IEEE:</w:t>
      </w:r>
      <w:r>
        <w:t xml:space="preserve"> S. M. Lundberg and S.-I. Lee, “A unified approach to interpreting model predictions,” in Advances in Neural Information Processing Systems 30 (NIPS), 2017, pp. 4765–4774.</w:t>
      </w:r>
    </w:p>
    <w:p>
      <w:pPr>
        <w:pStyle w:val="Heading3"/>
      </w:pPr>
      <w:r>
        <w:t xml:space="preserve">How to use these notes</w:t>
      </w:r>
    </w:p>
    <w:p>
      <w:pPr>
        <w:pStyle w:val="ListParagraph"/>
        <w:numPr>
          <w:ilvl w:val="0"/>
          <w:numId w:val="2"/>
        </w:numPr>
        <w:spacing w:after="60"/>
      </w:pPr>
      <w:r>
        <w:t xml:space="preserve">The paper has numbered sections (1–6). Page numbers are from </w:t>
      </w:r>
      <w:r>
        <w:rPr>
          <w:b/>
          <w:bCs/>
        </w:rPr>
        <w:t xml:space="preserve">my copy</w:t>
      </w:r>
      <w:r>
        <w:t xml:space="preserve">, which is the arXiv v2 version (pages 1–10). It's the same camera-ready text as the NeurIPS proceedings (pp. 4765–4774), but the proceedings pages are numbered differently. If I quote with page numbers, either say I'm using the arXiv version or check the proceedings PDF.</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 Quotes are word-for-word. ★ = must-cite.</w:t>
      </w:r>
    </w:p>
    <w:p>
      <w:pPr>
        <w:pStyle w:val="ListParagraph"/>
        <w:numPr>
          <w:ilvl w:val="0"/>
          <w:numId w:val="2"/>
        </w:numPr>
        <w:spacing w:after="60"/>
      </w:pPr>
      <w:r>
        <w:t xml:space="preserve">Orange boxes are problems or limits of the paper, or things I need to be careful about.</w:t>
      </w:r>
    </w:p>
    <w:p>
      <w:pPr>
        <w:pStyle w:val="ListParagraph"/>
        <w:numPr>
          <w:ilvl w:val="0"/>
          <w:numId w:val="2"/>
        </w:numPr>
        <w:spacing w:after="60"/>
      </w:pPr>
      <w:r>
        <w:t xml:space="preserve">Where I suggest something that isn't in the paper (e.g. TreeSHAP, grouping features, the shap library calls), I say so.</w:t>
      </w:r>
    </w:p>
    <w:p>
      <w:pPr>
        <w:pBdr>
          <w:left w:val="single" w:color="C55A11" w:sz="18" w:space="8"/>
        </w:pBdr>
        <w:shd w:fill="FDF3E7" w:color="auto" w:val="clear"/>
        <w:spacing w:after="120" w:before="100"/>
        <w:ind w:left="360"/>
      </w:pPr>
      <w:r>
        <w:rPr>
          <w:b/>
          <w:bCs/>
        </w:rPr>
        <w:t xml:space="preserve">Why this paper matters:</w:t>
      </w:r>
      <w:r>
        <w:t xml:space="preserve"> this is the citation for </w:t>
      </w:r>
      <w:r>
        <w:rPr>
          <w:b/>
          <w:bCs/>
        </w:rPr>
        <w:t xml:space="preserve">every SHAP plot in my dissertation</w:t>
      </w:r>
      <w:r>
        <w:t xml:space="preserve">. It explains what a SHAP value is, why it's the “right” way to split a prediction between features (the three properties), and why it beats LIME. </w:t>
      </w:r>
      <w:r>
        <w:rPr>
          <w:b/>
          <w:bCs/>
        </w:rPr>
        <w:t xml:space="preserve">But it doesn't contain the method I'll actually run.</w:t>
      </w:r>
      <w:r>
        <w:t xml:space="preserve"> For RF/XGBoost/LightGBM I'll use </w:t>
      </w:r>
      <w:r>
        <w:rPr>
          <w:b/>
          <w:bCs/>
        </w:rPr>
        <w:t xml:space="preserve">TreeSHAP</w:t>
      </w:r>
      <w:r>
        <w:t xml:space="preserve"> (shap.TreeExplainer), which comes from a later paper: Lundberg et al. (2020) in Nature Machine Intelligence. I need to cite </w:t>
      </w:r>
      <w:r>
        <w:rPr>
          <w:b/>
          <w:bCs/>
        </w:rPr>
        <w:t xml:space="preserve">both</w:t>
      </w:r>
      <w:r>
        <w:t xml:space="preserve">.</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Lundberg &amp; Lee (2017)</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NeurIPS (then called NIPS) 2017, one of the top ML conferences. Very highly cited; the basis of the shap Python library.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University of Washington (Paul G. Allen School of CS; Lee also in Genome Sciences).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Problem</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Accurate models (ensembles, deep nets) are hard to interpret. Lots of explanation methods exist, but it's unclear how they relate or which to trust.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idea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Treat an explanation as a simple </w:t>
            </w:r>
            <w:r>
              <w:rPr>
                <w:b w:val="false"/>
                <w:bCs w:val="false"/>
                <w:sz w:val="19"/>
                <w:szCs w:val="19"/>
              </w:rPr>
              <w:t xml:space="preserve">additive model</w:t>
            </w:r>
            <w:r>
              <w:rPr>
                <w:b w:val="false"/>
                <w:bCs w:val="false"/>
                <w:sz w:val="19"/>
                <w:szCs w:val="19"/>
              </w:rPr>
              <w:t xml:space="preserve">: base value + one contribution per feature. Six existing methods (LIME, DeepLIFT, layer-wise relevance propagation, and three Shapley-based methods) all fit this form.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w:t>
            </w:r>
            <w:r>
              <w:rPr>
                <w:b w:val="false"/>
                <w:bCs w:val="false"/>
                <w:sz w:val="19"/>
                <w:szCs w:val="19"/>
              </w:rPr>
              <w:t xml:space="preserve">one</w:t>
            </w:r>
            <w:r>
              <w:rPr>
                <w:b w:val="false"/>
                <w:bCs w:val="false"/>
                <w:sz w:val="19"/>
                <w:szCs w:val="19"/>
              </w:rPr>
              <w:t xml:space="preserve"> set of contributions has three desirable properties (local accuracy, missingness, consistency): the </w:t>
            </w:r>
            <w:r>
              <w:rPr>
                <w:b w:val="false"/>
                <w:bCs w:val="false"/>
                <w:sz w:val="19"/>
                <w:szCs w:val="19"/>
              </w:rPr>
              <w:t xml:space="preserve">Shapley values</w:t>
            </w:r>
            <w:r>
              <w:rPr>
                <w:b w:val="false"/>
                <w:bCs w:val="false"/>
                <w:sz w:val="19"/>
                <w:szCs w:val="19"/>
              </w:rPr>
              <w:t xml:space="preserve"> from game theory. They call these SHAP values. Other methods break one of the properties.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methods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Kernel SHAP (model-agnostic, LIME + Shapley), Linear SHAP, Low-Order SHAP, Max SHAP, Deep SHAP (DeepLIFT + Shapley). </w:t>
            </w:r>
            <w:r>
              <w:rPr>
                <w:b w:val="false"/>
                <w:bCs w:val="false"/>
                <w:sz w:val="19"/>
                <w:szCs w:val="19"/>
              </w:rPr>
              <w:t xml:space="preserve">No tree-specific method.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Simulations on decision trees (Kernel SHAP more sample-efficient than alternatives), small Mechanical Turk user studies (SHAP agrees with human explanations), MNIST digits (SHAP better at explaining class differences).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w:t>
            </w:r>
            <w:r>
              <w:rPr>
                <w:b w:val="false"/>
                <w:bCs w:val="false"/>
                <w:sz w:val="19"/>
                <w:szCs w:val="19"/>
              </w:rPr>
              <w:t xml:space="preserve"> It's the theory behind my interpretability chapter: global importance, local explanations for single weeks (Hormuz), and testing whether my GPT-4o mini scores actually drive the signal.</w:t>
            </w:r>
          </w:p>
        </w:tc>
      </w:tr>
    </w:tbl>
    <w:p>
      <w:pPr>
        <w:spacing w:after="120"/>
      </w:pPr>
    </w:p>
    <w:p>
      <w:pPr>
        <w:pStyle w:val="Heading1"/>
      </w:pPr>
      <w:r>
        <w:t xml:space="preserve">Abstract and Section 1: Introduction</w:t>
      </w:r>
    </w:p>
    <w:p>
      <w:pPr>
        <w:spacing w:after="80" w:before="160"/>
      </w:pPr>
      <w:r>
        <w:rPr>
          <w:b/>
          <w:bCs/>
          <w:color w:val="1F4E79"/>
        </w:rPr>
        <w:t xml:space="preserve">What it says</w:t>
      </w:r>
    </w:p>
    <w:p>
      <w:pPr>
        <w:pStyle w:val="ListParagraph"/>
        <w:numPr>
          <w:ilvl w:val="0"/>
          <w:numId w:val="2"/>
        </w:numPr>
        <w:spacing w:after="60"/>
      </w:pPr>
      <w:r>
        <w:t xml:space="preserve">Knowing </w:t>
      </w:r>
      <w:r>
        <w:rPr>
          <w:b/>
          <w:bCs/>
        </w:rPr>
        <w:t xml:space="preserve">why</w:t>
      </w:r>
      <w:r>
        <w:t xml:space="preserve"> a model made a prediction can matter as much as accuracy.</w:t>
      </w:r>
    </w:p>
    <w:p>
      <w:pPr>
        <w:pStyle w:val="ListParagraph"/>
        <w:numPr>
          <w:ilvl w:val="0"/>
          <w:numId w:val="2"/>
        </w:numPr>
        <w:spacing w:after="60"/>
      </w:pPr>
      <w:r>
        <w:t xml:space="preserve">The most accurate models on big data (ensembles, deep learning) are hard to interpret, so there's a </w:t>
      </w:r>
      <w:r>
        <w:rPr>
          <w:b/>
          <w:bCs/>
        </w:rPr>
        <w:t xml:space="preserve">tension between accuracy and interpretability</w:t>
      </w:r>
      <w:r>
        <w:t xml:space="preserve">.</w:t>
      </w:r>
    </w:p>
    <w:p>
      <w:pPr>
        <w:pStyle w:val="ListParagraph"/>
        <w:numPr>
          <w:ilvl w:val="0"/>
          <w:numId w:val="2"/>
        </w:numPr>
        <w:spacing w:after="60"/>
      </w:pPr>
      <w:r>
        <w:t xml:space="preserve">Many explanation methods exist, but it's unclear how they're related or when to prefer one.</w:t>
      </w:r>
    </w:p>
    <w:p>
      <w:pPr>
        <w:pStyle w:val="ListParagraph"/>
        <w:numPr>
          <w:ilvl w:val="0"/>
          <w:numId w:val="2"/>
        </w:numPr>
        <w:spacing w:after="60"/>
      </w:pPr>
      <w:r>
        <w:t xml:space="preserve">SHAP gives each feature an importance value </w:t>
      </w:r>
      <w:r>
        <w:rPr>
          <w:b/>
          <w:bCs/>
        </w:rPr>
        <w:t xml:space="preserve">for one particular prediction</w:t>
      </w:r>
      <w:r>
        <w:t xml:space="preserve">.</w:t>
      </w:r>
    </w:p>
    <w:p>
      <w:pPr>
        <w:pStyle w:val="ListParagraph"/>
        <w:numPr>
          <w:ilvl w:val="0"/>
          <w:numId w:val="2"/>
        </w:numPr>
        <w:spacing w:after="60"/>
      </w:pPr>
      <w:r>
        <w:t xml:space="preserve">Three contributions: (1) view an explanation as a model in its own right, defining </w:t>
      </w:r>
      <w:r>
        <w:rPr>
          <w:b/>
          <w:bCs/>
        </w:rPr>
        <w:t xml:space="preserve">additive feature attribution methods</w:t>
      </w:r>
      <w:r>
        <w:t xml:space="preserve">, which covers six existing methods; (2) game theory shows a </w:t>
      </w:r>
      <w:r>
        <w:rPr>
          <w:b/>
          <w:bCs/>
        </w:rPr>
        <w:t xml:space="preserve">unique</w:t>
      </w:r>
      <w:r>
        <w:t xml:space="preserve"> solution in this class; (3) new estimation methods that match human intuition better.</w:t>
      </w:r>
    </w:p>
    <w:p>
      <w:pPr>
        <w:spacing w:after="80" w:before="160"/>
      </w:pPr>
      <w:r>
        <w:rPr>
          <w:b/>
          <w:bCs/>
          <w:color w:val="1F4E79"/>
        </w:rPr>
        <w:t xml:space="preserve">What it means for my project</w:t>
      </w:r>
    </w:p>
    <w:p>
      <w:pPr>
        <w:pStyle w:val="ListParagraph"/>
        <w:numPr>
          <w:ilvl w:val="0"/>
          <w:numId w:val="2"/>
        </w:numPr>
        <w:spacing w:after="60"/>
      </w:pPr>
      <w:r>
        <w:t xml:space="preserve">My ensemble (RF + XGBoost + LightGBM) is exactly the kind of model they mean: accurate but hard to read. This is my </w:t>
      </w:r>
      <w:r>
        <w:rPr>
          <w:b/>
          <w:bCs/>
        </w:rPr>
        <w:t xml:space="preserve">motivation sentence</w:t>
      </w:r>
      <w:r>
        <w:t xml:space="preserve"> for using SHAP.</w:t>
      </w:r>
    </w:p>
    <w:p>
      <w:pPr>
        <w:pStyle w:val="ListParagraph"/>
        <w:numPr>
          <w:ilvl w:val="0"/>
          <w:numId w:val="2"/>
        </w:numPr>
        <w:spacing w:after="60"/>
      </w:pPr>
      <w:r>
        <w:t xml:space="preserve">“Appropriate user trust” is the right framing for a trading signal: nobody should act on a buy/sell call they can't explain. Ties in with Alquist, Kilian &amp; Vigfusson (2013) on policymakers wanting interpretable forecasts.</w:t>
      </w:r>
    </w:p>
    <w:p>
      <w:pPr>
        <w:pStyle w:val="ListParagraph"/>
        <w:numPr>
          <w:ilvl w:val="0"/>
          <w:numId w:val="2"/>
        </w:numPr>
        <w:spacing w:after="60"/>
      </w:pPr>
      <w:r>
        <w:t xml:space="preserve">“Insight into how a model may be improved” covers my </w:t>
      </w:r>
      <w:r>
        <w:rPr>
          <w:b/>
          <w:bCs/>
        </w:rPr>
        <w:t xml:space="preserve">feature selection</w:t>
      </w:r>
      <w:r>
        <w:t xml:space="preserve"> use: if a feature has near-zero SHAP across all folds, I can justify dropping it.</w:t>
      </w:r>
    </w:p>
    <w:p>
      <w:pPr>
        <w:pStyle w:val="ListParagraph"/>
        <w:numPr>
          <w:ilvl w:val="0"/>
          <w:numId w:val="2"/>
        </w:numPr>
        <w:spacing w:after="60"/>
      </w:pPr>
      <w:r>
        <w:t xml:space="preserve">“Understanding of the process being modeled” covers the </w:t>
      </w:r>
      <w:r>
        <w:rPr>
          <w:b/>
          <w:bCs/>
        </w:rPr>
        <w:t xml:space="preserve">economics</w:t>
      </w:r>
      <w:r>
        <w:t xml:space="preserve"> use: do supply-risk scores matter more when the market is tight (Baumeister &amp; Kilian 2016)?</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“Understanding why a model makes a certain prediction can be as crucial as the prediction’s accuracy in many applications.”</w:t>
      </w:r>
      <w:r>
        <w:rPr>
          <w:b/>
          <w:bCs/>
          <w:color w:val="1F4E79"/>
        </w:rPr>
        <w:t xml:space="preserve">  (Abstract, p. 1)</w:t>
      </w:r>
    </w:p>
    <w:p>
      <w:pPr>
        <w:spacing w:after="140"/>
        <w:ind w:left="360"/>
      </w:pPr>
      <w:r>
        <w:rPr>
          <w:b/>
          <w:bCs/>
        </w:rPr>
        <w:t xml:space="preserve">Use it for:</w:t>
      </w:r>
      <w:r>
        <w:t xml:space="preserve"> opening line of my interpretability section.</w:t>
      </w:r>
    </w:p>
    <w:p>
      <w:pPr>
        <w:pBdr>
          <w:left w:val="single" w:color="1F4E79" w:sz="18" w:space="8"/>
        </w:pBdr>
        <w:shd w:fill="F2F6FA" w:color="auto" w:val="clear"/>
        <w:spacing w:after="40" w:before="120"/>
        <w:ind w:left="360"/>
      </w:pPr>
      <w:r>
        <w:rPr>
          <w:b/>
          <w:bCs/>
          <w:color w:val="C00000"/>
        </w:rPr>
        <w:t xml:space="preserve">★ </w:t>
      </w:r>
      <w:r>
        <w:rPr>
          <w:i/>
          <w:iCs/>
        </w:rPr>
        <w:t xml:space="preserve">“However, the highest accuracy for large modern datasets is often achieved by complex models that even experts struggle to interpret, such as ensemble or deep learning models, creating a tension between accuracy and interpretability.”</w:t>
      </w:r>
      <w:r>
        <w:rPr>
          <w:b/>
          <w:bCs/>
          <w:color w:val="1F4E79"/>
        </w:rPr>
        <w:t xml:space="preserve">  (Abstract, p. 1)</w:t>
      </w:r>
    </w:p>
    <w:p>
      <w:pPr>
        <w:spacing w:after="140"/>
        <w:ind w:left="360"/>
      </w:pPr>
      <w:r>
        <w:rPr>
          <w:b/>
          <w:bCs/>
        </w:rPr>
        <w:t xml:space="preserve">Use it for:</w:t>
      </w:r>
      <w:r>
        <w:t xml:space="preserve"> why a tree ensemble needs an explanation method.</w:t>
      </w:r>
    </w:p>
    <w:p>
      <w:pPr>
        <w:pBdr>
          <w:left w:val="single" w:color="1F4E79" w:sz="18" w:space="8"/>
        </w:pBdr>
        <w:shd w:fill="F2F6FA" w:color="auto" w:val="clear"/>
        <w:spacing w:after="40" w:before="120"/>
        <w:ind w:left="360"/>
      </w:pPr>
      <w:r>
        <w:rPr>
          <w:b/>
          <w:bCs/>
          <w:color w:val="C00000"/>
        </w:rPr>
        <w:t xml:space="preserve">★ </w:t>
      </w:r>
      <w:r>
        <w:rPr>
          <w:i/>
          <w:iCs/>
        </w:rPr>
        <w:t xml:space="preserve">“SHAP assigns each feature an importance value for a particular prediction.”</w:t>
      </w:r>
      <w:r>
        <w:rPr>
          <w:b/>
          <w:bCs/>
          <w:color w:val="1F4E79"/>
        </w:rPr>
        <w:t xml:space="preserve">  (Abstract, p. 1)</w:t>
      </w:r>
    </w:p>
    <w:p>
      <w:pPr>
        <w:spacing w:after="140"/>
        <w:ind w:left="360"/>
      </w:pPr>
      <w:r>
        <w:rPr>
          <w:b/>
          <w:bCs/>
        </w:rPr>
        <w:t xml:space="preserve">Use it for:</w:t>
      </w:r>
      <w:r>
        <w:t xml:space="preserve"> a one-line definition of SHAP.</w:t>
      </w:r>
    </w:p>
    <w:p>
      <w:pPr>
        <w:pBdr>
          <w:left w:val="single" w:color="1F4E79" w:sz="18" w:space="8"/>
        </w:pBdr>
        <w:shd w:fill="F2F6FA" w:color="auto" w:val="clear"/>
        <w:spacing w:after="40" w:before="120"/>
        <w:ind w:left="360"/>
      </w:pPr>
      <w:r>
        <w:rPr>
          <w:b/>
          <w:bCs/>
          <w:color w:val="C00000"/>
        </w:rPr>
        <w:t xml:space="preserve">★ </w:t>
      </w:r>
      <w:r>
        <w:rPr>
          <w:i/>
          <w:iCs/>
        </w:rPr>
        <w:t xml:space="preserve">“The ability to correctly interpret a prediction model’s output is extremely important. It engenders appropriate user trust, provides insight into how a model may be improved, and supports understanding of the process being modeled.”</w:t>
      </w:r>
      <w:r>
        <w:rPr>
          <w:b/>
          <w:bCs/>
          <w:color w:val="1F4E79"/>
        </w:rPr>
        <w:t xml:space="preserve">  (Section 1, p. 1)</w:t>
      </w:r>
    </w:p>
    <w:p>
      <w:pPr>
        <w:spacing w:after="140"/>
        <w:ind w:left="360"/>
      </w:pPr>
      <w:r>
        <w:rPr>
          <w:b/>
          <w:bCs/>
        </w:rPr>
        <w:t xml:space="preserve">Use it for:</w:t>
      </w:r>
      <w:r>
        <w:t xml:space="preserve"> the three reasons I use SHAP: trust in the signal, feature selection, and understanding oil price drivers.</w:t>
      </w:r>
    </w:p>
    <w:p>
      <w:pPr>
        <w:pBdr>
          <w:left w:val="single" w:color="1F4E79" w:sz="18" w:space="8"/>
        </w:pBdr>
        <w:shd w:fill="F2F6FA" w:color="auto" w:val="clear"/>
        <w:spacing w:after="40" w:before="120"/>
        <w:ind w:left="360"/>
      </w:pPr>
      <w:r>
        <w:rPr>
          <w:i/>
          <w:iCs/>
        </w:rPr>
        <w:t xml:space="preserve">“But an understanding of how these methods relate and when one method is preferable to another is still lacking.”</w:t>
      </w:r>
      <w:r>
        <w:rPr>
          <w:b/>
          <w:bCs/>
          <w:color w:val="1F4E79"/>
        </w:rPr>
        <w:t xml:space="preserve">  (Section 1, p. 1)</w:t>
      </w:r>
    </w:p>
    <w:p>
      <w:pPr>
        <w:spacing w:after="140"/>
        <w:ind w:left="360"/>
      </w:pPr>
      <w:r>
        <w:rPr>
          <w:b/>
          <w:bCs/>
        </w:rPr>
        <w:t xml:space="preserve">Use it for:</w:t>
      </w:r>
      <w:r>
        <w:t xml:space="preserve"> setting up why I chose SHAP over other explanation methods.</w:t>
      </w:r>
    </w:p>
    <w:p>
      <w:pPr>
        <w:pStyle w:val="Heading1"/>
      </w:pPr>
      <w:r>
        <w:t xml:space="preserve">Section 2: Additive Feature Attribution Methods</w:t>
      </w:r>
    </w:p>
    <w:p>
      <w:pPr>
        <w:spacing w:after="80" w:before="160"/>
      </w:pPr>
      <w:r>
        <w:rPr>
          <w:b/>
          <w:bCs/>
          <w:color w:val="1F4E79"/>
        </w:rPr>
        <w:t xml:space="preserve">What it says</w:t>
      </w:r>
    </w:p>
    <w:p>
      <w:pPr>
        <w:pStyle w:val="ListParagraph"/>
        <w:numPr>
          <w:ilvl w:val="0"/>
          <w:numId w:val="2"/>
        </w:numPr>
        <w:spacing w:after="60"/>
      </w:pPr>
      <w:r>
        <w:t xml:space="preserve">A simple model (e.g. linear regression) explains itself. A complex model needs a simpler </w:t>
      </w:r>
      <w:r>
        <w:rPr>
          <w:b/>
          <w:bCs/>
        </w:rPr>
        <w:t xml:space="preserve">explanation model</w:t>
      </w:r>
      <w:r>
        <w:t xml:space="preserve"> that approximates it.</w:t>
      </w:r>
    </w:p>
    <w:p>
      <w:pPr>
        <w:pStyle w:val="ListParagraph"/>
        <w:numPr>
          <w:ilvl w:val="0"/>
          <w:numId w:val="2"/>
        </w:numPr>
        <w:spacing w:after="60"/>
      </w:pPr>
      <w:r>
        <w:t xml:space="preserve">They focus on </w:t>
      </w:r>
      <w:r>
        <w:rPr>
          <w:b/>
          <w:bCs/>
        </w:rPr>
        <w:t xml:space="preserve">local</w:t>
      </w:r>
      <w:r>
        <w:t xml:space="preserve"> explanations: explaining one prediction f(x) for one input x.</w:t>
      </w:r>
    </w:p>
    <w:p>
      <w:pPr>
        <w:pStyle w:val="ListParagraph"/>
        <w:numPr>
          <w:ilvl w:val="0"/>
          <w:numId w:val="2"/>
        </w:numPr>
        <w:spacing w:after="60"/>
      </w:pPr>
      <w:r>
        <w:rPr>
          <w:b/>
          <w:bCs/>
        </w:rPr>
        <w:t xml:space="preserve">Definition 1:</w:t>
      </w:r>
      <w:r>
        <w:t xml:space="preserve"> an additive explanation is g(z′) = φ₀ + Σ φᵢ z′ᵢ. In words: a </w:t>
      </w:r>
      <w:r>
        <w:rPr>
          <w:b/>
          <w:bCs/>
        </w:rPr>
        <w:t xml:space="preserve">base value</w:t>
      </w:r>
      <w:r>
        <w:t xml:space="preserve"> plus one </w:t>
      </w:r>
      <w:r>
        <w:rPr>
          <w:b/>
          <w:bCs/>
        </w:rPr>
        <w:t xml:space="preserve">contribution per feature</w:t>
      </w:r>
      <w:r>
        <w:t xml:space="preserve">, and the contributions add up to (approximately) the model's output.</w:t>
      </w:r>
    </w:p>
    <w:p>
      <w:pPr>
        <w:pStyle w:val="ListParagraph"/>
        <w:numPr>
          <w:ilvl w:val="0"/>
          <w:numId w:val="2"/>
        </w:numPr>
        <w:spacing w:after="60"/>
      </w:pPr>
      <w:r>
        <w:t xml:space="preserve">Each feature is either “present” (1) or “missing” (0) in the simplified input. What “missing” means differs by method (e.g. replaced by an average or reference value).</w:t>
      </w:r>
    </w:p>
    <w:p>
      <w:pPr>
        <w:pStyle w:val="ListParagraph"/>
        <w:numPr>
          <w:ilvl w:val="0"/>
          <w:numId w:val="2"/>
        </w:numPr>
        <w:spacing w:after="60"/>
      </w:pPr>
      <w:r>
        <w:rPr>
          <w:b/>
          <w:bCs/>
        </w:rPr>
        <w:t xml:space="preserve">2.1 LIME</w:t>
      </w:r>
      <w:r>
        <w:t xml:space="preserve"> fits a weighted linear model around the prediction; its kernel and penalty are chosen by hand (heuristically).</w:t>
      </w:r>
    </w:p>
    <w:p>
      <w:pPr>
        <w:pStyle w:val="ListParagraph"/>
        <w:numPr>
          <w:ilvl w:val="0"/>
          <w:numId w:val="2"/>
        </w:numPr>
        <w:spacing w:after="60"/>
      </w:pPr>
      <w:r>
        <w:rPr>
          <w:b/>
          <w:bCs/>
        </w:rPr>
        <w:t xml:space="preserve">2.2 DeepLIFT</w:t>
      </w:r>
      <w:r>
        <w:t xml:space="preserve"> and </w:t>
      </w:r>
      <w:r>
        <w:rPr>
          <w:b/>
          <w:bCs/>
        </w:rPr>
        <w:t xml:space="preserve">2.3 layer-wise relevance propagation</w:t>
      </w:r>
      <w:r>
        <w:t xml:space="preserve"> are for deep networks; both compare inputs to a reference value.</w:t>
      </w:r>
    </w:p>
    <w:p>
      <w:pPr>
        <w:pStyle w:val="ListParagraph"/>
        <w:numPr>
          <w:ilvl w:val="0"/>
          <w:numId w:val="2"/>
        </w:numPr>
        <w:spacing w:after="60"/>
      </w:pPr>
      <w:r>
        <w:rPr>
          <w:b/>
          <w:bCs/>
        </w:rPr>
        <w:t xml:space="preserve">2.4 Classic Shapley value estimation:</w:t>
      </w:r>
      <w:r>
        <w:t xml:space="preserve"> Shapley regression values (retrain on every feature subset; built for multicollinearity), Shapley sampling values (no retraining; approximate by sampling) and Quantitative Input Influence. Equation 4 is the Shapley formula: a weighted average of a feature's effect over </w:t>
      </w:r>
      <w:r>
        <w:rPr>
          <w:b/>
          <w:bCs/>
        </w:rPr>
        <w:t xml:space="preserve">all subsets</w:t>
      </w:r>
      <w:r>
        <w:t xml:space="preserve"> of the other features.</w:t>
      </w:r>
    </w:p>
    <w:p>
      <w:pPr>
        <w:spacing w:after="80" w:before="160"/>
      </w:pPr>
      <w:r>
        <w:rPr>
          <w:b/>
          <w:bCs/>
          <w:color w:val="1F4E79"/>
        </w:rPr>
        <w:t xml:space="preserve">What it means for my project</w:t>
      </w:r>
    </w:p>
    <w:p>
      <w:pPr>
        <w:pStyle w:val="ListParagraph"/>
        <w:numPr>
          <w:ilvl w:val="0"/>
          <w:numId w:val="2"/>
        </w:numPr>
        <w:spacing w:after="60"/>
      </w:pPr>
      <w:r>
        <w:t xml:space="preserve">The additive form is what makes SHAP useful for my write-up: for any week, </w:t>
      </w:r>
      <w:r>
        <w:rPr>
          <w:b/>
          <w:bCs/>
        </w:rPr>
        <w:t xml:space="preserve">base value + all feature contributions = the model's output</w:t>
      </w:r>
      <w:r>
        <w:t xml:space="preserve"> for that class. I can show this as a waterfall plot.</w:t>
      </w:r>
    </w:p>
    <w:p>
      <w:pPr>
        <w:pStyle w:val="ListParagraph"/>
        <w:numPr>
          <w:ilvl w:val="0"/>
          <w:numId w:val="2"/>
        </w:numPr>
        <w:spacing w:after="60"/>
      </w:pPr>
      <w:r>
        <w:t xml:space="preserve">A worked example I can use to explain it (</w:t>
      </w:r>
      <w:r>
        <w:rPr>
          <w:b/>
          <w:bCs/>
        </w:rPr>
        <w:t xml:space="preserve">made-up numbers, mine, for illustration</w:t>
      </w:r>
      <w:r>
        <w:t xml:space="preserve">): base P(buy) = 0.33; in a Hormuz crisis week the model says 0.71. SHAP might give Hormuz score +0.25, inventories +0.08, 5-day momentum +0.05. These sum to +0.38, which is exactly the gap.</w:t>
      </w:r>
    </w:p>
    <w:p>
      <w:pPr>
        <w:pStyle w:val="ListParagraph"/>
        <w:numPr>
          <w:ilvl w:val="0"/>
          <w:numId w:val="2"/>
        </w:numPr>
        <w:spacing w:after="60"/>
      </w:pPr>
      <w:r>
        <w:t xml:space="preserve">Shapley regression values were made for </w:t>
      </w:r>
      <w:r>
        <w:rPr>
          <w:b/>
          <w:bCs/>
        </w:rPr>
        <w:t xml:space="preserve">multicollinearity</w:t>
      </w:r>
      <w:r>
        <w:t xml:space="preserve">, which matters for me because my features are correlated (lagged returns, GPR, my LLM scores). But see the orange box in Section 4 on how SHAP approximations handle correlation.</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“The best explanation of a simple model is the model itself; it perfectly represents itself and is easy to understand. For complex models, such as ensemble methods or deep networks, we cannot use the original model as its own best explanation because it is not easy to understand.”</w:t>
      </w:r>
      <w:r>
        <w:rPr>
          <w:b/>
          <w:bCs/>
          <w:color w:val="1F4E79"/>
        </w:rPr>
        <w:t xml:space="preserve">  (Section 2, p. 2)</w:t>
      </w:r>
    </w:p>
    <w:p>
      <w:pPr>
        <w:spacing w:after="140"/>
        <w:ind w:left="360"/>
      </w:pPr>
      <w:r>
        <w:rPr>
          <w:b/>
          <w:bCs/>
        </w:rPr>
        <w:t xml:space="preserve">Use it for:</w:t>
      </w:r>
      <w:r>
        <w:t xml:space="preserve"> why my tree ensemble needs a separate explanation method, unlike a logistic regression baseline.</w:t>
      </w:r>
    </w:p>
    <w:p>
      <w:pPr>
        <w:pBdr>
          <w:left w:val="single" w:color="1F4E79" w:sz="18" w:space="8"/>
        </w:pBdr>
        <w:shd w:fill="F2F6FA" w:color="auto" w:val="clear"/>
        <w:spacing w:after="40" w:before="120"/>
        <w:ind w:left="360"/>
      </w:pPr>
      <w:r>
        <w:rPr>
          <w:i/>
          <w:iCs/>
        </w:rPr>
        <w:t xml:space="preserve">“Instead, we must use a simpler explanation model, which we define as any interpretable approximation of the original model.”</w:t>
      </w:r>
      <w:r>
        <w:rPr>
          <w:b/>
          <w:bCs/>
          <w:color w:val="1F4E79"/>
        </w:rPr>
        <w:t xml:space="preserve">  (Section 2, p. 2)</w:t>
      </w:r>
    </w:p>
    <w:p>
      <w:pPr>
        <w:spacing w:after="140"/>
        <w:ind w:left="360"/>
      </w:pPr>
      <w:r>
        <w:rPr>
          <w:b/>
          <w:bCs/>
        </w:rPr>
        <w:t xml:space="preserve">Use it for:</w:t>
      </w:r>
      <w:r>
        <w:t xml:space="preserve"> defining what an explanation is in my methodology.</w:t>
      </w:r>
    </w:p>
    <w:p>
      <w:pPr>
        <w:pBdr>
          <w:left w:val="single" w:color="1F4E79" w:sz="18" w:space="8"/>
        </w:pBdr>
        <w:shd w:fill="F2F6FA" w:color="auto" w:val="clear"/>
        <w:spacing w:after="40" w:before="120"/>
        <w:ind w:left="360"/>
      </w:pPr>
      <w:r>
        <w:rPr>
          <w:i/>
          <w:iCs/>
        </w:rPr>
        <w:t xml:space="preserve">“Shapley regression values are feature importances for linear models in the presence of multicollinearity.”</w:t>
      </w:r>
      <w:r>
        <w:rPr>
          <w:b/>
          <w:bCs/>
          <w:color w:val="1F4E79"/>
        </w:rPr>
        <w:t xml:space="preserve">  (Section 2.4, p. 3)</w:t>
      </w:r>
    </w:p>
    <w:p>
      <w:pPr>
        <w:spacing w:after="140"/>
        <w:ind w:left="360"/>
      </w:pPr>
      <w:r>
        <w:rPr>
          <w:b/>
          <w:bCs/>
        </w:rPr>
        <w:t xml:space="preserve">Use it for:</w:t>
      </w:r>
      <w:r>
        <w:t xml:space="preserve"> background on where Shapley-based importance came from, and why correlated features are a known issue.</w:t>
      </w:r>
    </w:p>
    <w:p>
      <w:pPr>
        <w:pStyle w:val="Heading1"/>
      </w:pPr>
      <w:r>
        <w:t xml:space="preserve">Section 3: Simple Properties Uniquely Determine Additive Feature Attributions</w:t>
      </w:r>
    </w:p>
    <w:p>
      <w:pPr>
        <w:spacing w:after="80" w:before="160"/>
      </w:pPr>
      <w:r>
        <w:rPr>
          <w:b/>
          <w:bCs/>
          <w:color w:val="1F4E79"/>
        </w:rPr>
        <w:t xml:space="preserve">What it says</w:t>
      </w:r>
    </w:p>
    <w:p>
      <w:pPr>
        <w:pStyle w:val="ListParagraph"/>
        <w:numPr>
          <w:ilvl w:val="0"/>
          <w:numId w:val="2"/>
        </w:numPr>
        <w:spacing w:after="60"/>
      </w:pPr>
      <w:r>
        <w:t xml:space="preserve">Three properties an explanation should have:</w:t>
      </w:r>
    </w:p>
    <w:p>
      <w:pPr>
        <w:pStyle w:val="ListParagraph"/>
        <w:numPr>
          <w:ilvl w:val="1"/>
          <w:numId w:val="2"/>
        </w:numPr>
        <w:spacing w:after="60"/>
      </w:pPr>
      <w:r>
        <w:rPr>
          <w:b/>
          <w:bCs/>
        </w:rPr>
        <w:t xml:space="preserve">Local accuracy (Property 1):</w:t>
      </w:r>
      <w:r>
        <w:t xml:space="preserve"> the contributions plus the base value must </w:t>
      </w:r>
      <w:r>
        <w:rPr>
          <w:b/>
          <w:bCs/>
        </w:rPr>
        <w:t xml:space="preserve">exactly</w:t>
      </w:r>
      <w:r>
        <w:t xml:space="preserve"> equal the model's output for that input.</w:t>
      </w:r>
    </w:p>
    <w:p>
      <w:pPr>
        <w:pStyle w:val="ListParagraph"/>
        <w:numPr>
          <w:ilvl w:val="1"/>
          <w:numId w:val="2"/>
        </w:numPr>
        <w:spacing w:after="60"/>
      </w:pPr>
      <w:r>
        <w:rPr>
          <w:b/>
          <w:bCs/>
        </w:rPr>
        <w:t xml:space="preserve">Missingness (Property 2):</w:t>
      </w:r>
      <w:r>
        <w:t xml:space="preserve"> a feature that is missing gets zero credit. All methods in Section 2 already satisfy this.</w:t>
      </w:r>
    </w:p>
    <w:p>
      <w:pPr>
        <w:pStyle w:val="ListParagraph"/>
        <w:numPr>
          <w:ilvl w:val="1"/>
          <w:numId w:val="2"/>
        </w:numPr>
        <w:spacing w:after="60"/>
      </w:pPr>
      <w:r>
        <w:rPr>
          <w:b/>
          <w:bCs/>
        </w:rPr>
        <w:t xml:space="preserve">Consistency (Property 3):</w:t>
      </w:r>
      <w:r>
        <w:t xml:space="preserve"> if the model changes so a feature matters more (or the same), its attribution shouldn't go down.</w:t>
      </w:r>
    </w:p>
    <w:p>
      <w:pPr>
        <w:pStyle w:val="ListParagraph"/>
        <w:numPr>
          <w:ilvl w:val="0"/>
          <w:numId w:val="2"/>
        </w:numPr>
        <w:spacing w:after="60"/>
      </w:pPr>
      <w:r>
        <w:rPr>
          <w:b/>
          <w:bCs/>
        </w:rPr>
        <w:t xml:space="preserve">Theorem 1:</w:t>
      </w:r>
      <w:r>
        <w:t xml:space="preserve"> only one additive explanation satisfies all three: the </w:t>
      </w:r>
      <w:r>
        <w:rPr>
          <w:b/>
          <w:bCs/>
        </w:rPr>
        <w:t xml:space="preserve">Shapley values</w:t>
      </w:r>
      <w:r>
        <w:t xml:space="preserve"> (Equation 8). This follows from cooperative game theory (Shapley 1953; Young 1985).</w:t>
      </w:r>
    </w:p>
    <w:p>
      <w:pPr>
        <w:pStyle w:val="ListParagraph"/>
        <w:numPr>
          <w:ilvl w:val="0"/>
          <w:numId w:val="2"/>
        </w:numPr>
        <w:spacing w:after="60"/>
      </w:pPr>
      <w:r>
        <w:t xml:space="preserve">So any method </w:t>
      </w:r>
      <w:r>
        <w:rPr>
          <w:b/>
          <w:bCs/>
        </w:rPr>
        <w:t xml:space="preserve">not</w:t>
      </w:r>
      <w:r>
        <w:t xml:space="preserve"> based on Shapley values breaks local accuracy and/or consistency.</w:t>
      </w:r>
    </w:p>
    <w:p>
      <w:pPr>
        <w:spacing w:after="80" w:before="160"/>
      </w:pPr>
      <w:r>
        <w:rPr>
          <w:b/>
          <w:bCs/>
          <w:color w:val="1F4E79"/>
        </w:rPr>
        <w:t xml:space="preserve">What it means for my project</w:t>
      </w:r>
    </w:p>
    <w:p>
      <w:pPr>
        <w:pStyle w:val="ListParagraph"/>
        <w:numPr>
          <w:ilvl w:val="0"/>
          <w:numId w:val="2"/>
        </w:numPr>
        <w:spacing w:after="60"/>
      </w:pPr>
      <w:r>
        <w:t xml:space="preserve">This is </w:t>
      </w:r>
      <w:r>
        <w:rPr>
          <w:b/>
          <w:bCs/>
        </w:rPr>
        <w:t xml:space="preserve">the argument for choosing SHAP</w:t>
      </w:r>
      <w:r>
        <w:t xml:space="preserve">: it's the only additive method with these guarantees. One or two sentences in my methodology is enough.</w:t>
      </w:r>
    </w:p>
    <w:p>
      <w:pPr>
        <w:pStyle w:val="ListParagraph"/>
        <w:numPr>
          <w:ilvl w:val="0"/>
          <w:numId w:val="2"/>
        </w:numPr>
        <w:spacing w:after="60"/>
      </w:pPr>
      <w:r>
        <w:rPr>
          <w:b/>
          <w:bCs/>
        </w:rPr>
        <w:t xml:space="preserve">Consistency</w:t>
      </w:r>
      <w:r>
        <w:t xml:space="preserve"> is why SHAP is better than the built-in “gain” or “split count” importance in XGBoost/LightGBM. The later TreeSHAP paper shows those built-in measures can be inconsistent (that's from Lundberg et al. 2020, not this paper). This backs the Cao et al. (2026)-style check: compare built-in importance with SHAP using Spearman rank correlation, and trust SHAP if they disagree.</w:t>
      </w:r>
    </w:p>
    <w:p>
      <w:pPr>
        <w:pStyle w:val="ListParagraph"/>
        <w:numPr>
          <w:ilvl w:val="0"/>
          <w:numId w:val="2"/>
        </w:numPr>
        <w:spacing w:after="60"/>
      </w:pPr>
      <w:r>
        <w:rPr>
          <w:b/>
          <w:bCs/>
        </w:rPr>
        <w:t xml:space="preserve">Local accuracy</w:t>
      </w:r>
      <w:r>
        <w:t xml:space="preserve"> is why my Hormuz waterfall plots are honest: the bars add up exactly to the signal the model gave that week.</w:t>
      </w:r>
    </w:p>
    <w:p>
      <w:pPr>
        <w:pStyle w:val="ListParagraph"/>
        <w:numPr>
          <w:ilvl w:val="0"/>
          <w:numId w:val="2"/>
        </w:numPr>
        <w:spacing w:after="60"/>
      </w:pPr>
      <w:r>
        <w:t xml:space="preserve">The game theory analogy for a CS reader (</w:t>
      </w:r>
      <w:r>
        <w:rPr>
          <w:b/>
          <w:bCs/>
        </w:rPr>
        <w:t xml:space="preserve">my wording</w:t>
      </w:r>
      <w:r>
        <w:t xml:space="preserve">): features are players, the prediction is the payout, and each feature gets its average contribution across every order the features could be added in.</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“A surprising attribute of the class of additive feature attribution methods is the presence of a single unique solution in this class with three desirable properties (described below).”</w:t>
      </w:r>
      <w:r>
        <w:rPr>
          <w:b/>
          <w:bCs/>
          <w:color w:val="1F4E79"/>
        </w:rPr>
        <w:t xml:space="preserve">  (Section 3, p. 4)</w:t>
      </w:r>
    </w:p>
    <w:p>
      <w:pPr>
        <w:spacing w:after="140"/>
        <w:ind w:left="360"/>
      </w:pPr>
      <w:r>
        <w:rPr>
          <w:b/>
          <w:bCs/>
        </w:rPr>
        <w:t xml:space="preserve">Use it for:</w:t>
      </w:r>
      <w:r>
        <w:t xml:space="preserve"> introducing the uniqueness result.</w:t>
      </w:r>
    </w:p>
    <w:p>
      <w:pPr>
        <w:pBdr>
          <w:left w:val="single" w:color="1F4E79" w:sz="18" w:space="8"/>
        </w:pBdr>
        <w:shd w:fill="F2F6FA" w:color="auto" w:val="clear"/>
        <w:spacing w:after="40" w:before="120"/>
        <w:ind w:left="360"/>
      </w:pPr>
      <w:r>
        <w:rPr>
          <w:b/>
          <w:bCs/>
          <w:color w:val="C00000"/>
        </w:rPr>
        <w:t xml:space="preserve">★ </w:t>
      </w:r>
      <w:r>
        <w:rPr>
          <w:i/>
          <w:iCs/>
        </w:rPr>
        <w:t xml:space="preserve">“Consistency states that if a model changes so that some simplified input’s contribution increases or stays the same regardless of the other inputs, that input’s attribution should not decrease.”</w:t>
      </w:r>
      <w:r>
        <w:rPr>
          <w:b/>
          <w:bCs/>
          <w:color w:val="1F4E79"/>
        </w:rPr>
        <w:t xml:space="preserve">  (Section 3, p. 4)</w:t>
      </w:r>
    </w:p>
    <w:p>
      <w:pPr>
        <w:spacing w:after="140"/>
        <w:ind w:left="360"/>
      </w:pPr>
      <w:r>
        <w:rPr>
          <w:b/>
          <w:bCs/>
        </w:rPr>
        <w:t xml:space="preserve">Use it for:</w:t>
      </w:r>
      <w:r>
        <w:t xml:space="preserve"> defining consistency, and why I prefer SHAP to built-in tree importance.</w:t>
      </w:r>
    </w:p>
    <w:p>
      <w:pPr>
        <w:pBdr>
          <w:left w:val="single" w:color="1F4E79" w:sz="18" w:space="8"/>
        </w:pBdr>
        <w:shd w:fill="F2F6FA" w:color="auto" w:val="clear"/>
        <w:spacing w:after="40" w:before="120"/>
        <w:ind w:left="360"/>
      </w:pPr>
      <w:r>
        <w:rPr>
          <w:b/>
          <w:bCs/>
          <w:color w:val="C00000"/>
        </w:rPr>
        <w:t xml:space="preserve">★ </w:t>
      </w:r>
      <w:r>
        <w:rPr>
          <w:i/>
          <w:iCs/>
        </w:rPr>
        <w:t xml:space="preserve">“This result implies that methods not based on Shapley values violate local accuracy and/or consistency (methods in Section 2 already respect missingness).”</w:t>
      </w:r>
      <w:r>
        <w:rPr>
          <w:b/>
          <w:bCs/>
          <w:color w:val="1F4E79"/>
        </w:rPr>
        <w:t xml:space="preserve">  (Section 3, p. 4)</w:t>
      </w:r>
    </w:p>
    <w:p>
      <w:pPr>
        <w:spacing w:after="140"/>
        <w:ind w:left="360"/>
      </w:pPr>
      <w:r>
        <w:rPr>
          <w:b/>
          <w:bCs/>
        </w:rPr>
        <w:t xml:space="preserve">Use it for:</w:t>
      </w:r>
      <w:r>
        <w:t xml:space="preserve"> the one-line case against LIME and other non-Shapley methods.</w:t>
      </w:r>
    </w:p>
    <w:p>
      <w:pPr>
        <w:pBdr>
          <w:left w:val="single" w:color="1F4E79" w:sz="18" w:space="8"/>
        </w:pBdr>
        <w:shd w:fill="F2F6FA" w:color="auto" w:val="clear"/>
        <w:spacing w:after="40" w:before="120"/>
        <w:ind w:left="360"/>
      </w:pPr>
      <w:r>
        <w:rPr>
          <w:i/>
          <w:iCs/>
        </w:rPr>
        <w:t xml:space="preserve">“Young (1985) demonstrated that Shapley values are the only set of values that satisfy three axioms similar to Property 1, Property 3, and a final property that we show to be redundant in this setting (see Supplementary Material).”</w:t>
      </w:r>
      <w:r>
        <w:rPr>
          <w:b/>
          <w:bCs/>
          <w:color w:val="1F4E79"/>
        </w:rPr>
        <w:t xml:space="preserve">  (Section 3, p. 4)</w:t>
      </w:r>
    </w:p>
    <w:p>
      <w:pPr>
        <w:spacing w:after="140"/>
        <w:ind w:left="360"/>
      </w:pPr>
      <w:r>
        <w:rPr>
          <w:b/>
          <w:bCs/>
        </w:rPr>
        <w:t xml:space="preserve">Use it for:</w:t>
      </w:r>
      <w:r>
        <w:t xml:space="preserve"> if I want to point to the game theory roots (cite Shapley 1953 and Young 1985).</w:t>
      </w:r>
    </w:p>
    <w:p>
      <w:pPr>
        <w:pStyle w:val="Heading1"/>
      </w:pPr>
      <w:r>
        <w:t xml:space="preserve">Section 4: SHAP (SHapley Additive exPlanation) Values</w:t>
      </w:r>
    </w:p>
    <w:p>
      <w:pPr>
        <w:spacing w:after="80" w:before="160"/>
      </w:pPr>
      <w:r>
        <w:rPr>
          <w:b/>
          <w:bCs/>
          <w:color w:val="1F4E79"/>
        </w:rPr>
        <w:t xml:space="preserve">What it says</w:t>
      </w:r>
    </w:p>
    <w:p>
      <w:pPr>
        <w:pStyle w:val="ListParagraph"/>
        <w:numPr>
          <w:ilvl w:val="0"/>
          <w:numId w:val="2"/>
        </w:numPr>
        <w:spacing w:after="60"/>
      </w:pPr>
      <w:r>
        <w:t xml:space="preserve">SHAP values = Shapley values of a </w:t>
      </w:r>
      <w:r>
        <w:rPr>
          <w:b/>
          <w:bCs/>
        </w:rPr>
        <w:t xml:space="preserve">conditional expectation</w:t>
      </w:r>
      <w:r>
        <w:t xml:space="preserve"> of the model. “Missing” features are handled by averaging the model over them: f(x_S) ≈ E[f(z) | z_S].</w:t>
      </w:r>
    </w:p>
    <w:p>
      <w:pPr>
        <w:pStyle w:val="ListParagraph"/>
        <w:numPr>
          <w:ilvl w:val="0"/>
          <w:numId w:val="2"/>
        </w:numPr>
        <w:spacing w:after="60"/>
      </w:pPr>
      <w:r>
        <w:t xml:space="preserve">Figure 1: SHAP values show how you get from the </w:t>
      </w:r>
      <w:r>
        <w:rPr>
          <w:b/>
          <w:bCs/>
        </w:rPr>
        <w:t xml:space="preserve">base value</w:t>
      </w:r>
      <w:r>
        <w:t xml:space="preserve"> (the average prediction if you knew no features) to the actual prediction, one feature at a time. When the model is non-linear or features are </w:t>
      </w:r>
      <w:r>
        <w:rPr>
          <w:b/>
          <w:bCs/>
        </w:rPr>
        <w:t xml:space="preserve">correlated</w:t>
      </w:r>
      <w:r>
        <w:t xml:space="preserve">, the order matters, so SHAP averages over all orders.</w:t>
      </w:r>
    </w:p>
    <w:p>
      <w:pPr>
        <w:pStyle w:val="ListParagraph"/>
        <w:numPr>
          <w:ilvl w:val="0"/>
          <w:numId w:val="2"/>
        </w:numPr>
        <w:spacing w:after="60"/>
      </w:pPr>
      <w:r>
        <w:t xml:space="preserve">Exact computation is hard (exponential in the number of features), so they approximate.</w:t>
      </w:r>
    </w:p>
    <w:p>
      <w:pPr>
        <w:pStyle w:val="ListParagraph"/>
        <w:numPr>
          <w:ilvl w:val="0"/>
          <w:numId w:val="2"/>
        </w:numPr>
        <w:spacing w:after="60"/>
      </w:pPr>
      <w:r>
        <w:t xml:space="preserve">Two optional simplifying assumptions (Equations 11–12): </w:t>
      </w:r>
      <w:r>
        <w:rPr>
          <w:b/>
          <w:bCs/>
        </w:rPr>
        <w:t xml:space="preserve">feature independence</w:t>
      </w:r>
      <w:r>
        <w:t xml:space="preserve"> and </w:t>
      </w:r>
      <w:r>
        <w:rPr>
          <w:b/>
          <w:bCs/>
        </w:rPr>
        <w:t xml:space="preserve">model linearity</w:t>
      </w:r>
      <w:r>
        <w:t xml:space="preserve">. Most methods (including Kernel SHAP as used in practice) assume independence.</w:t>
      </w:r>
    </w:p>
    <w:p>
      <w:pPr>
        <w:spacing w:after="80" w:before="160"/>
      </w:pPr>
      <w:r>
        <w:rPr>
          <w:b/>
          <w:bCs/>
          <w:color w:val="1F4E79"/>
        </w:rPr>
        <w:t xml:space="preserve">What it means for my project</w:t>
      </w:r>
    </w:p>
    <w:p>
      <w:pPr>
        <w:pStyle w:val="ListParagraph"/>
        <w:numPr>
          <w:ilvl w:val="0"/>
          <w:numId w:val="2"/>
        </w:numPr>
        <w:spacing w:after="60"/>
      </w:pPr>
      <w:r>
        <w:t xml:space="preserve">The </w:t>
      </w:r>
      <w:r>
        <w:rPr>
          <w:b/>
          <w:bCs/>
        </w:rPr>
        <w:t xml:space="preserve">base value</w:t>
      </w:r>
      <w:r>
        <w:t xml:space="preserve"> for my classifier is roughly the average predicted probability of each class (buy/hold/sell) over the background data. Say what background data I use.</w:t>
      </w:r>
    </w:p>
    <w:p>
      <w:pPr>
        <w:pStyle w:val="ListParagraph"/>
        <w:numPr>
          <w:ilvl w:val="0"/>
          <w:numId w:val="2"/>
        </w:numPr>
        <w:spacing w:after="60"/>
      </w:pPr>
      <w:r>
        <w:t xml:space="preserve">I have 3 classes, so I get </w:t>
      </w:r>
      <w:r>
        <w:rPr>
          <w:b/>
          <w:bCs/>
        </w:rPr>
        <w:t xml:space="preserve">one set of SHAP values per class</w:t>
      </w:r>
      <w:r>
        <w:t xml:space="preserve">. I'll mainly report the buy and sell classes (my addition).</w:t>
      </w:r>
    </w:p>
    <w:p>
      <w:pPr>
        <w:pBdr>
          <w:left w:val="single" w:color="C55A11" w:sz="18" w:space="8"/>
        </w:pBdr>
        <w:shd w:fill="FDF3E7" w:color="auto" w:val="clear"/>
        <w:spacing w:after="120" w:before="100"/>
        <w:ind w:left="360"/>
      </w:pPr>
      <w:r>
        <w:rPr>
          <w:b/>
          <w:bCs/>
        </w:rPr>
        <w:t xml:space="preserve">Careful — correlated features:</w:t>
      </w:r>
      <w:r>
        <w:t xml:space="preserve"> the approximations assume features are </w:t>
      </w:r>
      <w:r>
        <w:rPr>
          <w:b/>
          <w:bCs/>
        </w:rPr>
        <w:t xml:space="preserve">independent</w:t>
      </w:r>
      <w:r>
        <w:t xml:space="preserve"> (Equation 11). Mine aren't: lagged returns are correlated with each other, and my LLM supply-risk scores are probably correlated with GPR and with each other. When features are correlated, SHAP can evaluate the model on unrealistic combinations and may </w:t>
      </w:r>
      <w:r>
        <w:rPr>
          <w:b/>
          <w:bCs/>
        </w:rPr>
        <w:t xml:space="preserve">split credit</w:t>
      </w:r>
      <w:r>
        <w:t xml:space="preserve"> between correlated features in odd ways. Things I can do (</w:t>
      </w:r>
      <w:r>
        <w:rPr>
          <w:b/>
          <w:bCs/>
        </w:rPr>
        <w:t xml:space="preserve">my suggestions, not in the paper</w:t>
      </w:r>
      <w:r>
        <w:t xml:space="preserve">): (1) say this openly as a limitation; (2) report SHAP for </w:t>
      </w:r>
      <w:r>
        <w:rPr>
          <w:b/>
          <w:bCs/>
        </w:rPr>
        <w:t xml:space="preserve">feature groups</w:t>
      </w:r>
      <w:r>
        <w:t xml:space="preserve"> (e.g. all LLM scores, all price/technical features, all fundamentals) by summing their SHAP values, which is valid because SHAP is additive; (3) check the correlation matrix and mention any pairs above about 0.8. Aas et al. (2021) is the paper on fixing this properly.</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“We propose SHAP values as a unified measure of feature importance.”</w:t>
      </w:r>
      <w:r>
        <w:rPr>
          <w:b/>
          <w:bCs/>
          <w:color w:val="1F4E79"/>
        </w:rPr>
        <w:t xml:space="preserve">  (Section 4, p. 4)</w:t>
      </w:r>
    </w:p>
    <w:p>
      <w:pPr>
        <w:spacing w:after="140"/>
        <w:ind w:left="360"/>
      </w:pPr>
      <w:r>
        <w:rPr>
          <w:b/>
          <w:bCs/>
        </w:rPr>
        <w:t xml:space="preserve">Use it for:</w:t>
      </w:r>
      <w:r>
        <w:t xml:space="preserve"> a short citation-friendly definition.</w:t>
      </w:r>
    </w:p>
    <w:p>
      <w:pPr>
        <w:pBdr>
          <w:left w:val="single" w:color="1F4E79" w:sz="18" w:space="8"/>
        </w:pBdr>
        <w:shd w:fill="F2F6FA" w:color="auto" w:val="clear"/>
        <w:spacing w:after="40" w:before="120"/>
        <w:ind w:left="360"/>
      </w:pPr>
      <w:r>
        <w:rPr>
          <w:b/>
          <w:bCs/>
          <w:color w:val="C00000"/>
        </w:rPr>
        <w:t xml:space="preserve">★ </w:t>
      </w:r>
      <w:r>
        <w:rPr>
          <w:i/>
          <w:iCs/>
        </w:rPr>
        <w:t xml:space="preserve">“SHAP (SHapley Additive exPlanation) values attribute to each feature the change in the expected model prediction when conditioning on that feature.”</w:t>
      </w:r>
      <w:r>
        <w:rPr>
          <w:b/>
          <w:bCs/>
          <w:color w:val="1F4E79"/>
        </w:rPr>
        <w:t xml:space="preserve">  (Figure 1 caption, Section 4, p. 5)</w:t>
      </w:r>
    </w:p>
    <w:p>
      <w:pPr>
        <w:spacing w:after="140"/>
        <w:ind w:left="360"/>
      </w:pPr>
      <w:r>
        <w:rPr>
          <w:b/>
          <w:bCs/>
        </w:rPr>
        <w:t xml:space="preserve">Use it for:</w:t>
      </w:r>
      <w:r>
        <w:t xml:space="preserve"> defining a SHAP value in plain terms in my methodology.</w:t>
      </w:r>
    </w:p>
    <w:p>
      <w:pPr>
        <w:pBdr>
          <w:left w:val="single" w:color="1F4E79" w:sz="18" w:space="8"/>
        </w:pBdr>
        <w:shd w:fill="F2F6FA" w:color="auto" w:val="clear"/>
        <w:spacing w:after="40" w:before="120"/>
        <w:ind w:left="360"/>
      </w:pPr>
      <w:r>
        <w:rPr>
          <w:b/>
          <w:bCs/>
          <w:color w:val="C00000"/>
        </w:rPr>
        <w:t xml:space="preserve">★ </w:t>
      </w:r>
      <w:r>
        <w:rPr>
          <w:i/>
          <w:iCs/>
        </w:rPr>
        <w:t xml:space="preserve">“When the model is non-linear or the input features are not independent, however, the order in which features are added to the expectation matters, and the SHAP values arise from averaging the φi values across all possible orderings.”</w:t>
      </w:r>
      <w:r>
        <w:rPr>
          <w:b/>
          <w:bCs/>
          <w:color w:val="1F4E79"/>
        </w:rPr>
        <w:t xml:space="preserve">  (Figure 1 caption, Section 4, p. 5)</w:t>
      </w:r>
    </w:p>
    <w:p>
      <w:pPr>
        <w:spacing w:after="140"/>
        <w:ind w:left="360"/>
      </w:pPr>
      <w:r>
        <w:rPr>
          <w:b/>
          <w:bCs/>
        </w:rPr>
        <w:t xml:space="preserve">Use it for:</w:t>
      </w:r>
      <w:r>
        <w:t xml:space="preserve"> explaining why SHAP averages over orderings (relevant because my features are correlated and my trees are non-linear).</w:t>
      </w:r>
    </w:p>
    <w:p>
      <w:pPr>
        <w:pBdr>
          <w:left w:val="single" w:color="1F4E79" w:sz="18" w:space="8"/>
        </w:pBdr>
        <w:shd w:fill="F2F6FA" w:color="auto" w:val="clear"/>
        <w:spacing w:after="40" w:before="120"/>
        <w:ind w:left="360"/>
      </w:pPr>
      <w:r>
        <w:rPr>
          <w:i/>
          <w:iCs/>
        </w:rPr>
        <w:t xml:space="preserve">“The exact computation of SHAP values is challenging.”</w:t>
      </w:r>
      <w:r>
        <w:rPr>
          <w:b/>
          <w:bCs/>
          <w:color w:val="1F4E79"/>
        </w:rPr>
        <w:t xml:space="preserve">  (Section 4, p. 5)</w:t>
      </w:r>
    </w:p>
    <w:p>
      <w:pPr>
        <w:spacing w:after="140"/>
        <w:ind w:left="360"/>
      </w:pPr>
      <w:r>
        <w:rPr>
          <w:b/>
          <w:bCs/>
        </w:rPr>
        <w:t xml:space="preserve">Use it for:</w:t>
      </w:r>
      <w:r>
        <w:t xml:space="preserve"> why I use an approximation / a model-specific algorithm.</w:t>
      </w:r>
    </w:p>
    <w:p>
      <w:pPr>
        <w:pBdr>
          <w:left w:val="single" w:color="1F4E79" w:sz="18" w:space="8"/>
        </w:pBdr>
        <w:shd w:fill="F2F6FA" w:color="auto" w:val="clear"/>
        <w:spacing w:after="40" w:before="120"/>
        <w:ind w:left="360"/>
      </w:pPr>
      <w:r>
        <w:rPr>
          <w:b/>
          <w:bCs/>
          <w:color w:val="C00000"/>
        </w:rPr>
        <w:t xml:space="preserve">★ </w:t>
      </w:r>
      <w:r>
        <w:rPr>
          <w:i/>
          <w:iCs/>
        </w:rPr>
        <w:t xml:space="preserve">“When using these methods, feature independence and model linearity are two optional assumptions simplifying the computation of the expected values”</w:t>
      </w:r>
      <w:r>
        <w:rPr>
          <w:b/>
          <w:bCs/>
          <w:color w:val="1F4E79"/>
        </w:rPr>
        <w:t xml:space="preserve">  (Section 4, p. 5)</w:t>
      </w:r>
    </w:p>
    <w:p>
      <w:pPr>
        <w:spacing w:after="140"/>
        <w:ind w:left="360"/>
      </w:pPr>
      <w:r>
        <w:rPr>
          <w:b/>
          <w:bCs/>
        </w:rPr>
        <w:t xml:space="preserve">Use it for:</w:t>
      </w:r>
      <w:r>
        <w:t xml:space="preserve"> the independence assumption, which I flag as a limitation.</w:t>
      </w:r>
    </w:p>
    <w:p>
      <w:pPr>
        <w:pStyle w:val="Heading2"/>
      </w:pPr>
      <w:r>
        <w:t xml:space="preserve">4.1 Model-agnostic approximations (Kernel SHAP)</w:t>
      </w:r>
    </w:p>
    <w:p>
      <w:pPr>
        <w:spacing w:after="80" w:before="160"/>
      </w:pPr>
      <w:r>
        <w:rPr>
          <w:b/>
          <w:bCs/>
          <w:color w:val="1F4E79"/>
        </w:rPr>
        <w:t xml:space="preserve">What it says</w:t>
      </w:r>
    </w:p>
    <w:p>
      <w:pPr>
        <w:pStyle w:val="ListParagraph"/>
        <w:numPr>
          <w:ilvl w:val="0"/>
          <w:numId w:val="2"/>
        </w:numPr>
        <w:spacing w:after="60"/>
      </w:pPr>
      <w:r>
        <w:t xml:space="preserve">Shapley sampling values work but need many model evaluations.</w:t>
      </w:r>
    </w:p>
    <w:p>
      <w:pPr>
        <w:pStyle w:val="ListParagraph"/>
        <w:numPr>
          <w:ilvl w:val="0"/>
          <w:numId w:val="2"/>
        </w:numPr>
        <w:spacing w:after="60"/>
      </w:pPr>
      <w:r>
        <w:rPr>
          <w:b/>
          <w:bCs/>
        </w:rPr>
        <w:t xml:space="preserve">Kernel SHAP</w:t>
      </w:r>
      <w:r>
        <w:t xml:space="preserve"> = LIME's weighted linear regression, but with a specific weighting kernel (the </w:t>
      </w:r>
      <w:r>
        <w:rPr>
          <w:b/>
          <w:bCs/>
        </w:rPr>
        <w:t xml:space="preserve">Shapley kernel</w:t>
      </w:r>
      <w:r>
        <w:t xml:space="preserve">, Theorem 2) that makes the answer equal the Shapley values. LIME's hand-picked settings </w:t>
      </w:r>
      <w:r>
        <w:rPr>
          <w:b/>
          <w:bCs/>
        </w:rPr>
        <w:t xml:space="preserve">don't</w:t>
      </w:r>
      <w:r>
        <w:t xml:space="preserve"> recover Shapley values, which leads to unintuitive results.</w:t>
      </w:r>
    </w:p>
    <w:p>
      <w:pPr>
        <w:pStyle w:val="ListParagraph"/>
        <w:numPr>
          <w:ilvl w:val="0"/>
          <w:numId w:val="2"/>
        </w:numPr>
        <w:spacing w:after="60"/>
      </w:pPr>
      <w:r>
        <w:t xml:space="preserve">So Shapley values can be computed by </w:t>
      </w:r>
      <w:r>
        <w:rPr>
          <w:b/>
          <w:bCs/>
        </w:rPr>
        <w:t xml:space="preserve">weighted linear regression</w:t>
      </w:r>
      <w:r>
        <w:t xml:space="preserve">, and estimating all features together is more sample-efficient.</w:t>
      </w:r>
    </w:p>
    <w:p>
      <w:pPr>
        <w:spacing w:after="80" w:before="160"/>
      </w:pPr>
      <w:r>
        <w:rPr>
          <w:b/>
          <w:bCs/>
          <w:color w:val="1F4E79"/>
        </w:rPr>
        <w:t xml:space="preserve">What it means for my project</w:t>
      </w:r>
    </w:p>
    <w:p>
      <w:pPr>
        <w:pStyle w:val="ListParagraph"/>
        <w:numPr>
          <w:ilvl w:val="0"/>
          <w:numId w:val="2"/>
        </w:numPr>
        <w:spacing w:after="60"/>
      </w:pPr>
      <w:r>
        <w:t xml:space="preserve">This is the reason to use </w:t>
      </w:r>
      <w:r>
        <w:rPr>
          <w:b/>
          <w:bCs/>
        </w:rPr>
        <w:t xml:space="preserve">SHAP rather than LIME</w:t>
      </w:r>
      <w:r>
        <w:t xml:space="preserve">. One sentence in the methodology.</w:t>
      </w:r>
    </w:p>
    <w:p>
      <w:pPr>
        <w:pStyle w:val="ListParagraph"/>
        <w:numPr>
          <w:ilvl w:val="0"/>
          <w:numId w:val="2"/>
        </w:numPr>
        <w:spacing w:after="60"/>
      </w:pPr>
      <w:r>
        <w:t xml:space="preserve">I could use Kernel SHAP to explain the </w:t>
      </w:r>
      <w:r>
        <w:rPr>
          <w:b/>
          <w:bCs/>
        </w:rPr>
        <w:t xml:space="preserve">whole ensemble</w:t>
      </w:r>
      <w:r>
        <w:t xml:space="preserve"> as one black box, but it's slow and approximate. TreeSHAP on each tree model is exact and fast (my suggestion; see the box below).</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“The LIME choices for these parameters are made heuristically; using these choices, Equation 2 does not recover the Shapley values. One consequence is that local accuracy and/or consistency are violated, which in turn leads to unintuitive behavior in certain circumstances (see Section 5).”</w:t>
      </w:r>
      <w:r>
        <w:rPr>
          <w:b/>
          <w:bCs/>
          <w:color w:val="1F4E79"/>
        </w:rPr>
        <w:t xml:space="preserve">  (Section 4.1, p. 5)</w:t>
      </w:r>
    </w:p>
    <w:p>
      <w:pPr>
        <w:spacing w:after="140"/>
        <w:ind w:left="360"/>
      </w:pPr>
      <w:r>
        <w:rPr>
          <w:b/>
          <w:bCs/>
        </w:rPr>
        <w:t xml:space="preserve">Use it for:</w:t>
      </w:r>
      <w:r>
        <w:t xml:space="preserve"> why I chose SHAP over LIME.</w:t>
      </w:r>
    </w:p>
    <w:p>
      <w:pPr>
        <w:pBdr>
          <w:left w:val="single" w:color="1F4E79" w:sz="18" w:space="8"/>
        </w:pBdr>
        <w:shd w:fill="F2F6FA" w:color="auto" w:val="clear"/>
        <w:spacing w:after="40" w:before="120"/>
        <w:ind w:left="360"/>
      </w:pPr>
      <w:r>
        <w:rPr>
          <w:i/>
          <w:iCs/>
        </w:rPr>
        <w:t xml:space="preserve">“As a consequence, the Shapley values from game theory can be computed using weighted linear regression.”</w:t>
      </w:r>
      <w:r>
        <w:rPr>
          <w:b/>
          <w:bCs/>
          <w:color w:val="1F4E79"/>
        </w:rPr>
        <w:t xml:space="preserve">  (Section 4.1, p. 6)</w:t>
      </w:r>
    </w:p>
    <w:p>
      <w:pPr>
        <w:spacing w:after="140"/>
        <w:ind w:left="360"/>
      </w:pPr>
      <w:r>
        <w:rPr>
          <w:b/>
          <w:bCs/>
        </w:rPr>
        <w:t xml:space="preserve">Use it for:</w:t>
      </w:r>
      <w:r>
        <w:t xml:space="preserve"> if I explain how Kernel SHAP works.</w:t>
      </w:r>
    </w:p>
    <w:p>
      <w:pPr>
        <w:pStyle w:val="Heading2"/>
      </w:pPr>
      <w:r>
        <w:t xml:space="preserve">4.2 Model-specific approximations</w:t>
      </w:r>
    </w:p>
    <w:p>
      <w:pPr>
        <w:spacing w:after="80" w:before="160"/>
      </w:pPr>
      <w:r>
        <w:rPr>
          <w:b/>
          <w:bCs/>
          <w:color w:val="1F4E79"/>
        </w:rPr>
        <w:t xml:space="preserve">What it says</w:t>
      </w:r>
    </w:p>
    <w:p>
      <w:pPr>
        <w:pStyle w:val="ListParagraph"/>
        <w:numPr>
          <w:ilvl w:val="0"/>
          <w:numId w:val="2"/>
        </w:numPr>
        <w:spacing w:after="60"/>
      </w:pPr>
      <w:r>
        <w:t xml:space="preserve">Restricting to a model type allows faster methods.</w:t>
      </w:r>
    </w:p>
    <w:p>
      <w:pPr>
        <w:pStyle w:val="ListParagraph"/>
        <w:numPr>
          <w:ilvl w:val="0"/>
          <w:numId w:val="2"/>
        </w:numPr>
        <w:spacing w:after="60"/>
      </w:pPr>
      <w:r>
        <w:rPr>
          <w:b/>
          <w:bCs/>
        </w:rPr>
        <w:t xml:space="preserve">Linear SHAP:</w:t>
      </w:r>
      <w:r>
        <w:t xml:space="preserve"> for a linear model, φᵢ = wᵢ(xᵢ − E[xᵢ]) (assuming independence). </w:t>
      </w:r>
      <w:r>
        <w:rPr>
          <w:b/>
          <w:bCs/>
        </w:rPr>
        <w:t xml:space="preserve">Low-Order SHAP:</w:t>
      </w:r>
      <w:r>
        <w:t xml:space="preserve"> fine when there are few features. </w:t>
      </w:r>
      <w:r>
        <w:rPr>
          <w:b/>
          <w:bCs/>
        </w:rPr>
        <w:t xml:space="preserve">Max SHAP:</w:t>
      </w:r>
      <w:r>
        <w:t xml:space="preserve"> fast exact values for a max function.</w:t>
      </w:r>
    </w:p>
    <w:p>
      <w:pPr>
        <w:pStyle w:val="ListParagraph"/>
        <w:numPr>
          <w:ilvl w:val="0"/>
          <w:numId w:val="2"/>
        </w:numPr>
        <w:spacing w:after="60"/>
      </w:pPr>
      <w:r>
        <w:rPr>
          <w:b/>
          <w:bCs/>
        </w:rPr>
        <w:t xml:space="preserve">Deep SHAP:</w:t>
      </w:r>
      <w:r>
        <w:t xml:space="preserve"> combines SHAP values for small parts of a neural network, using DeepLIFT-style back-propagation (Figure 2B).</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Linear SHAP</w:t>
      </w:r>
      <w:r>
        <w:t xml:space="preserve"> gives me a quick </w:t>
      </w:r>
      <w:r>
        <w:rPr>
          <w:b/>
          <w:bCs/>
        </w:rPr>
        <w:t xml:space="preserve">sanity check</w:t>
      </w:r>
      <w:r>
        <w:t xml:space="preserve">: on my logistic regression baseline, SHAP should roughly match coefficient × (value − mean). If it does, my SHAP pipeline is working.</w:t>
      </w:r>
    </w:p>
    <w:p>
      <w:pPr>
        <w:pStyle w:val="ListParagraph"/>
        <w:numPr>
          <w:ilvl w:val="0"/>
          <w:numId w:val="2"/>
        </w:numPr>
        <w:spacing w:after="60"/>
      </w:pPr>
      <w:r>
        <w:t xml:space="preserve">Deep SHAP doesn't apply (no neural nets), so skip it.</w:t>
      </w:r>
    </w:p>
    <w:p>
      <w:pPr>
        <w:pBdr>
          <w:left w:val="single" w:color="C55A11" w:sz="18" w:space="8"/>
        </w:pBdr>
        <w:shd w:fill="FDF3E7" w:color="auto" w:val="clear"/>
        <w:spacing w:after="120" w:before="100"/>
        <w:ind w:left="360"/>
      </w:pPr>
      <w:r>
        <w:rPr>
          <w:b/>
          <w:bCs/>
        </w:rPr>
        <w:t xml:space="preserve">The paper has no tree method.</w:t>
      </w:r>
      <w:r>
        <w:t xml:space="preserve"> It talks about decision trees only in the Section 5.1 simulations. The fast, exact algorithm for tree ensembles (</w:t>
      </w:r>
      <w:r>
        <w:rPr>
          <w:b/>
          <w:bCs/>
        </w:rPr>
        <w:t xml:space="preserve">TreeSHAP</w:t>
      </w:r>
      <w:r>
        <w:t xml:space="preserve">, shap.TreeExplainer) is in Lundberg et al. (2020), ‘From local explanations to global understanding with explainable AI for trees’, Nature Machine Intelligence, 2(1), pp. 56–67. Since all three of my models are trees, I need to </w:t>
      </w:r>
      <w:r>
        <w:rPr>
          <w:b/>
          <w:bCs/>
        </w:rPr>
        <w:t xml:space="preserve">cite that paper for the method I run</w:t>
      </w:r>
      <w:r>
        <w:t xml:space="preserve">, and this one for the theory. Writing “we use SHAP (Lundberg and Lee, 2017)” alone isn't quite accurate.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“While Kernel SHAP improves the sample efficiency of model-agnostic estimations of SHAP values, by restricting our attention to specific model types, we can develop faster model-specific approximation methods.”</w:t>
      </w:r>
      <w:r>
        <w:rPr>
          <w:b/>
          <w:bCs/>
          <w:color w:val="1F4E79"/>
        </w:rPr>
        <w:t xml:space="preserve">  (Section 4.2, p. 6)</w:t>
      </w:r>
    </w:p>
    <w:p>
      <w:pPr>
        <w:spacing w:after="140"/>
        <w:ind w:left="360"/>
      </w:pPr>
      <w:r>
        <w:rPr>
          <w:b/>
          <w:bCs/>
        </w:rPr>
        <w:t xml:space="preserve">Use it for:</w:t>
      </w:r>
      <w:r>
        <w:t xml:space="preserve"> justifying a model-specific method (TreeSHAP) for my tree models.</w:t>
      </w:r>
    </w:p>
    <w:p>
      <w:pPr>
        <w:pStyle w:val="Heading1"/>
      </w:pPr>
      <w:r>
        <w:t xml:space="preserve">Section 5: Computational and User Study Experiments</w:t>
      </w:r>
    </w:p>
    <w:p>
      <w:pPr>
        <w:pStyle w:val="Heading2"/>
      </w:pPr>
      <w:r>
        <w:t xml:space="preserve">5.1 Computational efficiency</w:t>
      </w:r>
    </w:p>
    <w:p>
      <w:pPr>
        <w:spacing w:after="80" w:before="160"/>
      </w:pPr>
      <w:r>
        <w:rPr>
          <w:b/>
          <w:bCs/>
          <w:color w:val="1F4E79"/>
        </w:rPr>
        <w:t xml:space="preserve">What it says</w:t>
      </w:r>
    </w:p>
    <w:p>
      <w:pPr>
        <w:pStyle w:val="ListParagraph"/>
        <w:numPr>
          <w:ilvl w:val="0"/>
          <w:numId w:val="2"/>
        </w:numPr>
        <w:spacing w:after="60"/>
      </w:pPr>
      <w:r>
        <w:t xml:space="preserve">They explain </w:t>
      </w:r>
      <w:r>
        <w:rPr>
          <w:b/>
          <w:bCs/>
        </w:rPr>
        <w:t xml:space="preserve">decision tree</w:t>
      </w:r>
      <w:r>
        <w:t xml:space="preserve"> models (one using all 10 features, one using only 3 of 100) and compare Kernel SHAP, Shapley sampling and LIME as the number of model evaluations grows (Figure 3, 200 repeats).</w:t>
      </w:r>
    </w:p>
    <w:p>
      <w:pPr>
        <w:pStyle w:val="ListParagraph"/>
        <w:numPr>
          <w:ilvl w:val="0"/>
          <w:numId w:val="2"/>
        </w:numPr>
        <w:spacing w:after="60"/>
      </w:pPr>
      <w:r>
        <w:t xml:space="preserve">Kernel SHAP gets accurate with fewer evaluations. LIME's values can be </w:t>
      </w:r>
      <w:r>
        <w:rPr>
          <w:b/>
          <w:bCs/>
        </w:rPr>
        <w:t xml:space="preserve">very different</w:t>
      </w:r>
      <w:r>
        <w:t xml:space="preserve"> from the true Shapley values.</w:t>
      </w:r>
    </w:p>
    <w:p>
      <w:pPr>
        <w:spacing w:after="80" w:before="160"/>
      </w:pPr>
      <w:r>
        <w:rPr>
          <w:b/>
          <w:bCs/>
          <w:color w:val="1F4E79"/>
        </w:rPr>
        <w:t xml:space="preserve">What it means for my project</w:t>
      </w:r>
    </w:p>
    <w:p>
      <w:pPr>
        <w:pStyle w:val="ListParagraph"/>
        <w:numPr>
          <w:ilvl w:val="0"/>
          <w:numId w:val="2"/>
        </w:numPr>
        <w:spacing w:after="60"/>
      </w:pPr>
      <w:r>
        <w:t xml:space="preserve">The only experiment here on </w:t>
      </w:r>
      <w:r>
        <w:rPr>
          <w:b/>
          <w:bCs/>
        </w:rPr>
        <w:t xml:space="preserve">tree models</w:t>
      </w:r>
      <w:r>
        <w:t xml:space="preserve">, which is what I use. Useful as evidence that LIME would give misleading importances on trees.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“Comparing Shapley sampling, SHAP, and LIME on both dense and sparse decision tree models illustrates both the improved sample efficiency of Kernel SHAP and that values from LIME can differ significantly from SHAP values that satisfy local accuracy and consistency.”</w:t>
      </w:r>
      <w:r>
        <w:rPr>
          <w:b/>
          <w:bCs/>
          <w:color w:val="1F4E79"/>
        </w:rPr>
        <w:t xml:space="preserve">  (Section 5.1, p. 8)</w:t>
      </w:r>
    </w:p>
    <w:p>
      <w:pPr>
        <w:spacing w:after="140"/>
        <w:ind w:left="360"/>
      </w:pPr>
      <w:r>
        <w:rPr>
          <w:b/>
          <w:bCs/>
        </w:rPr>
        <w:t xml:space="preserve">Use it for:</w:t>
      </w:r>
      <w:r>
        <w:t xml:space="preserve"> evidence on tree models that LIME can be misleading, so SHAP is the safer choice.</w:t>
      </w:r>
    </w:p>
    <w:p>
      <w:pPr>
        <w:pStyle w:val="Heading2"/>
      </w:pPr>
      <w:r>
        <w:t xml:space="preserve">5.2 Consistency with human intuition</w:t>
      </w:r>
    </w:p>
    <w:p>
      <w:pPr>
        <w:spacing w:after="80" w:before="160"/>
      </w:pPr>
      <w:r>
        <w:rPr>
          <w:b/>
          <w:bCs/>
          <w:color w:val="1F4E79"/>
        </w:rPr>
        <w:t xml:space="preserve">What it says</w:t>
      </w:r>
    </w:p>
    <w:p>
      <w:pPr>
        <w:pStyle w:val="ListParagraph"/>
        <w:numPr>
          <w:ilvl w:val="0"/>
          <w:numId w:val="2"/>
        </w:numPr>
        <w:spacing w:after="60"/>
      </w:pPr>
      <w:r>
        <w:t xml:space="preserve">Mechanical Turk users explained two toy models: a sickness score with two symptoms, and a max-profit game with three people (Figure 4). Most common answer among 30 and 52 people respectively.</w:t>
      </w:r>
    </w:p>
    <w:p>
      <w:pPr>
        <w:pStyle w:val="ListParagraph"/>
        <w:numPr>
          <w:ilvl w:val="0"/>
          <w:numId w:val="2"/>
        </w:numPr>
        <w:spacing w:after="60"/>
      </w:pPr>
      <w:r>
        <w:t xml:space="preserve">SHAP matched the human answers much more closely than LIME or the original DeepLIFT.</w:t>
      </w:r>
    </w:p>
    <w:p>
      <w:pPr>
        <w:spacing w:after="80" w:before="160"/>
      </w:pPr>
      <w:r>
        <w:rPr>
          <w:b/>
          <w:bCs/>
          <w:color w:val="1F4E79"/>
        </w:rPr>
        <w:t xml:space="preserve">What it means for my project</w:t>
      </w:r>
    </w:p>
    <w:p>
      <w:pPr>
        <w:pStyle w:val="ListParagraph"/>
        <w:numPr>
          <w:ilvl w:val="0"/>
          <w:numId w:val="2"/>
        </w:numPr>
        <w:spacing w:after="60"/>
      </w:pPr>
      <w:r>
        <w:t xml:space="preserve">Supports the claim that SHAP explanations are </w:t>
      </w:r>
      <w:r>
        <w:rPr>
          <w:b/>
          <w:bCs/>
        </w:rPr>
        <w:t xml:space="preserve">intuitive</w:t>
      </w:r>
      <w:r>
        <w:t xml:space="preserve">, which matters because my readers include finance people, not just ML people.</w:t>
      </w:r>
    </w:p>
    <w:p>
      <w:pPr>
        <w:pStyle w:val="ListParagraph"/>
        <w:numPr>
          <w:ilvl w:val="0"/>
          <w:numId w:val="2"/>
        </w:numPr>
        <w:spacing w:after="60"/>
      </w:pPr>
      <w:r>
        <w:t xml:space="preserve">But it's a weak test (see limits): tiny toy models, small samples, and agreeing with humans isn't the same as being correct.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“Our testing assumes that good model explanations should be consistent with explanations from humans who understand that model.”</w:t>
      </w:r>
      <w:r>
        <w:rPr>
          <w:b/>
          <w:bCs/>
          <w:color w:val="1F4E79"/>
        </w:rPr>
        <w:t xml:space="preserve">  (Section 5.2, p. 8)</w:t>
      </w:r>
    </w:p>
    <w:p>
      <w:pPr>
        <w:spacing w:after="140"/>
        <w:ind w:left="360"/>
      </w:pPr>
      <w:r>
        <w:rPr>
          <w:b/>
          <w:bCs/>
        </w:rPr>
        <w:t xml:space="preserve">Use it for:</w:t>
      </w:r>
      <w:r>
        <w:t xml:space="preserve"> in the critical evaluation: the user study rests on this assumption.</w:t>
      </w:r>
    </w:p>
    <w:p>
      <w:pPr>
        <w:pBdr>
          <w:left w:val="single" w:color="1F4E79" w:sz="18" w:space="8"/>
        </w:pBdr>
        <w:shd w:fill="F2F6FA" w:color="auto" w:val="clear"/>
        <w:spacing w:after="40" w:before="120"/>
        <w:ind w:left="360"/>
      </w:pPr>
      <w:r>
        <w:rPr>
          <w:i/>
          <w:iCs/>
        </w:rPr>
        <w:t xml:space="preserve">“We found a much stronger agreement between human explanations and SHAP than with other methods.”</w:t>
      </w:r>
      <w:r>
        <w:rPr>
          <w:b/>
          <w:bCs/>
          <w:color w:val="1F4E79"/>
        </w:rPr>
        <w:t xml:space="preserve">  (Section 5.2, p. 8)</w:t>
      </w:r>
    </w:p>
    <w:p>
      <w:pPr>
        <w:spacing w:after="140"/>
        <w:ind w:left="360"/>
      </w:pPr>
      <w:r>
        <w:rPr>
          <w:b/>
          <w:bCs/>
        </w:rPr>
        <w:t xml:space="preserve">Use it for:</w:t>
      </w:r>
      <w:r>
        <w:t xml:space="preserve"> supporting SHAP as intuitive for non-technical readers.</w:t>
      </w:r>
    </w:p>
    <w:p>
      <w:pPr>
        <w:pStyle w:val="Heading2"/>
      </w:pPr>
      <w:r>
        <w:t xml:space="preserve">5.3 Explaining class differences</w:t>
      </w:r>
    </w:p>
    <w:p>
      <w:pPr>
        <w:spacing w:after="80" w:before="160"/>
      </w:pPr>
      <w:r>
        <w:rPr>
          <w:b/>
          <w:bCs/>
          <w:color w:val="1F4E79"/>
        </w:rPr>
        <w:t xml:space="preserve">What it says</w:t>
      </w:r>
    </w:p>
    <w:p>
      <w:pPr>
        <w:pStyle w:val="ListParagraph"/>
        <w:numPr>
          <w:ilvl w:val="0"/>
          <w:numId w:val="2"/>
        </w:numPr>
        <w:spacing w:after="60"/>
      </w:pPr>
      <w:r>
        <w:t xml:space="preserve">On an MNIST digit classifier (a CNN), they mask the pixels each method says turn an 8 into a 3. Methods closer to SHAP values change the prediction more (Figure 5).</w:t>
      </w:r>
    </w:p>
    <w:p>
      <w:pPr>
        <w:spacing w:after="80" w:before="160"/>
      </w:pPr>
      <w:r>
        <w:rPr>
          <w:b/>
          <w:bCs/>
          <w:color w:val="1F4E79"/>
        </w:rPr>
        <w:t xml:space="preserve">What it means for my project</w:t>
      </w:r>
    </w:p>
    <w:p>
      <w:pPr>
        <w:pStyle w:val="ListParagraph"/>
        <w:numPr>
          <w:ilvl w:val="0"/>
          <w:numId w:val="2"/>
        </w:numPr>
        <w:spacing w:after="60"/>
      </w:pPr>
      <w:r>
        <w:t xml:space="preserve">A </w:t>
      </w:r>
      <w:r>
        <w:rPr>
          <w:b/>
          <w:bCs/>
        </w:rPr>
        <w:t xml:space="preserve">classification</w:t>
      </w:r>
      <w:r>
        <w:t xml:space="preserve"> example, like mine, and the idea of explaining </w:t>
      </w:r>
      <w:r>
        <w:rPr>
          <w:b/>
          <w:bCs/>
        </w:rPr>
        <w:t xml:space="preserve">why one class rather than another</w:t>
      </w:r>
      <w:r>
        <w:t xml:space="preserve"> carries over: why did the model say buy rather than hold this week?</w:t>
      </w:r>
    </w:p>
    <w:p>
      <w:pPr>
        <w:pStyle w:val="ListParagraph"/>
        <w:numPr>
          <w:ilvl w:val="0"/>
          <w:numId w:val="2"/>
        </w:numPr>
        <w:spacing w:after="60"/>
      </w:pPr>
      <w:r>
        <w:t xml:space="preserve">The masking test is a nice idea I could copy cheaply (</w:t>
      </w:r>
      <w:r>
        <w:rPr>
          <w:b/>
          <w:bCs/>
        </w:rPr>
        <w:t xml:space="preserve">my suggestion</w:t>
      </w:r>
      <w:r>
        <w:t xml:space="preserve">): for the Hormuz weeks, replace the top-SHAP features with their pre-crisis values and see whether the signal flips. That's the counterfactual Cao et al. (2026) also do.</w:t>
      </w:r>
    </w:p>
    <w:p>
      <w:pPr>
        <w:pStyle w:val="Heading1"/>
      </w:pPr>
      <w:r>
        <w:t xml:space="preserve">Section 6: Conclusion</w:t>
      </w:r>
    </w:p>
    <w:p>
      <w:pPr>
        <w:spacing w:after="80" w:before="160"/>
      </w:pPr>
      <w:r>
        <w:rPr>
          <w:b/>
          <w:bCs/>
          <w:color w:val="1F4E79"/>
        </w:rPr>
        <w:t xml:space="preserve">What it says</w:t>
      </w:r>
    </w:p>
    <w:p>
      <w:pPr>
        <w:pStyle w:val="ListParagraph"/>
        <w:numPr>
          <w:ilvl w:val="0"/>
          <w:numId w:val="2"/>
        </w:numPr>
        <w:spacing w:after="60"/>
      </w:pPr>
      <w:r>
        <w:t xml:space="preserve">The accuracy–interpretability tension motivates explanation methods. SHAP unifies six methods and shows there's one solution with the desired properties.</w:t>
      </w:r>
    </w:p>
    <w:p>
      <w:pPr>
        <w:pStyle w:val="ListParagraph"/>
        <w:numPr>
          <w:ilvl w:val="0"/>
          <w:numId w:val="2"/>
        </w:numPr>
        <w:spacing w:after="60"/>
      </w:pPr>
      <w:r>
        <w:t xml:space="preserve">Future work: faster model-specific methods with </w:t>
      </w:r>
      <w:r>
        <w:rPr>
          <w:b/>
          <w:bCs/>
        </w:rPr>
        <w:t xml:space="preserve">fewer assumptions</w:t>
      </w:r>
      <w:r>
        <w:t xml:space="preserve">, </w:t>
      </w:r>
      <w:r>
        <w:rPr>
          <w:b/>
          <w:bCs/>
        </w:rPr>
        <w:t xml:space="preserve">interaction effects</w:t>
      </w:r>
      <w:r>
        <w:t xml:space="preserve">, new explanation model classes.</w:t>
      </w:r>
    </w:p>
    <w:p>
      <w:pPr>
        <w:spacing w:after="80" w:before="160"/>
      </w:pPr>
      <w:r>
        <w:rPr>
          <w:b/>
          <w:bCs/>
          <w:color w:val="1F4E79"/>
        </w:rPr>
        <w:t xml:space="preserve">What it means for my project</w:t>
      </w:r>
    </w:p>
    <w:p>
      <w:pPr>
        <w:pStyle w:val="ListParagraph"/>
        <w:numPr>
          <w:ilvl w:val="0"/>
          <w:numId w:val="2"/>
        </w:numPr>
        <w:spacing w:after="60"/>
      </w:pPr>
      <w:r>
        <w:t xml:space="preserve">Both future-work items came true in the TreeSHAP paper (fast exact tree method + </w:t>
      </w:r>
      <w:r>
        <w:rPr>
          <w:b/>
          <w:bCs/>
        </w:rPr>
        <w:t xml:space="preserve">SHAP interaction values</w:t>
      </w:r>
      <w:r>
        <w:t xml:space="preserve">). If I use interaction values (e.g. supply-risk score × inventories, to test the Baumeister &amp; Kilian tightness idea), cite Lundberg et al. (2020).</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 growing tension between the accuracy and interpretability of model predictions has motivated the development of methods that help users interpret predictions.”</w:t>
      </w:r>
      <w:r>
        <w:rPr>
          <w:b/>
          <w:bCs/>
          <w:color w:val="1F4E79"/>
        </w:rPr>
        <w:t xml:space="preserve">  (Section 6, p. 9)</w:t>
      </w:r>
    </w:p>
    <w:p>
      <w:pPr>
        <w:spacing w:after="140"/>
        <w:ind w:left="360"/>
      </w:pPr>
      <w:r>
        <w:rPr>
          <w:b/>
          <w:bCs/>
        </w:rPr>
        <w:t xml:space="preserve">Use it for:</w:t>
      </w:r>
      <w:r>
        <w:t xml:space="preserve"> framing the interpretability section or the conclusion.</w:t>
      </w:r>
    </w:p>
    <w:p>
      <w:pPr>
        <w:pBdr>
          <w:left w:val="single" w:color="1F4E79" w:sz="18" w:space="8"/>
        </w:pBdr>
        <w:shd w:fill="F2F6FA" w:color="auto" w:val="clear"/>
        <w:spacing w:after="40" w:before="120"/>
        <w:ind w:left="360"/>
      </w:pPr>
      <w:r>
        <w:rPr>
          <w:i/>
          <w:iCs/>
        </w:rPr>
        <w:t xml:space="preserve">“Promising next steps involve developing faster model-type-specific estimation methods that make fewer assumptions, integrating work on estimating interaction effects from game theory, and defining new explanation model classes.”</w:t>
      </w:r>
      <w:r>
        <w:rPr>
          <w:b/>
          <w:bCs/>
          <w:color w:val="1F4E79"/>
        </w:rPr>
        <w:t xml:space="preserve">  (Section 6, p. 9)</w:t>
      </w:r>
    </w:p>
    <w:p>
      <w:pPr>
        <w:spacing w:after="140"/>
        <w:ind w:left="360"/>
      </w:pPr>
      <w:r>
        <w:rPr>
          <w:b/>
          <w:bCs/>
        </w:rPr>
        <w:t xml:space="preserve">Use it for:</w:t>
      </w:r>
      <w:r>
        <w:t xml:space="preserve"> showing awareness that this paper isn't the end of the story, leading into TreeSHAP and interaction values.</w:t>
      </w:r>
    </w:p>
    <w:p>
      <w:pPr>
        <w:pStyle w:val="Heading1"/>
      </w:pPr>
      <w:r>
        <w:t xml:space="preserve">How I'll Use SHAP in My Project</w:t>
      </w:r>
    </w:p>
    <w:p>
      <w:pPr>
        <w:spacing w:after="120"/>
      </w:pPr>
      <w:r>
        <w:rPr>
          <w:b/>
          <w:bCs/>
        </w:rPr>
        <w:t xml:space="preserve">All of this is my plan, not from the paper.</w:t>
      </w:r>
      <w:r>
        <w:t xml:space="preserve"> The paper gives the theory; the shap library gives the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600"/>
        <w:gridCol w:w="18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(shap library)</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Answers which question</w:t>
            </w:r>
          </w:p>
        </w:tc>
        <w:tc>
          <w:tcPr>
            <w:tcW w:type="dxa" w:w="1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Links to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Global importance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TreeExplainer on each model in each walk-forward fold; mean |SHAP| per feature; beeswarm plot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features drive the signal overall?</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4; Cao et al. (2026)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 A/B/C comparison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Group SHAP: sum SHAP over LLM-score features vs price/technical vs fundamentals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my GPT-4o mini scores actually contribute, or just add noise?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Additivity (Section 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Hormuz case study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Waterfall plots for key 2026 weeks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Was the model right for the right reason?</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 accuracy (Section 3); AKV (2013)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Importance over time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Mean |SHAP| per fold or per quarter, plotted over time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geopolitical features matter more in crises?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Cao et al. (2026) Fig. 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Tightness test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Dependence plot: supply-risk score vs its SHAP, coloured by inventories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supply-risk scores matter more when the market is tight?</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Sanity checks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Spearman between built-in and SHAP importance; Linear SHAP on logistic baseline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 the SHAP pipeline working and consistent?</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Consistency (Section 3); Section 4.2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Counterfactual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top features to pre-crisis values, re-predict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Does the signal depend on those features?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5.3 masking; Cao et al. (2026)</w:t>
            </w:r>
          </w:p>
        </w:tc>
      </w:tr>
    </w:tbl>
    <w:p>
      <w:pPr>
        <w:spacing w:after="120"/>
      </w:pPr>
    </w:p>
    <w:p>
      <w:pPr>
        <w:pBdr>
          <w:left w:val="single" w:color="C55A11" w:sz="18" w:space="8"/>
        </w:pBdr>
        <w:shd w:fill="FDF3E7" w:color="auto" w:val="clear"/>
        <w:spacing w:after="120" w:before="100"/>
        <w:ind w:left="360"/>
      </w:pPr>
      <w:r>
        <w:rPr>
          <w:b/>
          <w:bCs/>
        </w:rPr>
        <w:t xml:space="preserve">Practical things to get right (my notes):</w:t>
      </w:r>
      <w:r>
        <w:t xml:space="preserve"> (1) Compute SHAP </w:t>
      </w:r>
      <w:r>
        <w:rPr>
          <w:b/>
          <w:bCs/>
        </w:rPr>
        <w:t xml:space="preserve">inside each walk-forward fold</w:t>
      </w:r>
      <w:r>
        <w:t xml:space="preserve"> on that fold's test weeks only, using the fold's own model. Don't fit one model on everything and explain that. (2) For a 3-class XGBoost/LightGBM model, TreeExplainer gives values in </w:t>
      </w:r>
      <w:r>
        <w:rPr>
          <w:b/>
          <w:bCs/>
        </w:rPr>
        <w:t xml:space="preserve">log-odds</w:t>
      </w:r>
      <w:r>
        <w:t xml:space="preserve"> by default, while RF gives </w:t>
      </w:r>
      <w:r>
        <w:rPr>
          <w:b/>
          <w:bCs/>
        </w:rPr>
        <w:t xml:space="preserve">probabilities</w:t>
      </w:r>
      <w:r>
        <w:t xml:space="preserve">. Before averaging across the ensemble, put them on the same scale (e.g. explain predicted probabilities with an interventional background), or just report each model separately. (3) If the ensemble is a simple average of the three models' probabilities, the ensemble's SHAP is the average of the three models' SHAP values on the probability scale, because Shapley values are linear. (4) State the background data used for the base value.</w:t>
      </w:r>
    </w:p>
    <w:p>
      <w:pPr>
        <w:pStyle w:val="Heading1"/>
      </w:pPr>
      <w:r>
        <w:t xml:space="preserve">References Worth Following Up</w:t>
      </w:r>
    </w:p>
    <w:p>
      <w:pPr>
        <w:pStyle w:val="ListParagraph"/>
        <w:numPr>
          <w:ilvl w:val="0"/>
          <w:numId w:val="2"/>
        </w:numPr>
        <w:spacing w:after="60"/>
      </w:pPr>
      <w:r>
        <w:rPr>
          <w:b/>
          <w:bCs/>
        </w:rPr>
        <w:t xml:space="preserve">Lundberg, S.M., Erion, G., Chen, H., DeGrave, A., Prutkin, J.M., Nair, B., Katz, R., Himmelfarb, J., Bansal, N. and Lee, S.-I. (2020)</w:t>
      </w:r>
      <w:r>
        <w:t xml:space="preserve"> ‘From local explanations to global understanding with explainable AI for trees’, Nature Machine Intelligence, 2(1), pp. 56–67. </w:t>
      </w:r>
      <w:r>
        <w:rPr>
          <w:b/>
          <w:bCs/>
        </w:rPr>
        <w:t xml:space="preserve">Must cite</w:t>
      </w:r>
      <w:r>
        <w:t xml:space="preserve">: TreeSHAP, interaction values, and the summary/dependence plots I'll use.</w:t>
      </w:r>
    </w:p>
    <w:p>
      <w:pPr>
        <w:pStyle w:val="ListParagraph"/>
        <w:numPr>
          <w:ilvl w:val="0"/>
          <w:numId w:val="2"/>
        </w:numPr>
        <w:spacing w:after="60"/>
      </w:pPr>
      <w:r>
        <w:rPr>
          <w:b/>
          <w:bCs/>
        </w:rPr>
        <w:t xml:space="preserve">Ribeiro, M.T., Singh, S. and Guestrin, C. (2016)</w:t>
      </w:r>
      <w:r>
        <w:t xml:space="preserve"> ‘“Why should I trust you?”: Explaining the predictions of any classifier’, KDD ’16, pp. 1135–1144. LIME, the main alternative (ref [5]).</w:t>
      </w:r>
    </w:p>
    <w:p>
      <w:pPr>
        <w:pStyle w:val="ListParagraph"/>
        <w:numPr>
          <w:ilvl w:val="0"/>
          <w:numId w:val="2"/>
        </w:numPr>
        <w:spacing w:after="60"/>
      </w:pPr>
      <w:r>
        <w:rPr>
          <w:b/>
          <w:bCs/>
        </w:rPr>
        <w:t xml:space="preserve">Shapley, L.S. (1953)</w:t>
      </w:r>
      <w:r>
        <w:t xml:space="preserve"> ‘A value for n-person games’, Contributions to the Theory of Games, 2(28), pp. 307–317. The game theory origin (ref [6]).</w:t>
      </w:r>
    </w:p>
    <w:p>
      <w:pPr>
        <w:pStyle w:val="ListParagraph"/>
        <w:numPr>
          <w:ilvl w:val="0"/>
          <w:numId w:val="2"/>
        </w:numPr>
        <w:spacing w:after="60"/>
      </w:pPr>
      <w:r>
        <w:rPr>
          <w:b/>
          <w:bCs/>
        </w:rPr>
        <w:t xml:space="preserve">Štrumbelj, E. and Kononenko, I. (2014)</w:t>
      </w:r>
      <w:r>
        <w:t xml:space="preserve"> ‘Explaining prediction models and individual predictions with feature contributions’, Knowledge and Information Systems, 41(3), pp. 647–665. Earlier Shapley sampling approach (ref [9]).</w:t>
      </w:r>
    </w:p>
    <w:p>
      <w:pPr>
        <w:pStyle w:val="ListParagraph"/>
        <w:numPr>
          <w:ilvl w:val="0"/>
          <w:numId w:val="2"/>
        </w:numPr>
        <w:spacing w:after="60"/>
      </w:pPr>
      <w:r>
        <w:rPr>
          <w:b/>
          <w:bCs/>
        </w:rPr>
        <w:t xml:space="preserve">Aas, K., Jullum, M. and Løland, A. (2021)</w:t>
      </w:r>
      <w:r>
        <w:t xml:space="preserve"> ‘Explaining individual predictions when features are dependent: more accurate approximations to Shapley values’, Artificial Intelligence, 298, 103502. For the correlated-features limitation.</w:t>
      </w:r>
    </w:p>
    <w:p>
      <w:pPr>
        <w:pStyle w:val="ListParagraph"/>
        <w:numPr>
          <w:ilvl w:val="0"/>
          <w:numId w:val="2"/>
        </w:numPr>
        <w:spacing w:after="60"/>
      </w:pPr>
      <w:r>
        <w:rPr>
          <w:b/>
          <w:bCs/>
        </w:rPr>
        <w:t xml:space="preserve">Molnar, C. (2022)</w:t>
      </w:r>
      <w:r>
        <w:t xml:space="preserve"> Interpretable Machine Learning, 2nd edn. Readable chapter on SHAP and its pitfalls; good for checking my own explanations.</w:t>
      </w:r>
    </w:p>
    <w:p>
      <w:pPr>
        <w:pStyle w:val="Heading1"/>
      </w:pPr>
      <w:r>
        <w:t xml:space="preserve">Problems and Limits of This Paper (for the critical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Problem</w:t>
            </w:r>
          </w:p>
        </w:tc>
        <w:tc>
          <w:tcPr>
            <w:tcW w:type="dxa" w:w="5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it matters for me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tree-specific method</w:t>
            </w:r>
            <w:r>
              <w:rPr>
                <w:b w:val="false"/>
                <w:bCs w:val="false"/>
                <w:sz w:val="19"/>
                <w:szCs w:val="19"/>
              </w:rPr>
              <w:t xml:space="preserve"> (Section 4.2)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models are all trees. The method I'll run (TreeSHAP) is in Lundberg et al. (2020), so I need two citations.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Assumes feature independence</w:t>
            </w:r>
            <w:r>
              <w:rPr>
                <w:b w:val="false"/>
                <w:bCs w:val="false"/>
                <w:sz w:val="19"/>
                <w:szCs w:val="19"/>
              </w:rPr>
              <w:t xml:space="preserve"> (Section 4, Eq. 11)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features are correlated (lags, GPR, LLM scores). Credit can be split oddly between correlated features. I report grouped SHAP and flag it.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Explains the model, not the world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SHAP says what the model relies on, not what causes oil prices. A high SHAP for the Hormuz score isn't proof that Hormuz risk moves prices. I should word findings as “the model relies 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time series or finance examples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experiments are on toy models, simulated trees and MNIST. Nothing on dependent data or importance changing over time.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Weak user studies</w:t>
            </w:r>
            <w:r>
              <w:rPr>
                <w:b w:val="false"/>
                <w:bCs w:val="false"/>
                <w:sz w:val="19"/>
                <w:szCs w:val="19"/>
              </w:rPr>
              <w:t xml:space="preserve"> (Section 5.2)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Two toy models, 30 and 52 Mechanical Turk users, most common answer only. And agreeing with humans isn't the same as being correct.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Choice of “missing” / background data matters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base value and the SHAP values depend on what “missing” is replaced with. The paper doesn't give guidance on choosing background data.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experiments with few numbers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Results are shown in figures (Figs. 3–5) with few exact numbers to quote.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Proofs in the supplementary material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Theorem 2's proof and the Max SHAP algorithm aren't in the main paper.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 explanations, not global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paper explains single predictions. Using mean |SHAP| as global importance is common practice (and in the 2020 paper), but not justified here.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slips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“menthod” (Section 2.3, p. 3), “Kernal SHAP” (Section 5.1, p. 8), and Figure 2A says “215 vectors” where it should be 2¹⁵ (a lost superscript).</w:t>
            </w:r>
          </w:p>
        </w:tc>
      </w:tr>
    </w:tbl>
    <w:p>
      <w:pPr>
        <w:spacing w:after="120"/>
      </w:pPr>
    </w:p>
    <w:p>
      <w:pPr>
        <w:pStyle w:val="Heading1"/>
      </w:pPr>
      <w:r>
        <w:t xml:space="preserve">Summary — Key Takeaways and Checklist</w:t>
      </w:r>
    </w:p>
    <w:p>
      <w:pPr>
        <w:pStyle w:val="Heading3"/>
      </w:pPr>
      <w:r>
        <w:t xml:space="preserve">How it compares to the other papers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gives me</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Chapter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Caldara &amp; Iacoviello (2022)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GPR index; news-based risk measurement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Iacoviello &amp; Tong (2026) AI-GPR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GPT-4o mini scoring of news for geopolitical risk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drives oil prices; why supply shocks matter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Alquist, Kilian &amp; Vigfusson (2013)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no-change baseline; DM/PT tests; robustness warnings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Cao et al. (2026)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LLMs for oil price forecasting; Shapley/counterfactual ideas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Cerqueira, Torgo &amp; Mozetič (2020)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to split time series data; why walk-forward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Lundberg &amp; Lee (2017)</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SHAP is and why it's the right attribution method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 / results</w:t>
            </w:r>
          </w:p>
        </w:tc>
      </w:tr>
    </w:tbl>
    <w:p>
      <w:pPr>
        <w:spacing w:after="120"/>
      </w:pPr>
    </w:p>
    <w:p>
      <w:pPr>
        <w:pStyle w:val="Heading3"/>
      </w:pPr>
      <w:r>
        <w:t xml:space="preserve">Three things this paper gives me</w:t>
      </w:r>
    </w:p>
    <w:p>
      <w:pPr>
        <w:pStyle w:val="ListParagraph"/>
        <w:numPr>
          <w:ilvl w:val="0"/>
          <w:numId w:val="3"/>
        </w:numPr>
        <w:spacing w:after="80"/>
      </w:pPr>
      <w:r>
        <w:rPr>
          <w:b/>
          <w:bCs/>
        </w:rPr>
        <w:t xml:space="preserve">The definition:</w:t>
      </w:r>
      <w:r>
        <w:t xml:space="preserve"> a SHAP value is a feature's contribution to one prediction; base value + contributions = the model's output.</w:t>
      </w:r>
    </w:p>
    <w:p>
      <w:pPr>
        <w:pStyle w:val="ListParagraph"/>
        <w:numPr>
          <w:ilvl w:val="0"/>
          <w:numId w:val="3"/>
        </w:numPr>
        <w:spacing w:after="80"/>
      </w:pPr>
      <w:r>
        <w:rPr>
          <w:b/>
          <w:bCs/>
        </w:rPr>
        <w:t xml:space="preserve">The justification:</w:t>
      </w:r>
      <w:r>
        <w:t xml:space="preserve"> Shapley values are the only additive explanation with local accuracy, missingness and consistency, so SHAP beats LIME and built-in tree importance.</w:t>
      </w:r>
    </w:p>
    <w:p>
      <w:pPr>
        <w:pStyle w:val="ListParagraph"/>
        <w:numPr>
          <w:ilvl w:val="0"/>
          <w:numId w:val="3"/>
        </w:numPr>
        <w:spacing w:after="80"/>
      </w:pPr>
      <w:r>
        <w:rPr>
          <w:b/>
          <w:bCs/>
        </w:rPr>
        <w:t xml:space="preserve">The honest caveats:</w:t>
      </w:r>
      <w:r>
        <w:t xml:space="preserve"> it assumes independent features and doesn't cover trees; I cite TreeSHAP (2020) and flag correlated features.</w:t>
      </w:r>
    </w:p>
    <w:p>
      <w:pPr>
        <w:pStyle w:val="Heading3"/>
      </w:pPr>
      <w:r>
        <w:t xml:space="preserve">Things to take into my project</w:t>
      </w:r>
    </w:p>
    <w:p>
      <w:pPr>
        <w:pStyle w:val="ListParagraph"/>
        <w:numPr>
          <w:ilvl w:val="0"/>
          <w:numId w:val="4"/>
        </w:numPr>
        <w:spacing w:after="80"/>
      </w:pPr>
      <w:r>
        <w:rPr>
          <w:b/>
          <w:bCs/>
        </w:rPr>
        <w:t xml:space="preserve">Cite both</w:t>
      </w:r>
      <w:r>
        <w:t xml:space="preserve"> Lundberg &amp; Lee (2017) for the theory and Lundberg et al. (2020) for TreeExplainer.</w:t>
      </w:r>
    </w:p>
    <w:p>
      <w:pPr>
        <w:pStyle w:val="ListParagraph"/>
        <w:numPr>
          <w:ilvl w:val="0"/>
          <w:numId w:val="4"/>
        </w:numPr>
        <w:spacing w:after="80"/>
      </w:pPr>
      <w:r>
        <w:rPr>
          <w:b/>
          <w:bCs/>
        </w:rPr>
        <w:t xml:space="preserve">Compute SHAP per walk-forward fold</w:t>
      </w:r>
      <w:r>
        <w:t xml:space="preserve"> on test weeks only, with each fold's own model.</w:t>
      </w:r>
    </w:p>
    <w:p>
      <w:pPr>
        <w:pStyle w:val="ListParagraph"/>
        <w:numPr>
          <w:ilvl w:val="0"/>
          <w:numId w:val="4"/>
        </w:numPr>
        <w:spacing w:after="80"/>
      </w:pPr>
      <w:r>
        <w:rPr>
          <w:b/>
          <w:bCs/>
        </w:rPr>
        <w:t xml:space="preserve">Report grouped SHAP</w:t>
      </w:r>
      <w:r>
        <w:t xml:space="preserve"> (LLM scores vs price/technical vs fundamentals) for the Model A/B/C story.</w:t>
      </w:r>
    </w:p>
    <w:p>
      <w:pPr>
        <w:pStyle w:val="ListParagraph"/>
        <w:numPr>
          <w:ilvl w:val="0"/>
          <w:numId w:val="4"/>
        </w:numPr>
        <w:spacing w:after="80"/>
      </w:pPr>
      <w:r>
        <w:rPr>
          <w:b/>
          <w:bCs/>
        </w:rPr>
        <w:t xml:space="preserve">Waterfall plots for the key 2026 Hormuz weeks</w:t>
      </w:r>
      <w:r>
        <w:t xml:space="preserve">, checking the model was right for the right reason.</w:t>
      </w:r>
    </w:p>
    <w:p>
      <w:pPr>
        <w:pStyle w:val="ListParagraph"/>
        <w:numPr>
          <w:ilvl w:val="0"/>
          <w:numId w:val="4"/>
        </w:numPr>
        <w:spacing w:after="80"/>
      </w:pPr>
      <w:r>
        <w:rPr>
          <w:b/>
          <w:bCs/>
        </w:rPr>
        <w:t xml:space="preserve">Plot importance over time</w:t>
      </w:r>
      <w:r>
        <w:t xml:space="preserve"> to see if geopolitical features matter more in crises (compare with Cao et al. 2026).</w:t>
      </w:r>
    </w:p>
    <w:p>
      <w:pPr>
        <w:pStyle w:val="ListParagraph"/>
        <w:numPr>
          <w:ilvl w:val="0"/>
          <w:numId w:val="4"/>
        </w:numPr>
        <w:spacing w:after="80"/>
      </w:pPr>
      <w:r>
        <w:rPr>
          <w:b/>
          <w:bCs/>
        </w:rPr>
        <w:t xml:space="preserve">Dependence plot</w:t>
      </w:r>
      <w:r>
        <w:t xml:space="preserve"> of supply-risk scores coloured by inventories (Baumeister &amp; Kilian tightness idea).</w:t>
      </w:r>
    </w:p>
    <w:p>
      <w:pPr>
        <w:pStyle w:val="ListParagraph"/>
        <w:numPr>
          <w:ilvl w:val="0"/>
          <w:numId w:val="4"/>
        </w:numPr>
        <w:spacing w:after="80"/>
      </w:pPr>
      <w:r>
        <w:rPr>
          <w:b/>
          <w:bCs/>
        </w:rPr>
        <w:t xml:space="preserve">Sanity checks:</w:t>
      </w:r>
      <w:r>
        <w:t xml:space="preserve"> Spearman between built-in and SHAP importance; Linear SHAP on the logistic baseline.</w:t>
      </w:r>
    </w:p>
    <w:p>
      <w:pPr>
        <w:pStyle w:val="ListParagraph"/>
        <w:numPr>
          <w:ilvl w:val="0"/>
          <w:numId w:val="4"/>
        </w:numPr>
        <w:spacing w:after="80"/>
      </w:pPr>
      <w:r>
        <w:rPr>
          <w:b/>
          <w:bCs/>
        </w:rPr>
        <w:t xml:space="preserve">Put all models on the same output scale</w:t>
      </w:r>
      <w:r>
        <w:t xml:space="preserve"> before combining ensemble SHAP values; state the background data.</w:t>
      </w:r>
    </w:p>
    <w:p>
      <w:pPr>
        <w:pStyle w:val="ListParagraph"/>
        <w:numPr>
          <w:ilvl w:val="0"/>
          <w:numId w:val="4"/>
        </w:numPr>
        <w:spacing w:after="80"/>
      </w:pPr>
      <w:r>
        <w:rPr>
          <w:b/>
          <w:bCs/>
        </w:rPr>
        <w:t xml:space="preserve">Word findings as model reliance, not causation</w:t>
      </w:r>
      <w:r>
        <w:t xml:space="preserve">, and list the correlated-features limitation.</w:t>
      </w:r>
    </w:p>
    <w:p>
      <w:pPr>
        <w:pStyle w:val="Heading3"/>
      </w:pPr>
      <w:r>
        <w:t xml:space="preserve">Must-cite lines (shortlist)</w:t>
      </w:r>
    </w:p>
    <w:p>
      <w:pPr>
        <w:pStyle w:val="ListParagraph"/>
        <w:numPr>
          <w:ilvl w:val="0"/>
          <w:numId w:val="2"/>
        </w:numPr>
        <w:spacing w:after="60"/>
      </w:pPr>
      <w:r>
        <w:t xml:space="preserve">Why a prediction is made can matter as much as accuracy (Abstract, p. 1)</w:t>
      </w:r>
    </w:p>
    <w:p>
      <w:pPr>
        <w:pStyle w:val="ListParagraph"/>
        <w:numPr>
          <w:ilvl w:val="0"/>
          <w:numId w:val="2"/>
        </w:numPr>
        <w:spacing w:after="60"/>
      </w:pPr>
      <w:r>
        <w:t xml:space="preserve">Accuracy vs interpretability tension for ensembles (Abstract, p. 1)</w:t>
      </w:r>
    </w:p>
    <w:p>
      <w:pPr>
        <w:pStyle w:val="ListParagraph"/>
        <w:numPr>
          <w:ilvl w:val="0"/>
          <w:numId w:val="2"/>
        </w:numPr>
        <w:spacing w:after="60"/>
      </w:pPr>
      <w:r>
        <w:t xml:space="preserve">SHAP assigns each feature an importance value for a prediction (Abstract, p. 1)</w:t>
      </w:r>
    </w:p>
    <w:p>
      <w:pPr>
        <w:pStyle w:val="ListParagraph"/>
        <w:numPr>
          <w:ilvl w:val="0"/>
          <w:numId w:val="2"/>
        </w:numPr>
        <w:spacing w:after="60"/>
      </w:pPr>
      <w:r>
        <w:t xml:space="preserve">Trust, improvement, understanding the process (Section 1, p. 1)</w:t>
      </w:r>
    </w:p>
    <w:p>
      <w:pPr>
        <w:pStyle w:val="ListParagraph"/>
        <w:numPr>
          <w:ilvl w:val="0"/>
          <w:numId w:val="2"/>
        </w:numPr>
        <w:spacing w:after="60"/>
      </w:pPr>
      <w:r>
        <w:t xml:space="preserve">Complex models can't be their own explanation (Section 2, p. 2)</w:t>
      </w:r>
    </w:p>
    <w:p>
      <w:pPr>
        <w:pStyle w:val="ListParagraph"/>
        <w:numPr>
          <w:ilvl w:val="0"/>
          <w:numId w:val="2"/>
        </w:numPr>
        <w:spacing w:after="60"/>
      </w:pPr>
      <w:r>
        <w:t xml:space="preserve">Consistency definition (Section 3, p. 4)</w:t>
      </w:r>
    </w:p>
    <w:p>
      <w:pPr>
        <w:pStyle w:val="ListParagraph"/>
        <w:numPr>
          <w:ilvl w:val="0"/>
          <w:numId w:val="2"/>
        </w:numPr>
        <w:spacing w:after="60"/>
      </w:pPr>
      <w:r>
        <w:t xml:space="preserve">Non-Shapley methods break local accuracy and/or consistency (Section 3, p. 4)</w:t>
      </w:r>
    </w:p>
    <w:p>
      <w:pPr>
        <w:pStyle w:val="ListParagraph"/>
        <w:numPr>
          <w:ilvl w:val="0"/>
          <w:numId w:val="2"/>
        </w:numPr>
        <w:spacing w:after="60"/>
      </w:pPr>
      <w:r>
        <w:t xml:space="preserve">SHAP = change in expected prediction from conditioning on a feature (Figure 1, p. 5)</w:t>
      </w:r>
    </w:p>
    <w:p>
      <w:pPr>
        <w:pStyle w:val="ListParagraph"/>
        <w:numPr>
          <w:ilvl w:val="0"/>
          <w:numId w:val="2"/>
        </w:numPr>
        <w:spacing w:after="60"/>
      </w:pPr>
      <w:r>
        <w:t xml:space="preserve">Independence and linearity assumptions (Section 4, p. 5)</w:t>
      </w:r>
    </w:p>
    <w:p>
      <w:pPr>
        <w:pStyle w:val="ListParagraph"/>
        <w:numPr>
          <w:ilvl w:val="0"/>
          <w:numId w:val="2"/>
        </w:numPr>
        <w:spacing w:after="60"/>
      </w:pPr>
      <w:r>
        <w:t xml:space="preserve">LIME's heuristic choices don't recover Shapley values (Section 4.1, p. 5)</w:t>
      </w:r>
    </w:p>
    <w:p>
      <w:pPr>
        <w:pStyle w:val="ListParagraph"/>
        <w:numPr>
          <w:ilvl w:val="0"/>
          <w:numId w:val="2"/>
        </w:numPr>
        <w:spacing w:after="60"/>
      </w:pPr>
      <w:r>
        <w:t xml:space="preserve">LIME differs from SHAP on decision trees (Section 5.1, p. 8)</w:t>
      </w:r>
    </w:p>
    <w:p>
      <w:pPr>
        <w:pStyle w:val="Heading3"/>
      </w:pPr>
      <w:r>
        <w:t xml:space="preserve">Where it fits in my dissertation</w:t>
      </w:r>
    </w:p>
    <w:p>
      <w:pPr>
        <w:spacing w:after="120"/>
      </w:pPr>
      <w:r>
        <w:rPr>
          <w:b/>
          <w:bCs/>
        </w:rPr>
        <w:t xml:space="preserve">Methodology:</w:t>
      </w:r>
      <w:r>
        <w:t xml:space="preserve"> a short “Interpretability” subsection. Story: tree ensembles are accurate but opaque (this paper) → SHAP is the only additive attribution with local accuracy and consistency (this paper) → computed exactly for trees with TreeSHAP (Lundberg et al. 2020) → per fold, grouped by feature type, with the independence caveat.</w:t>
      </w:r>
    </w:p>
    <w:p>
      <w:pPr>
        <w:spacing w:after="120"/>
      </w:pPr>
      <w:r>
        <w:rPr>
          <w:b/>
          <w:bCs/>
        </w:rPr>
        <w:t xml:space="preserve">Results / case study:</w:t>
      </w:r>
      <w:r>
        <w:t xml:space="preserve"> global and grouped importance for Models A/B/C, importance over time, and Hormuz waterfall plots.</w:t>
      </w:r>
    </w:p>
    <w:p>
      <w:pPr>
        <w:spacing w:after="120"/>
      </w:pPr>
      <w:r>
        <w:rPr>
          <w:b/>
          <w:bCs/>
        </w:rPr>
        <w:t xml:space="preserve">Critical evaluation:</w:t>
      </w:r>
      <w:r>
        <w:t xml:space="preserve"> SHAP shows what the model relies on, not causes; correlated features; choice of background data.</w:t>
      </w:r>
    </w:p>
    <w:p>
      <w:pPr>
        <w:pStyle w:val="Heading3"/>
      </w:pPr>
      <w:r>
        <w:t xml:space="preserve">My one-line difference from this paper</w:t>
      </w:r>
    </w:p>
    <w:p>
      <w:pPr>
        <w:spacing w:after="120"/>
      </w:pPr>
      <w:r>
        <w:rPr>
          <w:b/>
          <w:bCs/>
        </w:rPr>
        <w:t xml:space="preserve">Lundberg &amp; Lee propose SHAP and prove it's the unique additive attribution with local accuracy and consistency, testing it on toy models and images; I apply it (via TreeSHAP) to a tree-ensemble oil signal to test whether LLM-derived supply-risk scores drive buy/sell calls, how that changes in crises, and why the model called the 2026 Hormuz weeks the way it did.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Lundberg &amp; Lee (2017)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Lundberg &amp; Lee (2017) — Paper Notes</dc:title>
  <dc:creator>Ali</dc:creator>
  <cp:lastModifiedBy>Un-named</cp:lastModifiedBy>
  <cp:revision>1</cp:revision>
  <dcterms:created xsi:type="dcterms:W3CDTF">2026-10-22T10:36:29.705Z</dcterms:created>
  <dcterms:modified xsi:type="dcterms:W3CDTF">2026-10-22T10:36:29.705Z</dcterms:modified>
</cp:coreProperties>
</file>

<file path=docProps/custom.xml><?xml version="1.0" encoding="utf-8"?>
<Properties xmlns="http://schemas.openxmlformats.org/officeDocument/2006/custom-properties" xmlns:vt="http://schemas.openxmlformats.org/officeDocument/2006/docPropsVTypes"/>
</file>