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864"/>
          <w:sz w:val="34"/>
        </w:rPr>
        <w:t>EndNote MCP: read-only access to EndNote 2025 libraries</w:t>
      </w:r>
    </w:p>
    <w:p>
      <w:pPr>
        <w:spacing w:after="120"/>
      </w:pPr>
      <w:r>
        <w:rPr>
          <w:b w:val="0"/>
          <w:i/>
          <w:color w:val="595959"/>
        </w:rPr>
        <w:t>Claude Code can search, read and check your EndNote libraries. It never changes a library, a .Data folder or an attachment.</w:t>
      </w: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Set up</w:t>
      </w:r>
    </w:p>
    <w:p>
      <w:pPr>
        <w:pStyle w:val="ListBullet"/>
        <w:spacing w:after="30"/>
        <w:ind w:left="312"/>
      </w:pPr>
      <w:r>
        <w:rPr>
          <w:b/>
        </w:rPr>
        <w:t xml:space="preserve">Registered already. </w:t>
      </w:r>
      <w:r>
        <w:rPr>
          <w:b w:val="0"/>
        </w:rPr>
        <w:t xml:space="preserve">The server is in your user config as </w:t>
      </w:r>
      <w:r>
        <w:rPr>
          <w:b/>
        </w:rPr>
        <w:t>endnote</w:t>
      </w:r>
      <w:r>
        <w:rPr>
          <w:b w:val="0"/>
        </w:rPr>
        <w:t xml:space="preserve">. Check it with </w:t>
      </w:r>
      <w:r>
        <w:rPr>
          <w:b/>
        </w:rPr>
        <w:t>claude mcp list</w:t>
      </w:r>
      <w:r>
        <w:rPr>
          <w:b w:val="0"/>
        </w:rPr>
        <w:t xml:space="preserve"> (it should show Connected).</w:t>
      </w:r>
    </w:p>
    <w:p>
      <w:pPr>
        <w:pStyle w:val="ListBullet"/>
        <w:spacing w:after="30"/>
        <w:ind w:left="312"/>
      </w:pPr>
      <w:r>
        <w:rPr>
          <w:b w:val="0"/>
        </w:rPr>
        <w:t xml:space="preserve">Libraries are listed in </w:t>
      </w:r>
      <w:r>
        <w:rPr>
          <w:b/>
        </w:rPr>
        <w:t>libraries.json</w:t>
      </w:r>
      <w:r>
        <w:rPr>
          <w:b w:val="0"/>
        </w:rPr>
        <w:t xml:space="preserve"> next to server.py. Add a library there with its .enl path, then start a new Claude Code session so the list refreshes.</w:t>
      </w:r>
    </w:p>
    <w:p>
      <w:pPr>
        <w:pStyle w:val="ListBullet"/>
        <w:spacing w:after="30"/>
        <w:ind w:left="312"/>
      </w:pPr>
      <w:r>
        <w:rPr>
          <w:b/>
        </w:rPr>
        <w:t xml:space="preserve">EndNote can stay open. </w:t>
      </w:r>
      <w:r>
        <w:rPr>
          <w:b w:val="0"/>
        </w:rPr>
        <w:t>The server copies a library only after EndNote has saved it. If a copy fails, the server shows the last copy with its time.</w:t>
      </w: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Tools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710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771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list_libraries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Configured libraries, reference counts, snapshot time.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search_items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Words in author, title, year, keywords, abstract. Filters: group, keyword, type. fulltext=True searches PDF text.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find_by_identifier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A DOI or doi.org link, a key such as Sports:12, a record number, or title words (small spelling mistakes allowed).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get_item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Every non-empty field, PDF paths (with whether each exists), groups and colour tags.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get_notes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Notes and research notes for one record, or search them by words.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get_annotations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Highlights and comments in attached PDFs, with page, text, colour and author.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get_fulltext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Text of the first attached PDF, 30,000 characters by default. Cached.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list_collections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Groups with type and item count. Smart groups show their cached members.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collection_items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Members of one group, by name or group id.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list_tags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Keywords with counts, or EndNote colour tags with counts (kind=colour).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recent_items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Newest records by date added or last updated (UTC).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find_duplicates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Records sharing a DOI, or the same title and year.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list_by_status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Records whose keywords or Label start with a prefix such as replication or verify.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method_matrix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Method, Estimator, Sample and Data lines from research notes or custom fields.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get_bibliography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Formatted bibliography with pandoc and a CSL style such as APA.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export_items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RIS, BibTeX or CSL-JSON for keys or a group. The file is saved and its text returned.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preview_import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Checks an RIS file against the library. Writes only new records to a fresh RIS file for File &gt; Import.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check_records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Flags records that would cite badly in Word: split organisation names, missing year, author, title or journal, bad or shared DOI, reversed pages, all-capital titles.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check_docx_citations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Reads the EndNote citations in a Word .docx (Word stays closed) and checks them against a library: missing or trashed records, author or year that differ, wrong or mixed libraries.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missing_pdfs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Records with no PDF attached, a PDF missing on disk, or an attachment path outside the library.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export_annotations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Highlights and comments of several records, saved as one Markdown file.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compare_libraries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Records in one library that are not in another, by DOI or title and year.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watch_library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Records added, updated, trashed, restored or removed since your last call.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get_online_record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Full metadata for one DOI from Crossref or OpenAlex, and whether you already have it.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search_online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Searches Crossref or OpenAlex by words; each result is marked IN LIBRARY or NEW.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online_citations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Works a paper cites, or works citing it (OpenAlex), marked IN LIBRARY or NEW.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import_online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7"/>
              </w:rPr>
              <w:t>DOIs to a RIS file of the new ones, after a duplicate check. You import it with File &gt; Import.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Common requests</w:t>
      </w:r>
    </w:p>
    <w:p>
      <w:pPr>
        <w:pStyle w:val="ListBullet"/>
        <w:spacing w:after="30"/>
        <w:ind w:left="312"/>
      </w:pPr>
      <w:r>
        <w:rPr>
          <w:b/>
        </w:rPr>
        <w:t xml:space="preserve">Is this paper already in my library? </w:t>
      </w:r>
      <w:r>
        <w:rPr>
          <w:b w:val="0"/>
        </w:rPr>
        <w:t xml:space="preserve">Ask by DOI or title. </w:t>
      </w:r>
      <w:r>
        <w:rPr>
          <w:b/>
        </w:rPr>
        <w:t>find_by_identifier</w:t>
      </w:r>
      <w:r>
        <w:rPr>
          <w:b w:val="0"/>
        </w:rPr>
        <w:t xml:space="preserve"> returns exact matches first.</w:t>
      </w:r>
    </w:p>
    <w:p>
      <w:pPr>
        <w:pStyle w:val="ListBullet"/>
        <w:spacing w:after="30"/>
        <w:ind w:left="312"/>
      </w:pPr>
      <w:r>
        <w:rPr>
          <w:b/>
        </w:rPr>
        <w:t xml:space="preserve">What did I highlight in this paper? </w:t>
      </w:r>
      <w:r>
        <w:rPr>
          <w:b w:val="0"/>
        </w:rPr>
        <w:t xml:space="preserve">Give its key. </w:t>
      </w:r>
      <w:r>
        <w:rPr>
          <w:b/>
        </w:rPr>
        <w:t>get_annotations</w:t>
      </w:r>
      <w:r>
        <w:rPr>
          <w:b w:val="0"/>
        </w:rPr>
        <w:t xml:space="preserve"> reads the PDF in place, and nothing is saved.</w:t>
      </w:r>
    </w:p>
    <w:p>
      <w:pPr>
        <w:pStyle w:val="ListBullet"/>
        <w:spacing w:after="30"/>
        <w:ind w:left="312"/>
      </w:pPr>
      <w:r>
        <w:rPr>
          <w:b/>
        </w:rPr>
        <w:t xml:space="preserve">Check an import before I make it. </w:t>
      </w:r>
      <w:r>
        <w:rPr>
          <w:b w:val="0"/>
        </w:rPr>
        <w:t xml:space="preserve">Give the RIS file. </w:t>
      </w:r>
      <w:r>
        <w:rPr>
          <w:b/>
        </w:rPr>
        <w:t>preview_import</w:t>
      </w:r>
      <w:r>
        <w:rPr>
          <w:b w:val="0"/>
        </w:rPr>
        <w:t xml:space="preserve"> marks each record NEW or DUPLICATE and writes the new ones to one file. You run the import in EndNote with File &gt; Import.</w:t>
      </w:r>
    </w:p>
    <w:p>
      <w:pPr>
        <w:pStyle w:val="ListBullet"/>
        <w:spacing w:after="30"/>
        <w:ind w:left="312"/>
      </w:pPr>
      <w:r>
        <w:rPr>
          <w:b/>
        </w:rPr>
        <w:t xml:space="preserve">Check records before citing. </w:t>
      </w:r>
      <w:r>
        <w:rPr>
          <w:b w:val="0"/>
        </w:rPr>
        <w:t xml:space="preserve">Give keys or a group to </w:t>
      </w:r>
      <w:r>
        <w:rPr>
          <w:b/>
        </w:rPr>
        <w:t>check_records</w:t>
      </w:r>
      <w:r>
        <w:rPr>
          <w:b w:val="0"/>
        </w:rPr>
        <w:t>. An organisation written as several author entries (the Traveling Library problem) is flagged, so you fix it in EndNote before the Word update.</w:t>
      </w:r>
    </w:p>
    <w:p>
      <w:pPr>
        <w:pStyle w:val="ListBullet"/>
        <w:spacing w:after="30"/>
        <w:ind w:left="312"/>
      </w:pPr>
      <w:r>
        <w:rPr>
          <w:b/>
        </w:rPr>
        <w:t xml:space="preserve">Bring in a paper's references or citing papers. </w:t>
      </w:r>
      <w:r>
        <w:rPr>
          <w:b w:val="0"/>
        </w:rPr>
        <w:t xml:space="preserve">Give its DOI to </w:t>
      </w:r>
      <w:r>
        <w:rPr>
          <w:b/>
        </w:rPr>
        <w:t>online_citations</w:t>
      </w:r>
      <w:r>
        <w:rPr>
          <w:b w:val="0"/>
        </w:rPr>
        <w:t xml:space="preserve">, then the DOIs marked NEW to </w:t>
      </w:r>
      <w:r>
        <w:rPr>
          <w:b/>
        </w:rPr>
        <w:t>import_online</w:t>
      </w:r>
      <w:r>
        <w:rPr>
          <w:b w:val="0"/>
        </w:rPr>
        <w:t>. Import the RIS file in EndNote.</w:t>
      </w:r>
    </w:p>
    <w:p>
      <w:pPr>
        <w:pStyle w:val="ListBullet"/>
        <w:spacing w:after="30"/>
        <w:ind w:left="312"/>
      </w:pPr>
      <w:r>
        <w:rPr>
          <w:b/>
        </w:rPr>
        <w:t xml:space="preserve">Check a Word document's citations. </w:t>
      </w:r>
      <w:r>
        <w:rPr>
          <w:b w:val="0"/>
        </w:rPr>
        <w:t xml:space="preserve">Give the .docx path and the library to </w:t>
      </w:r>
      <w:r>
        <w:rPr>
          <w:b/>
        </w:rPr>
        <w:t>check_docx_citations</w:t>
      </w:r>
      <w:r>
        <w:rPr>
          <w:b w:val="0"/>
        </w:rPr>
        <w:t>. It lists citations whose record is missing, in the trash, or has a different author or year. Word does not need to be open.</w:t>
      </w:r>
    </w:p>
    <w:p>
      <w:pPr>
        <w:pStyle w:val="ListBullet"/>
        <w:spacing w:after="30"/>
        <w:ind w:left="312"/>
      </w:pPr>
      <w:r>
        <w:rPr>
          <w:b/>
        </w:rPr>
        <w:t xml:space="preserve">Build a methods table. </w:t>
      </w:r>
      <w:r>
        <w:rPr>
          <w:b w:val="0"/>
        </w:rPr>
        <w:t xml:space="preserve">Put Method:, Estimator:, Sample: and Data: lines in the research notes, then run </w:t>
      </w:r>
      <w:r>
        <w:rPr>
          <w:b/>
        </w:rPr>
        <w:t>method_matrix</w:t>
      </w:r>
      <w:r>
        <w:rPr>
          <w:b w:val="0"/>
        </w:rPr>
        <w:t xml:space="preserve"> for a group.</w:t>
      </w:r>
    </w:p>
    <w:p>
      <w:pPr>
        <w:pStyle w:val="ListBullet"/>
        <w:spacing w:after="30"/>
        <w:ind w:left="312"/>
      </w:pPr>
      <w:r>
        <w:rPr>
          <w:b/>
        </w:rPr>
        <w:t xml:space="preserve">Format references. </w:t>
      </w:r>
      <w:r>
        <w:rPr>
          <w:b w:val="0"/>
        </w:rPr>
        <w:t xml:space="preserve">Give keys to </w:t>
      </w:r>
      <w:r>
        <w:rPr>
          <w:b/>
        </w:rPr>
        <w:t>get_bibliography</w:t>
      </w:r>
      <w:r>
        <w:rPr>
          <w:b w:val="0"/>
        </w:rPr>
        <w:t xml:space="preserve"> (for example style apa), or a group to </w:t>
      </w:r>
      <w:r>
        <w:rPr>
          <w:b/>
        </w:rPr>
        <w:t>export_items</w:t>
      </w:r>
      <w:r>
        <w:rPr>
          <w:b w:val="0"/>
        </w:rPr>
        <w:t>.</w:t>
      </w: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Keys and libraries</w:t>
      </w:r>
    </w:p>
    <w:p>
      <w:pPr>
        <w:spacing w:after="80"/>
      </w:pPr>
      <w:r>
        <w:rPr>
          <w:b w:val="0"/>
          <w:i w:val="0"/>
        </w:rPr>
        <w:t>A key is the library name, a colon and the record number, for example Sports:12. Record numbers are unique only within one library, so the library name is always part of the key. Every tool also takes a library argument, which may be a name or a path. The first library in libraries.json is the default.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Sports:12                              record 12 in the Sports library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find_by_identifier  identifier="10.1186/s13102-024-00914-5"  library="Sports"</w:t>
      </w:r>
    </w:p>
    <w:p>
      <w:pPr>
        <w:spacing w:after="20"/>
      </w:pP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Limits</w:t>
      </w:r>
    </w:p>
    <w:p>
      <w:pPr>
        <w:pStyle w:val="ListBullet"/>
        <w:spacing w:after="30"/>
        <w:ind w:left="312"/>
      </w:pPr>
      <w:r>
        <w:rPr>
          <w:b w:val="0"/>
        </w:rPr>
        <w:t>Read only. Adding or changing records and tags needs EndNote itself.</w:t>
      </w:r>
    </w:p>
    <w:p>
      <w:pPr>
        <w:pStyle w:val="ListBullet"/>
        <w:spacing w:after="30"/>
        <w:ind w:left="312"/>
      </w:pPr>
      <w:r>
        <w:rPr>
          <w:b w:val="0"/>
        </w:rPr>
        <w:t>Results come from the last copy. A change in EndNote shows on the next call after EndNote saves it.</w:t>
      </w:r>
    </w:p>
    <w:p>
      <w:pPr>
        <w:pStyle w:val="ListBullet"/>
        <w:spacing w:after="30"/>
        <w:ind w:left="312"/>
      </w:pPr>
      <w:r>
        <w:rPr>
          <w:b w:val="0"/>
        </w:rPr>
        <w:t>A library with no Data\sdb\sdb.eni file is an older format. Convert it in EndNote 2025 first: File &gt; Open &gt; Open Library.</w:t>
      </w:r>
    </w:p>
    <w:p>
      <w:pPr>
        <w:pStyle w:val="ListBullet"/>
        <w:spacing w:after="30"/>
        <w:ind w:left="312"/>
      </w:pPr>
      <w:r>
        <w:rPr>
          <w:b w:val="0"/>
        </w:rPr>
        <w:t>.enlx files are not read. Save or export the library as .enl first.</w:t>
      </w:r>
    </w:p>
    <w:p>
      <w:pPr>
        <w:pStyle w:val="ListBullet"/>
        <w:spacing w:after="30"/>
        <w:ind w:left="312"/>
      </w:pPr>
      <w:r>
        <w:rPr>
          <w:b w:val="0"/>
        </w:rPr>
        <w:t>Smart groups show the members EndNote last cached, which may be out of date. Group sets were not found in the test libraries.</w:t>
      </w:r>
    </w:p>
    <w:p>
      <w:pPr>
        <w:pStyle w:val="ListBullet"/>
        <w:spacing w:after="30"/>
        <w:ind w:left="312"/>
      </w:pPr>
      <w:r>
        <w:rPr>
          <w:b w:val="0"/>
        </w:rPr>
        <w:t>A search that finds nothing returns one row with a message, not an error. search_items needs exact words; find_by_identifier tolerates small spelling mistakes. limit must be 1 or more.</w:t>
      </w:r>
    </w:p>
    <w:p>
      <w:pPr>
        <w:pStyle w:val="ListBullet"/>
        <w:spacing w:after="30"/>
        <w:ind w:left="312"/>
      </w:pPr>
      <w:r>
        <w:rPr>
          <w:b w:val="0"/>
        </w:rPr>
        <w:t>Attachment paths that lead outside the library's PDF folder are refused. preview_import reads only .ris or .txt files up to 10 MB. check_docx_citations reads only .docx files up to 100 MB.</w:t>
      </w:r>
    </w:p>
    <w:p>
      <w:pPr>
        <w:pStyle w:val="ListBullet"/>
        <w:spacing w:after="30"/>
        <w:ind w:left="312"/>
      </w:pPr>
      <w:r>
        <w:rPr>
          <w:b w:val="0"/>
        </w:rPr>
        <w:t>Sort order for text is an approximation of EndNote's own. Matching by words and DOIs is exact.</w:t>
      </w:r>
    </w:p>
    <w:p>
      <w:pPr>
        <w:pStyle w:val="ListBullet"/>
        <w:spacing w:after="30"/>
        <w:ind w:left="312"/>
      </w:pPr>
      <w:r>
        <w:rPr>
          <w:b w:val="0"/>
        </w:rPr>
        <w:t>PDF annotations are read with PyMuPDF. Highlighted text may differ slightly from EndNote's display.</w:t>
      </w: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Tested and reviewed (28 October 2026)</w:t>
      </w:r>
    </w:p>
    <w:p>
      <w:pPr>
        <w:pStyle w:val="ListBullet"/>
        <w:spacing w:after="30"/>
        <w:ind w:left="312"/>
      </w:pPr>
      <w:r>
        <w:rPr>
          <w:b/>
        </w:rPr>
        <w:t xml:space="preserve">Tests: </w:t>
      </w:r>
      <w:r>
        <w:rPr>
          <w:b w:val="0"/>
        </w:rPr>
        <w:t>203 pytest tests, and test_mcp_client.py calls all 27 tools over MCP (52 of 52 pass offline, 61 of 61 with the online tests; library files unchanged).</w:t>
      </w:r>
    </w:p>
    <w:p>
      <w:pPr>
        <w:pStyle w:val="ListBullet"/>
        <w:spacing w:after="30"/>
        <w:ind w:left="312"/>
      </w:pPr>
      <w:r>
        <w:rPr>
          <w:b/>
        </w:rPr>
        <w:t xml:space="preserve">User simulations: </w:t>
      </w:r>
      <w:r>
        <w:rPr>
          <w:b w:val="0"/>
        </w:rPr>
        <w:t>31 common requests run end to end. Seven unclear messages were fixed (SIMULATION_FINDINGS.md).</w:t>
      </w:r>
    </w:p>
    <w:p>
      <w:pPr>
        <w:pStyle w:val="ListBullet"/>
        <w:spacing w:after="30"/>
        <w:ind w:left="312"/>
      </w:pPr>
      <w:r>
        <w:rPr>
          <w:b/>
        </w:rPr>
        <w:t xml:space="preserve">Security review: </w:t>
      </w:r>
      <w:r>
        <w:rPr>
          <w:b w:val="0"/>
        </w:rPr>
        <w:t>two fixes (PDF paths leaving the library, import file type and size) and two accepted risks (style path, error text). See SECURITY_FINDINGS.md.</w:t>
      </w:r>
    </w:p>
    <w:p>
      <w:pPr>
        <w:pStyle w:val="ListBullet"/>
        <w:spacing w:after="30"/>
        <w:ind w:left="312"/>
      </w:pPr>
      <w:r>
        <w:rPr>
          <w:b/>
        </w:rPr>
        <w:t xml:space="preserve">Word proposal v6: </w:t>
      </w:r>
      <w:r>
        <w:rPr>
          <w:b w:val="0"/>
        </w:rPr>
        <w:t>106 citations to 36 records, all match the Commodities library.</w:t>
      </w:r>
    </w:p>
    <w:p>
      <w:pPr>
        <w:pStyle w:val="ListBullet"/>
        <w:spacing w:after="30"/>
        <w:ind w:left="312"/>
      </w:pPr>
      <w:r>
        <w:rPr>
          <w:b/>
        </w:rPr>
        <w:t xml:space="preserve">Next: </w:t>
      </w:r>
      <w:r>
        <w:rPr>
          <w:b w:val="0"/>
        </w:rPr>
        <w:t>see NEXT_SESSION.md.</w:t>
      </w:r>
    </w:p>
    <w:p>
      <w:pPr>
        <w:spacing w:after="60" w:before="180"/>
        <w:keepNext/>
        <w:pBdr>
          <w:bottom w:val="single" w:sz="6" w:space="1" w:color="8EA9DB"/>
        </w:pBdr>
      </w:pPr>
      <w:r>
        <w:rPr>
          <w:b/>
          <w:i w:val="0"/>
          <w:color w:val="1F3864"/>
          <w:sz w:val="24"/>
        </w:rPr>
        <w:t>Where things are</w:t>
      </w:r>
    </w:p>
    <w:p>
      <w:pPr>
        <w:pStyle w:val="ListBullet"/>
        <w:spacing w:after="30"/>
        <w:ind w:left="312"/>
      </w:pPr>
      <w:r>
        <w:rPr>
          <w:b/>
        </w:rPr>
        <w:t xml:space="preserve">Copies of libraries: </w:t>
      </w:r>
      <w:r>
        <w:rPr>
          <w:b w:val="0"/>
        </w:rPr>
        <w:t>%LOCALAPPDATA%\endnote-mcp\cache\</w:t>
      </w:r>
    </w:p>
    <w:p>
      <w:pPr>
        <w:pStyle w:val="ListBullet"/>
        <w:spacing w:after="30"/>
        <w:ind w:left="312"/>
      </w:pPr>
      <w:r>
        <w:rPr>
          <w:b/>
        </w:rPr>
        <w:t xml:space="preserve">Exports and RIS files: </w:t>
      </w:r>
      <w:r>
        <w:rPr>
          <w:b w:val="0"/>
        </w:rPr>
        <w:t>%LOCALAPPDATA%\endnote-mcp\work\</w:t>
      </w:r>
    </w:p>
    <w:p>
      <w:pPr>
        <w:pStyle w:val="ListBullet"/>
        <w:spacing w:after="30"/>
        <w:ind w:left="312"/>
      </w:pPr>
      <w:r>
        <w:rPr>
          <w:b/>
        </w:rPr>
        <w:t xml:space="preserve">Server, tests and notes: </w:t>
      </w:r>
      <w:r>
        <w:rPr>
          <w:b w:val="0"/>
        </w:rPr>
        <w:t>J:\Claude\endnote-mcp\ (server.py, test files, README.md, SCHEMA.md, SECURITY_FINDINGS.md)</w:t>
      </w:r>
    </w:p>
    <w:p>
      <w:pPr>
        <w:pStyle w:val="ListBullet"/>
        <w:spacing w:after="30"/>
        <w:ind w:left="312"/>
      </w:pPr>
      <w:r>
        <w:rPr>
          <w:b/>
        </w:rPr>
        <w:t xml:space="preserve">Privacy: </w:t>
      </w:r>
      <w:r>
        <w:rPr>
          <w:b w:val="0"/>
        </w:rPr>
        <w:t>Everything runs on this computer except the four online tools, which send only a DOI or search words to Crossref or OpenAlex. No library content leaves. Set ENDNOTE_MCP_OFFLINE=1 to turn them off. Google Scholar and Scopus are not used (no official API; no key).</w:t>
      </w:r>
    </w:p>
    <w:sectPr w:rsidR="00FC693F" w:rsidRPr="0006063C" w:rsidSect="00034616">
      <w:pgSz w:w="11906" w:h="16838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