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Table 1: Comparison of AES Variants for Cloud/IoT Applications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Work</w:t>
            </w:r>
          </w:p>
        </w:tc>
        <w:tc>
          <w:tcPr>
            <w:tcW w:type="dxa" w:w="1234"/>
          </w:tcPr>
          <w:p>
            <w:r>
              <w:t>Year</w:t>
            </w:r>
          </w:p>
        </w:tc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Cloud-Specific?</w:t>
            </w:r>
          </w:p>
        </w:tc>
        <w:tc>
          <w:tcPr>
            <w:tcW w:type="dxa" w:w="1234"/>
          </w:tcPr>
          <w:p>
            <w:r>
              <w:t>Energy Reduction (%)</w:t>
            </w:r>
          </w:p>
        </w:tc>
        <w:tc>
          <w:tcPr>
            <w:tcW w:type="dxa" w:w="1234"/>
          </w:tcPr>
          <w:p>
            <w:r>
              <w:t>Latency Improvement (%)</w:t>
            </w:r>
          </w:p>
        </w:tc>
        <w:tc>
          <w:tcPr>
            <w:tcW w:type="dxa" w:w="1234"/>
          </w:tcPr>
          <w:p>
            <w:r>
              <w:t>Limitations</w:t>
            </w:r>
          </w:p>
        </w:tc>
      </w:tr>
      <w:tr>
        <w:tc>
          <w:tcPr>
            <w:tcW w:type="dxa" w:w="1234"/>
          </w:tcPr>
          <w:p>
            <w:r>
              <w:t>Saha et al. [5]</w:t>
            </w:r>
          </w:p>
        </w:tc>
        <w:tc>
          <w:tcPr>
            <w:tcW w:type="dxa" w:w="1234"/>
          </w:tcPr>
          <w:p>
            <w:r>
              <w:t>2018</w:t>
            </w:r>
          </w:p>
        </w:tc>
        <w:tc>
          <w:tcPr>
            <w:tcW w:type="dxa" w:w="1234"/>
          </w:tcPr>
          <w:p>
            <w:r>
              <w:t>RK-AES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High key overhead, +20% latency</w:t>
            </w:r>
          </w:p>
        </w:tc>
      </w:tr>
      <w:tr>
        <w:tc>
          <w:tcPr>
            <w:tcW w:type="dxa" w:w="1234"/>
          </w:tcPr>
          <w:p>
            <w:r>
              <w:t>Abikoye et al. [6]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Modified AES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+20% memory, no cloud focus</w:t>
            </w:r>
          </w:p>
        </w:tc>
      </w:tr>
      <w:tr>
        <w:tc>
          <w:tcPr>
            <w:tcW w:type="dxa" w:w="1234"/>
          </w:tcPr>
          <w:p>
            <w:r>
              <w:t>Tsai et al. [7]</w:t>
            </w:r>
          </w:p>
        </w:tc>
        <w:tc>
          <w:tcPr>
            <w:tcW w:type="dxa" w:w="1234"/>
          </w:tcPr>
          <w:p>
            <w:r>
              <w:t>2018</w:t>
            </w:r>
          </w:p>
        </w:tc>
        <w:tc>
          <w:tcPr>
            <w:tcW w:type="dxa" w:w="1234"/>
          </w:tcPr>
          <w:p>
            <w:r>
              <w:t>AES-128 LoRaWAN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No multi-tenant protection</w:t>
            </w:r>
          </w:p>
        </w:tc>
      </w:tr>
      <w:tr>
        <w:tc>
          <w:tcPr>
            <w:tcW w:type="dxa" w:w="1234"/>
          </w:tcPr>
          <w:p>
            <w:r>
              <w:t>Suana et al. [8]</w:t>
            </w:r>
          </w:p>
        </w:tc>
        <w:tc>
          <w:tcPr>
            <w:tcW w:type="dxa" w:w="1234"/>
          </w:tcPr>
          <w:p>
            <w:r>
              <w:t>2018</w:t>
            </w:r>
          </w:p>
        </w:tc>
        <w:tc>
          <w:tcPr>
            <w:tcW w:type="dxa" w:w="1234"/>
          </w:tcPr>
          <w:p>
            <w:r>
              <w:t>Cipher S-box AES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+10% overhead, no scalability</w:t>
            </w:r>
          </w:p>
        </w:tc>
      </w:tr>
      <w:tr>
        <w:tc>
          <w:tcPr>
            <w:tcW w:type="dxa" w:w="1234"/>
          </w:tcPr>
          <w:p>
            <w:r>
              <w:t>Zhang et al. [24]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Lightweight AES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-8</w:t>
            </w:r>
          </w:p>
        </w:tc>
        <w:tc>
          <w:tcPr>
            <w:tcW w:type="dxa" w:w="1234"/>
          </w:tcPr>
          <w:p>
            <w:r>
              <w:t>Reduced cloud throughput</w:t>
            </w:r>
          </w:p>
        </w:tc>
      </w:tr>
      <w:tr>
        <w:tc>
          <w:tcPr>
            <w:tcW w:type="dxa" w:w="1234"/>
          </w:tcPr>
          <w:p>
            <w:r>
              <w:t>This Paper</w:t>
            </w:r>
          </w:p>
        </w:tc>
        <w:tc>
          <w:tcPr>
            <w:tcW w:type="dxa" w:w="1234"/>
          </w:tcPr>
          <w:p>
            <w:r>
              <w:t>2025</w:t>
            </w:r>
          </w:p>
        </w:tc>
        <w:tc>
          <w:tcPr>
            <w:tcW w:type="dxa" w:w="1234"/>
          </w:tcPr>
          <w:p>
            <w:r>
              <w:t>DRK-AES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10-15</w:t>
            </w:r>
          </w:p>
        </w:tc>
        <w:tc>
          <w:tcPr>
            <w:tcW w:type="dxa" w:w="1234"/>
          </w:tcPr>
          <w:p>
            <w:r>
              <w:t>20-28</w:t>
            </w:r>
          </w:p>
        </w:tc>
        <w:tc>
          <w:tcPr>
            <w:tcW w:type="dxa" w:w="1234"/>
          </w:tcPr>
          <w:p>
            <w:r>
              <w:t>Scalable, low-overhead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