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M22 — BN3: keyless Cosign signing verified live in CD (2026-09-27)</w:t>
      </w:r>
    </w:p>
    <w:p>
      <w:r>
        <w:rPr>
          <w:b/>
        </w:rPr>
        <w:t>Expected:</w:t>
      </w:r>
      <w:r>
        <w:t xml:space="preserve"> rubric BN3 (+3) — every published image signed (keyless) and</w:t>
      </w:r>
    </w:p>
    <w:p>
      <w:r>
        <w:t>verified in CI, bound to digests rather than tags.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publish</w:t>
      </w:r>
      <w:r>
        <w:t xml:space="preserve"> job: </w:t>
      </w:r>
      <w:r>
        <w:rPr>
          <w:rFonts w:ascii="Consolas" w:hAnsi="Consolas"/>
          <w:color w:val="A31515"/>
        </w:rPr>
        <w:t>id-token: write</w:t>
      </w:r>
      <w:r>
        <w:t xml:space="preserve"> added (only permission change);</w:t>
      </w:r>
    </w:p>
    <w:p>
      <w:r>
        <w:t>cosign-installer@v3 pinned to cosign v2.4.1; sign step</w:t>
      </w:r>
    </w:p>
    <w:p>
      <w:r>
        <w:t>(</w:t>
      </w:r>
      <w:r>
        <w:rPr>
          <w:rFonts w:ascii="Consolas" w:hAnsi="Consolas"/>
          <w:color w:val="A31515"/>
        </w:rPr>
        <w:t>cosign sign --yes &lt;ref&gt;@&lt;digest&gt;</w:t>
      </w:r>
      <w:r>
        <w:t xml:space="preserve"> for both images); verify step</w:t>
      </w:r>
    </w:p>
    <w:p>
      <w:r>
        <w:t>(repo-scoped OIDC identity regexp, branch-agnostic); publish timeout</w:t>
      </w:r>
    </w:p>
    <w:p>
      <w:r>
        <w:t>15→20 min. Nothing else in the pipeline touched.</w:t>
      </w:r>
    </w:p>
    <w:p>
      <w:pPr>
        <w:pStyle w:val="ListBullet"/>
      </w:pPr>
      <w:r>
        <w:t xml:space="preserve">Live proof via </w:t>
      </w:r>
      <w:r>
        <w:rPr>
          <w:rFonts w:ascii="Consolas" w:hAnsi="Consolas"/>
          <w:color w:val="A31515"/>
        </w:rPr>
        <w:t>workflow_dispatch</w:t>
      </w:r>
      <w:r>
        <w:t xml:space="preserve"> (run 36316718561): test/build/</w:t>
      </w:r>
    </w:p>
    <w:p>
      <w:r>
        <w:t>publish/deploy-k8s all green; both verify steps exit-gate under</w:t>
      </w:r>
    </w:p>
    <w:p>
      <w:r>
        <w:rPr>
          <w:rFonts w:ascii="Consolas" w:hAnsi="Consolas"/>
          <w:color w:val="A31515"/>
        </w:rPr>
        <w:t>set -euo pipefail</w:t>
      </w:r>
      <w:r>
        <w:t>, so green *is* the proof. Digests confirmed in</w:t>
      </w:r>
    </w:p>
    <w:p>
      <w:r>
        <w:t>GHCR under the branch SHA.</w:t>
      </w:r>
    </w:p>
    <w:p>
      <w:r>
        <w:rPr>
          <w:b/>
        </w:rPr>
        <w:t>Evidence:</w:t>
      </w:r>
      <w:r>
        <w:t xml:space="preserve"> docs/evidence/35-cosign-signing.txt; run 36316718561.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☑ BN3 deploy by image digest + Cosign signing/verification in CI — +3 (keyless Fulcio/Rekor signatures bound to digests, verified in-job; dispatch run 36316718561 all green; evidence/35)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docs/TRIAGE.md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docs/ENGINEERING-NOTES.md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M22 BN3 cosign</w:t>
            </w:r>
          </w:p>
        </w:tc>
        <w:tc>
          <w:tcPr>
            <w:tcW w:type="dxa" w:w="2880"/>
          </w:tcPr>
          <w:p>
            <w:r>
              <w:t>publish-job wiring, dispatch-verified live run</w:t>
            </w:r>
          </w:p>
        </w:tc>
        <w:tc>
          <w:tcPr>
            <w:tcW w:type="dxa" w:w="2880"/>
          </w:tcPr>
          <w:p>
            <w:r>
              <w:t>Branch-agnostic identity regexp so verification holds on dispatches and post-merge runs alike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docs/adr/0001-provider-interface.md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docs/adr/0002-frontend-runtime-config.md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docs/adr/0003-deploy-by-sha.md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docs/adr/0004-pii-and-data-governance.md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