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pPr>
        <w:pStyle w:val="Heading1"/>
      </w:pPr>
      <w:r>
        <w:t>M21 — BN1: zero-downtime rolling update proven under live load (2026-09-27)</w:t>
      </w:r>
    </w:p>
    <w:p>
      <w:r>
        <w:rPr>
          <w:b/>
        </w:rPr>
        <w:t>Expected:</w:t>
      </w:r>
      <w:r>
        <w:t xml:space="preserve"> rubric BN1 (+4) — replace every backend pod mid-load with zero</w:t>
      </w:r>
    </w:p>
    <w:p>
      <w:r>
        <w:t>failed requests, on the unmodified deployment strategy.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New probe </w:t>
      </w:r>
      <w:r>
        <w:rPr>
          <w:rFonts w:ascii="Consolas" w:hAnsi="Consolas"/>
          <w:color w:val="A31515"/>
        </w:rPr>
        <w:t>scripts/load/rolling-update.js</w:t>
      </w:r>
      <w:r>
        <w:t>: constant 15-VU load (POST +</w:t>
      </w:r>
    </w:p>
    <w:p>
      <w:r>
        <w:t>GET per iteration, unique XFF per request, ingress Host routing) for</w:t>
      </w:r>
    </w:p>
    <w:p>
      <w:r>
        <w:t xml:space="preserve">150 s; </w:t>
      </w:r>
      <w:r>
        <w:rPr>
          <w:rFonts w:ascii="Consolas" w:hAnsi="Consolas"/>
          <w:color w:val="A31515"/>
        </w:rPr>
        <w:t>kubectl rollout restart deployment/backend</w:t>
      </w:r>
      <w:r>
        <w:t xml:space="preserve"> fired at T+50 s and</w:t>
      </w:r>
    </w:p>
    <w:p>
      <w:r>
        <w:t>completed during the run (rollout history advanced).</w:t>
      </w:r>
    </w:p>
    <w:p>
      <w:pPr>
        <w:pStyle w:val="ListBullet"/>
      </w:pPr>
      <w:r>
        <w:t xml:space="preserve">Result: </w:t>
      </w:r>
      <w:r>
        <w:rPr>
          <w:b/>
        </w:rPr>
        <w:t>0 failed requests out of 12,068 checks (100%)</w:t>
      </w:r>
      <w:r>
        <w:t>, 6034</w:t>
      </w:r>
    </w:p>
    <w:p>
      <w:r>
        <w:t>iterations, 0 interrupted. No manifest changes were needed — strategy was</w:t>
      </w:r>
    </w:p>
    <w:p>
      <w:r>
        <w:t xml:space="preserve">already </w:t>
      </w:r>
      <w:r>
        <w:rPr>
          <w:rFonts w:ascii="Consolas" w:hAnsi="Consolas"/>
          <w:color w:val="A31515"/>
        </w:rPr>
        <w:t>RollingUpdate</w:t>
      </w:r>
      <w:r>
        <w:t xml:space="preserve"> with </w:t>
      </w:r>
      <w:r>
        <w:rPr>
          <w:rFonts w:ascii="Consolas" w:hAnsi="Consolas"/>
          <w:color w:val="A31515"/>
        </w:rPr>
        <w:t>maxUnavailable: 0</w:t>
      </w:r>
      <w:r>
        <w:t>; HPA stayed on.</w:t>
      </w:r>
    </w:p>
    <w:p>
      <w:pPr>
        <w:pStyle w:val="ListBullet"/>
      </w:pPr>
      <w:r>
        <w:t xml:space="preserve">Honest scope in evidence/34: k3d image under test was the </w:t>
      </w:r>
      <w:r>
        <w:rPr>
          <w:rFonts w:ascii="Consolas" w:hAnsi="Consolas"/>
          <w:color w:val="A31515"/>
        </w:rPr>
        <w:t>:dev</w:t>
      </w:r>
      <w:r>
        <w:t xml:space="preserve"> stub</w:t>
      </w:r>
    </w:p>
    <w:p>
      <w:r>
        <w:t>build (platform-mechanics proof, app-agnostic); cited numbers are k6's</w:t>
      </w:r>
    </w:p>
    <w:p>
      <w:r>
        <w:t>canonical text summary, quoted verbatim.</w:t>
      </w:r>
    </w:p>
    <w:p>
      <w:r>
        <w:rPr>
          <w:b/>
        </w:rPr>
        <w:t>Evidence:</w:t>
      </w:r>
      <w:r>
        <w:t xml:space="preserve"> docs/evidence/34-bn1-zero-downtime.txt; scripts/load/rolling-update.js.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☑ BN1 zero-downtime rolling update under live load, zero failed requests — +4 (k6: 15 VUs × 150 s, rollout restart at T+50 s, 0/12068 failed, 100% checks; strategy maxUnavailable 0 pre-existing; evidence/34)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  <w:tr>
        <w:tc>
          <w:tcPr>
            <w:tcW w:type="dxa" w:w="2880"/>
          </w:tcPr>
          <w:p>
            <w:r>
              <w:t>M21 BN1 rolling update</w:t>
            </w:r>
          </w:p>
        </w:tc>
        <w:tc>
          <w:tcPr>
            <w:tcW w:type="dxa" w:w="2880"/>
          </w:tcPr>
          <w:p>
            <w:r>
              <w:t>k6 probe, mid-run restart, evidence/34</w:t>
            </w:r>
          </w:p>
        </w:tc>
        <w:tc>
          <w:tcPr>
            <w:tcW w:type="dxa" w:w="2880"/>
          </w:tcPr>
          <w:p>
            <w:r>
              <w:t>Did not touch manifests (strategy already correct); cited k6 text summary after finding its JSON inverted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docs\adr\0003-deploy-by-sha.md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