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☐ I4 cd.yml with needs: gating publish, images pushed to GHCR tagged by commit SHA — 4</w:t>
      </w:r>
    </w:p>
    <w:p>
      <w:pPr>
        <w:pStyle w:val="ListBullet"/>
      </w:pPr>
      <w:r>
        <w:t>☐ I5 Kubernetes deploy job on ephemeral cluster, waiting on rollout status and smoke-testing the Ingress — 3</w:t>
      </w:r>
    </w:p>
    <w:p>
      <w:pPr>
        <w:pStyle w:val="ListBullet"/>
      </w:pPr>
      <w:r>
        <w:t>☐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system on http://localhost:8080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