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24 July 2026</w:t>
        <w:br/>
        <w:t>Source revision e9b70837dfc7</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14 - NEUTRAL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Human judgment surrounds the frozen baseline; no path overwrites Agent 4.</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r>
        <w:br w:type="page"/>
      </w:r>
    </w:p>
    <w:p>
      <w:pPr>
        <w:pStyle w:val="Heading1"/>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r>
        <w:br w:type="page"/>
      </w:r>
    </w:p>
    <w:p>
      <w:pPr>
        <w:pStyle w:val="Heading1"/>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r>
        <w:br w:type="page"/>
      </w:r>
    </w:p>
    <w:p>
      <w:pPr>
        <w:pStyle w:val="Heading1"/>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EXP-023-025</w:t>
            </w:r>
          </w:p>
        </w:tc>
      </w:tr>
    </w:tbl>
    <w:p>
      <w:pPr>
        <w:spacing w:after="40"/>
      </w:pPr>
    </w:p>
    <w:p>
      <w:r>
        <w:br w:type="page"/>
      </w:r>
    </w:p>
    <w:p>
      <w:pPr>
        <w:pStyle w:val="Heading1"/>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r>
        <w:br w:type="page"/>
      </w:r>
    </w:p>
    <w:p>
      <w:pPr>
        <w:pStyle w:val="Heading1"/>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r>
        <w:br w:type="page"/>
      </w:r>
    </w:p>
    <w:p>
      <w:pPr>
        <w:pStyle w:val="Heading1"/>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r>
        <w:br w:type="page"/>
      </w:r>
    </w:p>
    <w:p>
      <w:pPr>
        <w:pStyle w:val="Heading1"/>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r>
        <w:br w:type="page"/>
      </w:r>
    </w:p>
    <w:p>
      <w:pPr>
        <w:pStyle w:val="Heading1"/>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Summary</w:t>
      </w:r>
    </w:p>
    <w:p>
      <w:r>
        <w:t>The dominant threats are the small, leakage-heavy evidence base, missing independent labels, unstable class prevalence, and the risk of optimistic policy selection. The calibration, two-reviewer workflow, fixed 16/8 split, development-suitability gate, paired estimand, one-time holdout, and external replication form a chain of partial mitigations. None guarantees a positive result. They ensure that positive, null, mixed, or harmful outcomes can be interpreted without changing the evidence rules after the fact.</w:t>
      </w:r>
    </w:p>
    <w:p>
      <w:r>
        <w:br w:type="page"/>
      </w:r>
    </w:p>
    <w:p>
      <w:pPr>
        <w:pStyle w:val="Heading1"/>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r>
        <w:br w:type="page"/>
      </w:r>
    </w:p>
    <w:p>
      <w:pPr>
        <w:pStyle w:val="Heading1"/>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r>
        <w:br w:type="page"/>
      </w:r>
    </w:p>
    <w:p>
      <w:pPr>
        <w:pStyle w:val="Heading1"/>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r>
        <w:br w:type="page"/>
      </w:r>
    </w:p>
    <w:p>
      <w:pPr>
        <w:pStyle w:val="Heading1"/>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r>
        <w:br w:type="page"/>
      </w:r>
    </w:p>
    <w:p>
      <w:pPr>
        <w:pStyle w:val="Heading1"/>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Test suite passes (94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Run test suite</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pytest VEGO-AI/tests -q</w:t>
            </w:r>
          </w:p>
        </w:tc>
        <w:tc>
          <w:tcPr>
            <w:tcW w:type="dxa" w:w="365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94 tests pass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e9b70837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e9b70837dfc7117243d48835f678de003a519d9b</dc:description>
  <cp:lastModifiedBy>VEGO-AI Research Project</cp:lastModifiedBy>
  <cp:revision>1</cp:revision>
  <dcterms:created xsi:type="dcterms:W3CDTF">2026-07-24T19:02:10Z</dcterms:created>
  <dcterms:modified xsi:type="dcterms:W3CDTF">2026-07-24T19:02:10Z</dcterms:modified>
  <cp:category/>
</cp:coreProperties>
</file>