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Live Walkthrough and Anticipated Q&amp;A</w:t>
      </w:r>
    </w:p>
    <w:p/>
    <w:p>
      <w:pPr>
        <w:pStyle w:val="Heading1"/>
      </w:pPr>
      <w:r>
        <w:t>Aug-12 Live Walkthrough — Running Order and Anticipated Q&amp;A</w:t>
      </w:r>
    </w:p>
    <w:p>
      <w:pPr>
        <w:jc w:val="both"/>
      </w:pPr>
      <w:r>
        <w:t xml:space="preserve">Prepared for the supervisor meeting, Wednesday 2026-08-12, 09:00 (Iris, Arnon, Ali). Deliverable </w:t>
      </w:r>
      <w:r>
        <w:rPr>
          <w:rFonts w:ascii="Consolas" w:hAnsi="Consolas"/>
          <w:color w:val="660099"/>
          <w:sz w:val="19"/>
        </w:rPr>
        <w:t>A08-08</w:t>
      </w:r>
      <w:r>
        <w:t xml:space="preserve"> ("present progress live"). </w:t>
      </w:r>
      <w:r>
        <w:rPr>
          <w:b/>
        </w:rPr>
        <w:t>Rehearse once before the meeting.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Part 1 — Running order (target: 25 minutes presenting, rest discussion)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7"/>
              </w:rPr>
              <w:t>What to show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7"/>
              </w:rPr>
              <w:t>The one sentence to say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Where we are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Tracking workbook → </w:t>
            </w:r>
            <w:r>
              <w:rPr>
                <w:i/>
                <w:sz w:val="17"/>
              </w:rPr>
              <w:t>Deliverables</w:t>
            </w:r>
            <w:r>
              <w:rPr>
                <w:sz w:val="17"/>
              </w:rPr>
              <w:t xml:space="preserve"> sheet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"Five of the seven things you asked for are in the folder; two need me — the Drive share and your email."</w:t>
            </w:r>
          </w:p>
        </w:tc>
      </w:tr>
      <w:tr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Your corrections, applied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 xml:space="preserve">Tracking workbook → </w:t>
            </w:r>
            <w:r>
              <w:rPr>
                <w:i/>
                <w:sz w:val="17"/>
              </w:rPr>
              <w:t>Aug-5 Requirements</w:t>
            </w:r>
            <w:r>
              <w:rPr>
                <w:sz w:val="17"/>
              </w:rPr>
              <w:t xml:space="preserve"> sheet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"Every correction from the 5th is implemented and traceable — and I've flagged two places where I could not tell what was agreed."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Chapter 3 — the gap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Chapter 3 §3.2 positioning table, then §3.3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"Four bodies of work each solve part of this; nobody connects them — and that connection is where the open questions are."</w:t>
            </w:r>
          </w:p>
        </w:tc>
      </w:tr>
      <w:tr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b/>
                <w:sz w:val="17"/>
              </w:rPr>
              <w:t>Chapter 3 — the questions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§3.4–§3.7, one at a time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"Each question has its evaluation criterion built in, so each one can fail — and a failure would still be a result."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Literature spreadsheet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Workbook → </w:t>
            </w:r>
            <w:r>
              <w:rPr>
                <w:i/>
                <w:sz w:val="17"/>
              </w:rPr>
              <w:t>Sources</w:t>
            </w:r>
            <w:r>
              <w:rPr>
                <w:sz w:val="17"/>
              </w:rPr>
              <w:t xml:space="preserve">, then </w:t>
            </w:r>
            <w:r>
              <w:rPr>
                <w:i/>
                <w:sz w:val="17"/>
              </w:rPr>
              <w:t>Coverage Gaps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"Forty verified sources tagged by question — and here is what the corpus does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cover, which is the more useful half."</w:t>
            </w:r>
          </w:p>
        </w:tc>
      </w:tr>
      <w:tr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§2 and §4 thinking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Thinking notes, Part 3 questions</w:t>
            </w:r>
          </w:p>
        </w:tc>
        <w:tc>
          <w:tcPr>
            <w:tcW w:type="dxa" w:w="1728"/>
            <w:shd w:val="clear" w:fill="F2F5FA"/>
          </w:tcPr>
          <w:p>
            <w:r>
              <w:rPr>
                <w:sz w:val="17"/>
              </w:rPr>
              <w:t>"I thought about both and started neither, as you asked. Here are the decisions I need from you before either can start."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Decisions needed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Tracking workbook → </w:t>
            </w:r>
            <w:r>
              <w:rPr>
                <w:i/>
                <w:sz w:val="17"/>
              </w:rPr>
              <w:t>Decisions Open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"Eight decisions. The first three block everything downstream."</w:t>
            </w:r>
          </w:p>
        </w:tc>
      </w:tr>
    </w:tbl>
    <w:p/>
    <w:p>
      <w:pPr>
        <w:jc w:val="both"/>
      </w:pPr>
      <w:r>
        <w:rPr>
          <w:b/>
        </w:rPr>
        <w:t>If time runs short:</w:t>
      </w:r>
      <w:r>
        <w:t xml:space="preserve"> items 3, 4 and 7 are the meeting. Items 1, 2, 5, 6 can be read from the folder afterwards.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Part 2 — The three things to say plainly</w:t>
      </w:r>
    </w:p>
    <w:p>
      <w:pPr>
        <w:pStyle w:val="ListNumber"/>
      </w:pPr>
      <w:r>
        <w:rPr>
          <w:b/>
        </w:rPr>
        <w:t>Chapter 3 is done and it is cited.</w:t>
      </w:r>
      <w:r>
        <w:t xml:space="preserve"> The previous draft asserted gaps without references; this</w:t>
      </w:r>
    </w:p>
    <w:p>
      <w:pPr>
        <w:jc w:val="both"/>
      </w:pPr>
      <w:r>
        <w:t>one grounds every positioning claim in the seed corpus and marks each openness statement as a candidate claim for the unrun searches to confirm or refute.</w:t>
      </w:r>
    </w:p>
    <w:p>
      <w:pPr>
        <w:pStyle w:val="ListNumber"/>
      </w:pPr>
      <w:r>
        <w:rPr>
          <w:b/>
        </w:rPr>
        <w:t>Two wording discrepancies surfaced, not buried.</w:t>
      </w:r>
      <w:r>
        <w:t xml:space="preserve"> The record says </w:t>
      </w:r>
      <w:r>
        <w:rPr>
          <w:rFonts w:ascii="Consolas" w:hAnsi="Consolas"/>
          <w:color w:val="660099"/>
          <w:sz w:val="19"/>
        </w:rPr>
        <w:t>E6</w:t>
      </w:r>
      <w:r>
        <w:t xml:space="preserve"> narrowed the question to</w:t>
      </w:r>
    </w:p>
    <w:p>
      <w:pPr>
        <w:jc w:val="both"/>
      </w:pPr>
      <w:r>
        <w:rPr>
          <w:i/>
        </w:rPr>
        <w:t>identification/classification</w:t>
      </w:r>
      <w:r>
        <w:t xml:space="preserve">; the reconstructed wording says </w:t>
      </w:r>
      <w:r>
        <w:rPr>
          <w:i/>
        </w:rPr>
        <w:t>exploration</w:t>
      </w:r>
      <w:r>
        <w:t xml:space="preserve">. And the main question says </w:t>
      </w:r>
      <w:r>
        <w:rPr>
          <w:i/>
        </w:rPr>
        <w:t>human</w:t>
      </w:r>
      <w:r>
        <w:t xml:space="preserve"> judgment while SQ2/SQ3 say </w:t>
      </w:r>
      <w:r>
        <w:rPr>
          <w:i/>
        </w:rPr>
        <w:t>expert</w:t>
      </w:r>
      <w:r>
        <w:t xml:space="preserve"> judgment. Both need the saved draft.</w:t>
      </w:r>
    </w:p>
    <w:p>
      <w:pPr>
        <w:pStyle w:val="ListNumber"/>
      </w:pPr>
      <w:r>
        <w:rPr>
          <w:b/>
        </w:rPr>
        <w:t>The evidence position has not moved, and the chapter says so.</w:t>
      </w:r>
      <w:r>
        <w:t xml:space="preserve"> 0 of 24 labels, 0 of 6 medical</w:t>
      </w:r>
    </w:p>
    <w:p>
      <w:pPr>
        <w:jc w:val="both"/>
      </w:pPr>
      <w:r>
        <w:t>gates, searches not run. Chapter 3 states this in a table rather than leaving it to be discovered.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Part 3 — Anticipated questions and honest answers</w:t>
      </w:r>
    </w:p>
    <w:p>
      <w:pPr>
        <w:pStyle w:val="Heading3"/>
      </w:pPr>
      <w:r>
        <w:t>On the gap and the questions</w:t>
      </w:r>
    </w:p>
    <w:p>
      <w:pPr>
        <w:jc w:val="both"/>
      </w:pPr>
      <w:r>
        <w:rPr>
          <w:b/>
        </w:rPr>
        <w:t>"Is this actually novel?"</w:t>
      </w:r>
      <w:r>
        <w:t xml:space="preserve"> Not established, and the chapter does not claim it is. The searches are frozen and unrun, so every "no established approach does X" is labelled a candidate claim for Chapter 2 to confirm or refute. What </w:t>
      </w:r>
      <w:r>
        <w:rPr>
          <w:i/>
        </w:rPr>
        <w:t>is</w:t>
      </w:r>
      <w:r>
        <w:t xml:space="preserve"> defensible today: four bodies of work each address a part, and the seed corpus contains nothing that connects selective intervention, governed capture, and scope-aware reuse.</w:t>
      </w:r>
    </w:p>
    <w:p>
      <w:pPr>
        <w:jc w:val="both"/>
      </w:pPr>
      <w:r>
        <w:rPr>
          <w:b/>
        </w:rPr>
        <w:t>"Silva et al. already did human-in-the-loop LLM domain modelling — how are you different?"</w:t>
      </w:r>
      <w:r>
        <w:t xml:space="preserve"> That is the nearest neighbour in the seed corpus, and full text has not been read yet, so the honest answer is: the distinctness claim is pending. At title level it positions the human </w:t>
      </w:r>
      <w:r>
        <w:rPr>
          <w:i/>
        </w:rPr>
        <w:t>inside the modelling activity</w:t>
      </w:r>
      <w:r>
        <w:t xml:space="preserve">; this proposal asks when a system should </w:t>
      </w:r>
      <w:r>
        <w:rPr>
          <w:i/>
        </w:rPr>
        <w:t>decide to interrupt</w:t>
      </w:r>
      <w:r>
        <w:t>, what is retained afterwards, and whether it may be reused elsewhere. Reading it properly is a Chapter 2 task.</w:t>
      </w:r>
    </w:p>
    <w:p>
      <w:pPr>
        <w:jc w:val="both"/>
      </w:pPr>
      <w:r>
        <w:rPr>
          <w:b/>
        </w:rPr>
        <w:t>"Why three sub-questions? Are they sufficient?"</w:t>
      </w:r>
      <w:r>
        <w:t xml:space="preserve"> They cover capture, governance, and use. Whether they are </w:t>
      </w:r>
      <w:r>
        <w:rPr>
          <w:i/>
        </w:rPr>
        <w:t>jointly sufficient</w:t>
      </w:r>
      <w:r>
        <w:t xml:space="preserve"> for "reliable human–AI co-reasoning" is stated in §3.8 as an open decomposition question — none of the three takes reliability itself as its object. That is a genuine question for this meeting, not a hole I missed.</w:t>
      </w:r>
    </w:p>
    <w:p>
      <w:pPr>
        <w:jc w:val="both"/>
      </w:pPr>
      <w:r>
        <w:rPr>
          <w:b/>
        </w:rPr>
        <w:t>"Isn't this just describing VEGO-AI?"</w:t>
      </w:r>
      <w:r>
        <w:t xml:space="preserve"> No, and §3.9 is written to prevent that reading: VEGO-AI is the motivating case and the vehicle, the question is the contribution, and Chapter 4 treats it as one of two instantiation contexts. If any part of the chapter reads as a product pitch, that is a defect I want pointed out.</w:t>
      </w:r>
    </w:p>
    <w:p>
      <w:pPr>
        <w:jc w:val="both"/>
      </w:pPr>
      <w:r>
        <w:rPr>
          <w:b/>
        </w:rPr>
        <w:t>"You use 'variability' — but that word already means something in SPL research."</w:t>
      </w:r>
      <w:r>
        <w:t xml:space="preserve"> Correct, and §3.2.4 addresses it explicitly: that tradition studies </w:t>
      </w:r>
      <w:r>
        <w:rPr>
          <w:i/>
        </w:rPr>
        <w:t>designed</w:t>
      </w:r>
      <w:r>
        <w:t xml:space="preserve"> variability; this thesis studies </w:t>
      </w:r>
      <w:r>
        <w:rPr>
          <w:i/>
        </w:rPr>
        <w:t>observed interpretive</w:t>
      </w:r>
      <w:r>
        <w:t xml:space="preserve"> variability. Same word, different phenomenon, and the formalism does not transfer. The construct is defined properly in Chapter 2.</w:t>
      </w:r>
    </w:p>
    <w:p>
      <w:pPr>
        <w:pStyle w:val="Heading3"/>
      </w:pPr>
      <w:r>
        <w:t>On evidence</w:t>
      </w:r>
    </w:p>
    <w:p>
      <w:pPr>
        <w:jc w:val="both"/>
      </w:pPr>
      <w:r>
        <w:rPr>
          <w:b/>
        </w:rPr>
        <w:t>"What can you actually claim today?"</w:t>
      </w:r>
      <w:r>
        <w:t xml:space="preserve"> Mechanism, architecture, traceability and readiness in the software/modelling domain. Not accuracy, not generalization, not effort reduction, not anything clinical. §3.11 states this as a table.</w:t>
      </w:r>
    </w:p>
    <w:p>
      <w:pPr>
        <w:jc w:val="both"/>
      </w:pPr>
      <w:r>
        <w:rPr>
          <w:b/>
        </w:rPr>
        <w:t>"When do the labels arrive?"</w:t>
      </w:r>
      <w:r>
        <w:t xml:space="preserve"> That is the binding constraint and it is not solvable by more building. It needs two independent reviewers and an adjudicator; the resourcing question is open (see the decisions sheet). Until then Study 3's quantitative arm cannot start.</w:t>
      </w:r>
    </w:p>
    <w:p>
      <w:pPr>
        <w:jc w:val="both"/>
      </w:pPr>
      <w:r>
        <w:rPr>
          <w:b/>
        </w:rPr>
        <w:t>"What if the results are negative?"</w:t>
      </w:r>
      <w:r>
        <w:t xml:space="preserve"> Each question is falsifiable and a negative result is reportable — §3.11 says what failure means for each. That is deliberate: a bounded negative finding about when human judgment can be reused is a contribution, not a failed project.</w:t>
      </w:r>
    </w:p>
    <w:p>
      <w:pPr>
        <w:pStyle w:val="Heading3"/>
      </w:pPr>
      <w:r>
        <w:t>On process</w:t>
      </w:r>
    </w:p>
    <w:p>
      <w:pPr>
        <w:jc w:val="both"/>
      </w:pPr>
      <w:r>
        <w:rPr>
          <w:b/>
        </w:rPr>
        <w:t>"Why haven't you started the literature survey?"</w:t>
      </w:r>
      <w:r>
        <w:t xml:space="preserve"> Because you asked me not to. The instruction was to think about §2 and §4 and not begin them. The thinking is in the options note; the searches are frozen and ready to run the moment you confirm the direction and the wording.</w:t>
      </w:r>
    </w:p>
    <w:p>
      <w:pPr>
        <w:jc w:val="both"/>
      </w:pPr>
      <w:r>
        <w:rPr>
          <w:b/>
        </w:rPr>
        <w:t>"Why is the wording still provisional?"</w:t>
      </w:r>
      <w:r>
        <w:t xml:space="preserve"> Because the final text was assembled live and the record is a machine transcript with inferred speakers — it is not a reliable source for exact wording. I need to check my saved draft (</w:t>
      </w:r>
      <w:r>
        <w:rPr>
          <w:rFonts w:ascii="Consolas" w:hAnsi="Consolas"/>
          <w:color w:val="660099"/>
          <w:sz w:val="19"/>
        </w:rPr>
        <w:t>A08-01</w:t>
      </w:r>
      <w:r>
        <w:t>), and I have flagged the two specific places where the record and the reconstruction disagree rather than silently choosing.</w:t>
      </w:r>
    </w:p>
    <w:p>
      <w:pPr>
        <w:jc w:val="both"/>
      </w:pPr>
      <w:r>
        <w:rPr>
          <w:b/>
        </w:rPr>
        <w:t>"Is the title still right?"</w:t>
      </w:r>
      <w:r>
        <w:t xml:space="preserve"> No — and that is raised as </w:t>
      </w:r>
      <w:r>
        <w:rPr>
          <w:rFonts w:ascii="Consolas" w:hAnsi="Consolas"/>
          <w:color w:val="660099"/>
          <w:sz w:val="19"/>
        </w:rPr>
        <w:t>D-TITLE-01</w:t>
      </w:r>
      <w:r>
        <w:t>. It still contains "Reusable", "Auditable" and "Transferable", the words the headline dropped on the 5th. Three replacement candidates are in the proposal document.</w:t>
      </w:r>
    </w:p>
    <w:p>
      <w:pPr>
        <w:pStyle w:val="Heading3"/>
      </w:pPr>
      <w:r>
        <w:t>On the medical extension</w:t>
      </w:r>
    </w:p>
    <w:p>
      <w:pPr>
        <w:jc w:val="both"/>
      </w:pPr>
      <w:r>
        <w:rPr>
          <w:b/>
        </w:rPr>
        <w:t>"Where does the medical work stand?"</w:t>
      </w:r>
      <w:r>
        <w:t xml:space="preserve"> Infrastructure and feasibility only; 0 of 6 entry gates pass. It is deliberately outside the question's wording — SQ3 says "when governance and access permit" — so the doctorate remains fully answerable in software/modelling alone. The 2026-08-26 internal checkpoint decides Plan A vs Plan B.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Part 4 — Post-meeting capture (fill in during or immediately after)</w:t>
      </w:r>
    </w:p>
    <w:p>
      <w:pPr>
        <w:jc w:val="both"/>
      </w:pPr>
      <w:r>
        <w:t xml:space="preserve">For each </w:t>
      </w:r>
      <w:r>
        <w:rPr>
          <w:rFonts w:ascii="Consolas" w:hAnsi="Consolas"/>
          <w:color w:val="660099"/>
          <w:sz w:val="19"/>
        </w:rPr>
        <w:t>E</w:t>
      </w:r>
      <w:r>
        <w:t xml:space="preserve">-item and each open decision, record one of: </w:t>
      </w:r>
      <w:r>
        <w:rPr>
          <w:b/>
        </w:rPr>
        <w:t>Accepted</w:t>
      </w:r>
      <w:r>
        <w:t xml:space="preserve">, </w:t>
      </w:r>
      <w:r>
        <w:rPr>
          <w:b/>
        </w:rPr>
        <w:t>Accepted with changes</w:t>
      </w:r>
      <w:r>
        <w:t xml:space="preserve">, </w:t>
      </w:r>
      <w:r>
        <w:rPr>
          <w:b/>
        </w:rPr>
        <w:t>Rejected</w:t>
      </w:r>
      <w:r>
        <w:t xml:space="preserve">, </w:t>
      </w:r>
      <w:r>
        <w:rPr>
          <w:b/>
        </w:rPr>
        <w:t>Deferred</w:t>
      </w:r>
      <w:r>
        <w:t xml:space="preserve"> — plus the actual final wording where it applies.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7"/>
              </w:rPr>
              <w:t>To capture</w:t>
            </w:r>
          </w:p>
        </w:tc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7"/>
              </w:rPr>
              <w:t>Where it goes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Final U-RQ and SQ1–SQ3 wording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 xml:space="preserve">Decision log as </w:t>
            </w:r>
            <w:r>
              <w:rPr>
                <w:rFonts w:ascii="Consolas" w:hAnsi="Consolas"/>
                <w:color w:val="660099"/>
                <w:sz w:val="17"/>
              </w:rPr>
              <w:t>D-RQ-01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660099"/>
                <w:sz w:val="17"/>
              </w:rPr>
              <w:t>D-RQ-02</w:t>
            </w:r>
            <w:r>
              <w:rPr>
                <w:sz w:val="17"/>
              </w:rPr>
              <w:t>; then one find-replace pass across all drafts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Title decision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D-TITLE-01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Chapter 2 structure choice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D-CH2-01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Artifact granularity ruling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D-ART-01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Search execution timing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660099"/>
                <w:sz w:val="17"/>
              </w:rPr>
              <w:t>D-SEARCH-01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Which preliminary results may appear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D-PRELIM-01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Any attribution corrections to the 2026-08-05 record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meeting record's confirmation protocol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Reviewer/adjudicator resourcing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Action register</w:t>
            </w:r>
          </w:p>
        </w:tc>
      </w:tr>
    </w:tbl>
    <w:p/>
    <w:p>
      <w:pPr>
        <w:jc w:val="both"/>
      </w:pPr>
      <w:r>
        <w:rPr>
          <w:b/>
        </w:rPr>
        <w:t>Rule:</w:t>
      </w:r>
      <w:r>
        <w:t xml:space="preserve"> nothing is marked approved because it is consistent with a draft. It is approved only when a supervisor says so and it is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