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Oswald" w:cs="Oswald" w:eastAsia="Oswald" w:hAnsi="Oswald"/>
          <w:b w:val="1"/>
          <w:color w:val="695d46"/>
          <w:sz w:val="48"/>
          <w:szCs w:val="48"/>
        </w:rPr>
      </w:pPr>
      <w:r w:rsidDel="00000000" w:rsidR="00000000" w:rsidRPr="00000000">
        <w:rPr>
          <w:rFonts w:ascii="Oswald" w:cs="Oswald" w:eastAsia="Oswald" w:hAnsi="Oswald"/>
          <w:b w:val="1"/>
          <w:color w:val="695d46"/>
          <w:sz w:val="48"/>
          <w:szCs w:val="48"/>
          <w:rtl w:val="0"/>
        </w:rPr>
        <w:t xml:space="preserve">Data Pipeline</w:t>
      </w:r>
    </w:p>
    <w:p w:rsidR="00000000" w:rsidDel="00000000" w:rsidP="00000000" w:rsidRDefault="00000000" w:rsidRPr="00000000" w14:paraId="00000002">
      <w:pPr>
        <w:jc w:val="right"/>
        <w:rPr>
          <w:rFonts w:ascii="Roboto" w:cs="Roboto" w:eastAsia="Roboto" w:hAnsi="Roboto"/>
          <w:i w:val="1"/>
        </w:rPr>
      </w:pPr>
      <w:r w:rsidDel="00000000" w:rsidR="00000000" w:rsidRPr="00000000">
        <w:rPr>
          <w:rFonts w:ascii="Roboto" w:cs="Roboto" w:eastAsia="Roboto" w:hAnsi="Roboto"/>
          <w:i w:val="1"/>
          <w:rtl w:val="0"/>
        </w:rPr>
        <w:t xml:space="preserve">par Zouhair et Guillaume</w:t>
      </w:r>
      <w:r w:rsidDel="00000000" w:rsidR="00000000" w:rsidRPr="00000000">
        <w:drawing>
          <wp:anchor allowOverlap="1" behindDoc="0" distB="57150" distT="57150" distL="57150" distR="57150" hidden="0" layoutInCell="1" locked="0" relativeHeight="0" simplePos="0">
            <wp:simplePos x="0" y="0"/>
            <wp:positionH relativeFrom="column">
              <wp:posOffset>-104774</wp:posOffset>
            </wp:positionH>
            <wp:positionV relativeFrom="paragraph">
              <wp:posOffset>57150</wp:posOffset>
            </wp:positionV>
            <wp:extent cx="5943600" cy="76200"/>
            <wp:effectExtent b="0" l="0" r="0" t="0"/>
            <wp:wrapSquare wrapText="bothSides" distB="57150" distT="57150" distL="57150" distR="57150"/>
            <wp:docPr descr="ligne horizontale" id="1" name="image1.png"/>
            <a:graphic>
              <a:graphicData uri="http://schemas.openxmlformats.org/drawingml/2006/picture">
                <pic:pic>
                  <pic:nvPicPr>
                    <pic:cNvPr descr="ligne horizontale" id="0" name="image1.png"/>
                    <pic:cNvPicPr preferRelativeResize="0"/>
                  </pic:nvPicPr>
                  <pic:blipFill>
                    <a:blip r:embed="rId6"/>
                    <a:srcRect b="0" l="0" r="0" t="0"/>
                    <a:stretch>
                      <a:fillRect/>
                    </a:stretch>
                  </pic:blipFill>
                  <pic:spPr>
                    <a:xfrm>
                      <a:off x="0" y="0"/>
                      <a:ext cx="5943600" cy="76200"/>
                    </a:xfrm>
                    <a:prstGeom prst="rect"/>
                    <a:ln/>
                  </pic:spPr>
                </pic:pic>
              </a:graphicData>
            </a:graphic>
          </wp:anchor>
        </w:drawing>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Ressources</w:t>
      </w:r>
    </w:p>
    <w:p w:rsidR="00000000" w:rsidDel="00000000" w:rsidP="00000000" w:rsidRDefault="00000000" w:rsidRPr="00000000" w14:paraId="00000005">
      <w:pPr>
        <w:numPr>
          <w:ilvl w:val="0"/>
          <w:numId w:val="2"/>
        </w:numPr>
        <w:ind w:left="720" w:hanging="360"/>
      </w:pPr>
      <w:r w:rsidDel="00000000" w:rsidR="00000000" w:rsidRPr="00000000">
        <w:rPr>
          <w:rtl w:val="0"/>
        </w:rPr>
        <w:t xml:space="preserve">Language-Independent Named Entity Recognition | </w:t>
      </w:r>
      <w:hyperlink r:id="rId7">
        <w:r w:rsidDel="00000000" w:rsidR="00000000" w:rsidRPr="00000000">
          <w:rPr>
            <w:color w:val="1155cc"/>
            <w:u w:val="single"/>
            <w:rtl w:val="0"/>
          </w:rPr>
          <w:t xml:space="preserve">lien</w:t>
        </w:r>
      </w:hyperlink>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pStyle w:val="Title"/>
        <w:rPr/>
      </w:pPr>
      <w:bookmarkStart w:colFirst="0" w:colLast="0" w:name="_79exn43wetzo" w:id="0"/>
      <w:bookmarkEnd w:id="0"/>
      <w:r w:rsidDel="00000000" w:rsidR="00000000" w:rsidRPr="00000000">
        <w:rPr>
          <w:rtl w:val="0"/>
        </w:rPr>
        <w:t xml:space="preserve">Le format BRAT du dataset PGxCorpus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Ressources</w:t>
      </w:r>
    </w:p>
    <w:p w:rsidR="00000000" w:rsidDel="00000000" w:rsidP="00000000" w:rsidRDefault="00000000" w:rsidRPr="00000000" w14:paraId="0000000B">
      <w:pPr>
        <w:numPr>
          <w:ilvl w:val="0"/>
          <w:numId w:val="1"/>
        </w:numPr>
        <w:ind w:left="720" w:hanging="360"/>
        <w:rPr>
          <w:u w:val="none"/>
        </w:rPr>
      </w:pPr>
      <w:r w:rsidDel="00000000" w:rsidR="00000000" w:rsidRPr="00000000">
        <w:rPr>
          <w:i w:val="1"/>
          <w:rtl w:val="0"/>
        </w:rPr>
        <w:t xml:space="preserve">annotation examples in brat</w:t>
      </w:r>
      <w:r w:rsidDel="00000000" w:rsidR="00000000" w:rsidRPr="00000000">
        <w:rPr>
          <w:rtl w:val="0"/>
        </w:rPr>
        <w:t xml:space="preserve"> | </w:t>
      </w:r>
      <w:hyperlink r:id="rId8">
        <w:r w:rsidDel="00000000" w:rsidR="00000000" w:rsidRPr="00000000">
          <w:rPr>
            <w:color w:val="1155cc"/>
            <w:u w:val="single"/>
            <w:rtl w:val="0"/>
          </w:rPr>
          <w:t xml:space="preserve">https://brat.nlplab.org/examples.html</w:t>
        </w:r>
      </w:hyperlink>
      <w:r w:rsidDel="00000000" w:rsidR="00000000" w:rsidRPr="00000000">
        <w:rPr>
          <w:rtl w:val="0"/>
        </w:rPr>
      </w:r>
    </w:p>
    <w:p w:rsidR="00000000" w:rsidDel="00000000" w:rsidP="00000000" w:rsidRDefault="00000000" w:rsidRPr="00000000" w14:paraId="0000000C">
      <w:pPr>
        <w:numPr>
          <w:ilvl w:val="0"/>
          <w:numId w:val="1"/>
        </w:numPr>
        <w:ind w:left="720" w:hanging="360"/>
        <w:rPr>
          <w:u w:val="none"/>
        </w:rPr>
      </w:pPr>
      <w:r w:rsidDel="00000000" w:rsidR="00000000" w:rsidRPr="00000000">
        <w:rPr>
          <w:i w:val="1"/>
          <w:rtl w:val="0"/>
        </w:rPr>
        <w:t xml:space="preserve">brat standoff format</w:t>
      </w:r>
      <w:r w:rsidDel="00000000" w:rsidR="00000000" w:rsidRPr="00000000">
        <w:rPr>
          <w:rtl w:val="0"/>
        </w:rPr>
        <w:t xml:space="preserve"> | </w:t>
      </w:r>
      <w:hyperlink r:id="rId9">
        <w:r w:rsidDel="00000000" w:rsidR="00000000" w:rsidRPr="00000000">
          <w:rPr>
            <w:color w:val="1155cc"/>
            <w:u w:val="single"/>
            <w:rtl w:val="0"/>
          </w:rPr>
          <w:t xml:space="preserve">https://brat.nlplab.org/standoff.html</w:t>
        </w:r>
      </w:hyperlink>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Le dataset PGxCorpus est au format BRAT. Pour télécharger le corpus, on va sur le </w:t>
      </w:r>
      <w:hyperlink r:id="rId10">
        <w:r w:rsidDel="00000000" w:rsidR="00000000" w:rsidRPr="00000000">
          <w:rPr>
            <w:color w:val="1155cc"/>
            <w:u w:val="single"/>
            <w:rtl w:val="0"/>
          </w:rPr>
          <w:t xml:space="preserve">figshare</w:t>
        </w:r>
      </w:hyperlink>
      <w:r w:rsidDel="00000000" w:rsidR="00000000" w:rsidRPr="00000000">
        <w:rPr>
          <w:rtl w:val="0"/>
        </w:rPr>
        <w:t xml:space="preserve"> et on extrait le dossier PGxCorpus qui contient </w:t>
      </w:r>
      <w:r w:rsidDel="00000000" w:rsidR="00000000" w:rsidRPr="00000000">
        <w:rPr>
          <w:b w:val="1"/>
          <w:rtl w:val="0"/>
        </w:rPr>
        <w:t xml:space="preserve">1892</w:t>
      </w:r>
      <w:r w:rsidDel="00000000" w:rsidR="00000000" w:rsidRPr="00000000">
        <w:rPr>
          <w:rtl w:val="0"/>
        </w:rPr>
        <w:t xml:space="preserve"> </w:t>
      </w:r>
      <w:r w:rsidDel="00000000" w:rsidR="00000000" w:rsidRPr="00000000">
        <w:rPr>
          <w:b w:val="1"/>
          <w:rtl w:val="0"/>
        </w:rPr>
        <w:t xml:space="preserve">éléments</w:t>
      </w:r>
      <w:r w:rsidDel="00000000" w:rsidR="00000000" w:rsidRPr="00000000">
        <w:rPr>
          <w:rtl w:val="0"/>
        </w:rPr>
        <w:t xml:space="preserve"> : des fichiers </w:t>
      </w:r>
      <w:r w:rsidDel="00000000" w:rsidR="00000000" w:rsidRPr="00000000">
        <w:rPr>
          <w:b w:val="1"/>
          <w:rtl w:val="0"/>
        </w:rPr>
        <w:t xml:space="preserve">ann</w:t>
      </w:r>
      <w:r w:rsidDel="00000000" w:rsidR="00000000" w:rsidRPr="00000000">
        <w:rPr>
          <w:rtl w:val="0"/>
        </w:rPr>
        <w:t xml:space="preserve"> et </w:t>
      </w:r>
      <w:r w:rsidDel="00000000" w:rsidR="00000000" w:rsidRPr="00000000">
        <w:rPr>
          <w:b w:val="1"/>
          <w:rtl w:val="0"/>
        </w:rPr>
        <w:t xml:space="preserve">txt</w:t>
      </w:r>
      <w:r w:rsidDel="00000000" w:rsidR="00000000" w:rsidRPr="00000000">
        <w:rPr>
          <w:rtl w:val="0"/>
        </w:rPr>
        <w:t xml:space="preserve">. Chaque fichier ann correspond à un fichier txt (du même nom). Un fichier txt contient une phrase et ann contient les annotations de cette phrase. L’outil le plus simple pour ouvrir ces fichiers est un éditeur de texte.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Exemple :</w:t>
      </w:r>
    </w:p>
    <w:p w:rsidR="00000000" w:rsidDel="00000000" w:rsidP="00000000" w:rsidRDefault="00000000" w:rsidRPr="00000000" w14:paraId="00000011">
      <w:pPr>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i w:val="1"/>
              </w:rPr>
            </w:pPr>
            <w:r w:rsidDel="00000000" w:rsidR="00000000" w:rsidRPr="00000000">
              <w:rPr>
                <w:i w:val="1"/>
                <w:rtl w:val="0"/>
              </w:rPr>
              <w:t xml:space="preserve">Fichier 1225820_10.txt</w:t>
            </w:r>
          </w:p>
          <w:p w:rsidR="00000000" w:rsidDel="00000000" w:rsidP="00000000" w:rsidRDefault="00000000" w:rsidRPr="00000000" w14:paraId="00000013">
            <w:pPr>
              <w:widowControl w:val="0"/>
              <w:spacing w:line="240" w:lineRule="auto"/>
              <w:rPr/>
            </w:pPr>
            <w:r w:rsidDel="00000000" w:rsidR="00000000" w:rsidRPr="00000000">
              <w:rPr>
                <w:rtl w:val="0"/>
              </w:rPr>
            </w:r>
          </w:p>
          <w:p w:rsidR="00000000" w:rsidDel="00000000" w:rsidP="00000000" w:rsidRDefault="00000000" w:rsidRPr="00000000" w14:paraId="00000014">
            <w:pPr>
              <w:widowControl w:val="0"/>
              <w:spacing w:line="240" w:lineRule="auto"/>
              <w:rPr/>
            </w:pPr>
            <w:r w:rsidDel="00000000" w:rsidR="00000000" w:rsidRPr="00000000">
              <w:rPr>
                <w:rtl w:val="0"/>
              </w:rPr>
              <w:t xml:space="preserve">This present study provides an additional piece of support to the hypothesis that the </w:t>
            </w:r>
            <w:r w:rsidDel="00000000" w:rsidR="00000000" w:rsidRPr="00000000">
              <w:rPr>
                <w:highlight w:val="cyan"/>
                <w:rtl w:val="0"/>
              </w:rPr>
              <w:t xml:space="preserve">ChF1</w:t>
            </w:r>
            <w:r w:rsidDel="00000000" w:rsidR="00000000" w:rsidRPr="00000000">
              <w:rPr>
                <w:rtl w:val="0"/>
              </w:rPr>
              <w:t xml:space="preserve"> and ChS1 are alleles determining the synthesis of usual and atypical cholinesterase together with the likelihood of ChU1 ChD1 heterozygotes having occasional suxamethonium apnoea .</w:t>
            </w:r>
          </w:p>
        </w:tc>
      </w:tr>
    </w:tbl>
    <w:p w:rsidR="00000000" w:rsidDel="00000000" w:rsidP="00000000" w:rsidRDefault="00000000" w:rsidRPr="00000000" w14:paraId="00000015">
      <w:pPr>
        <w:rPr/>
      </w:pPr>
      <w:r w:rsidDel="00000000" w:rsidR="00000000" w:rsidRPr="00000000">
        <w:rPr>
          <w:rtl w:val="0"/>
        </w:rPr>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Fichier 1225820_10.ann</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cyan"/>
              </w:rPr>
            </w:pPr>
            <w:r w:rsidDel="00000000" w:rsidR="00000000" w:rsidRPr="00000000">
              <w:rPr>
                <w:highlight w:val="cyan"/>
                <w:rtl w:val="0"/>
              </w:rPr>
              <w:t xml:space="preserve">T1</w:t>
              <w:tab/>
              <w:t xml:space="preserve">Gene_or_protein 86 90</w:t>
              <w:tab/>
              <w:t xml:space="preserve">ChF1</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T2</w:t>
              <w:tab/>
              <w:t xml:space="preserve">Gene_or_protein 95 99</w:t>
              <w:tab/>
              <w:t xml:space="preserve">ChS1</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T3</w:t>
              <w:tab/>
              <w:t xml:space="preserve">Phenotype 128 140;160 174</w:t>
              <w:tab/>
              <w:t xml:space="preserve">synthesis of cholinesterase</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T4</w:t>
              <w:tab/>
              <w:t xml:space="preserve">Gene_or_protein 160 174</w:t>
              <w:tab/>
              <w:t xml:space="preserve">cholinesterase</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T5</w:t>
              <w:tab/>
              <w:t xml:space="preserve">Disease 263 269</w:t>
              <w:tab/>
              <w:t xml:space="preserve">apnoea</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T6</w:t>
              <w:tab/>
              <w:t xml:space="preserve">Chemical 249 262</w:t>
              <w:tab/>
              <w:t xml:space="preserve">suxamethonium</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T7</w:t>
              <w:tab/>
              <w:t xml:space="preserve">Limited_variation 207 230</w:t>
              <w:tab/>
              <w:t xml:space="preserve">ChU1 ChD1 heterozygotes</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T8</w:t>
              <w:tab/>
              <w:t xml:space="preserve">Gene_or_protein 212 216</w:t>
              <w:tab/>
              <w:t xml:space="preserve">ChD1</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T9</w:t>
              <w:tab/>
              <w:t xml:space="preserve">Pharmacodynamic_phenotype 249 269</w:t>
              <w:tab/>
              <w:t xml:space="preserve">suxamethonium apnoea</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T11</w:t>
              <w:tab/>
              <w:t xml:space="preserve">Gene_or_protein 207 211</w:t>
              <w:tab/>
              <w:t xml:space="preserve">ChU1</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R1</w:t>
              <w:tab/>
              <w:t xml:space="preserve">influences Arg1:T1 Arg2:T3</w:t>
              <w:tab/>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R2</w:t>
              <w:tab/>
              <w:t xml:space="preserve">influences Arg1:T2 Arg2:T3</w:t>
              <w:tab/>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R3</w:t>
              <w:tab/>
              <w:t xml:space="preserve">isAssociatedWith Arg1:T7 Arg2:T9</w:t>
            </w:r>
          </w:p>
        </w:tc>
      </w:tr>
    </w:tbl>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Chaque ligne du fichier </w:t>
      </w:r>
      <w:r w:rsidDel="00000000" w:rsidR="00000000" w:rsidRPr="00000000">
        <w:rPr>
          <w:i w:val="1"/>
          <w:rtl w:val="0"/>
        </w:rPr>
        <w:t xml:space="preserve">1225820_10.ann</w:t>
      </w:r>
      <w:r w:rsidDel="00000000" w:rsidR="00000000" w:rsidRPr="00000000">
        <w:rPr>
          <w:rtl w:val="0"/>
        </w:rPr>
        <w:t xml:space="preserve"> commençant avec un T est un tag (une annotation) de NER (reconnaissance d'entité nommée). La première ligne surlignée en couleur cyan signifie que le mot </w:t>
      </w:r>
      <w:r w:rsidDel="00000000" w:rsidR="00000000" w:rsidRPr="00000000">
        <w:rPr>
          <w:i w:val="1"/>
          <w:rtl w:val="0"/>
        </w:rPr>
        <w:t xml:space="preserve">ChF1</w:t>
      </w:r>
      <w:r w:rsidDel="00000000" w:rsidR="00000000" w:rsidRPr="00000000">
        <w:rPr>
          <w:rtl w:val="0"/>
        </w:rPr>
        <w:t xml:space="preserve">, situé entre les offset 86 et 90, appartient à la classe </w:t>
      </w:r>
      <w:r w:rsidDel="00000000" w:rsidR="00000000" w:rsidRPr="00000000">
        <w:rPr>
          <w:i w:val="1"/>
          <w:rtl w:val="0"/>
        </w:rPr>
        <w:t xml:space="preserve">Gene_or_protein</w:t>
      </w:r>
      <w:r w:rsidDel="00000000" w:rsidR="00000000" w:rsidRPr="00000000">
        <w:rPr>
          <w:rtl w:val="0"/>
        </w:rPr>
        <w:t xml:space="preserve"> et il s’agit du tag référencé par T1. Un offset correspond à une position. Les lignes commençant par R signifient une relation : on ne s'intéresse pas aux relations ici mais uniquement aux tags.</w:t>
      </w: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Pour visualiser le format BRAT, on peut aller sur le site </w:t>
      </w:r>
      <w:hyperlink r:id="rId11">
        <w:r w:rsidDel="00000000" w:rsidR="00000000" w:rsidRPr="00000000">
          <w:rPr>
            <w:color w:val="1155cc"/>
            <w:u w:val="single"/>
            <w:rtl w:val="0"/>
          </w:rPr>
          <w:t xml:space="preserve">https://pgxcorpus.loria.fr/</w:t>
        </w:r>
      </w:hyperlink>
      <w:r w:rsidDel="00000000" w:rsidR="00000000" w:rsidRPr="00000000">
        <w:rPr>
          <w:rtl w:val="0"/>
        </w:rPr>
        <w:t xml:space="preserve"> du projet PGxCorpus. Pour visualiser la phrase correspondante à l’exemple plus haut, on va sur </w:t>
      </w:r>
      <w:hyperlink r:id="rId12">
        <w:r w:rsidDel="00000000" w:rsidR="00000000" w:rsidRPr="00000000">
          <w:rPr>
            <w:color w:val="1155cc"/>
            <w:u w:val="single"/>
            <w:rtl w:val="0"/>
          </w:rPr>
          <w:t xml:space="preserve">https://pgxcorpus.loria.fr/#/PGxCorpus/1225820_10</w:t>
        </w:r>
      </w:hyperlink>
      <w:r w:rsidDel="00000000" w:rsidR="00000000" w:rsidRPr="00000000">
        <w:rPr>
          <w:rtl w:val="0"/>
        </w:rPr>
        <w:t xml:space="preserve">. On vérifie que </w:t>
      </w:r>
      <w:r w:rsidDel="00000000" w:rsidR="00000000" w:rsidRPr="00000000">
        <w:rPr>
          <w:i w:val="1"/>
          <w:rtl w:val="0"/>
        </w:rPr>
        <w:t xml:space="preserve">ChF1</w:t>
      </w:r>
      <w:r w:rsidDel="00000000" w:rsidR="00000000" w:rsidRPr="00000000">
        <w:rPr>
          <w:rtl w:val="0"/>
        </w:rPr>
        <w:t xml:space="preserve"> a bien le tag </w:t>
      </w:r>
      <w:r w:rsidDel="00000000" w:rsidR="00000000" w:rsidRPr="00000000">
        <w:rPr>
          <w:i w:val="1"/>
          <w:rtl w:val="0"/>
        </w:rPr>
        <w:t xml:space="preserve">Gene</w:t>
      </w:r>
      <w:r w:rsidDel="00000000" w:rsidR="00000000" w:rsidRPr="00000000">
        <w:rPr>
          <w:rtl w:val="0"/>
        </w:rPr>
        <w:t xml:space="preserve"> et on ignore les relations (dans le cadre de ce hackathon).</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B">
      <w:pPr>
        <w:pStyle w:val="Title"/>
        <w:rPr/>
      </w:pPr>
      <w:bookmarkStart w:colFirst="0" w:colLast="0" w:name="_gv9xxe18f2pq" w:id="1"/>
      <w:bookmarkEnd w:id="1"/>
      <w:r w:rsidDel="00000000" w:rsidR="00000000" w:rsidRPr="00000000">
        <w:rPr>
          <w:rtl w:val="0"/>
        </w:rPr>
        <w:t xml:space="preserve">Le format IOB de l’algorithme </w:t>
      </w:r>
      <w:r w:rsidDel="00000000" w:rsidR="00000000" w:rsidRPr="00000000">
        <w:rPr>
          <w:rtl w:val="0"/>
        </w:rPr>
        <w:t xml:space="preserve">BERT NER</w:t>
      </w: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Ressources</w:t>
      </w:r>
    </w:p>
    <w:p w:rsidR="00000000" w:rsidDel="00000000" w:rsidP="00000000" w:rsidRDefault="00000000" w:rsidRPr="00000000" w14:paraId="0000002E">
      <w:pPr>
        <w:numPr>
          <w:ilvl w:val="0"/>
          <w:numId w:val="3"/>
        </w:numPr>
        <w:ind w:left="720" w:hanging="360"/>
      </w:pPr>
      <w:hyperlink r:id="rId13">
        <w:r w:rsidDel="00000000" w:rsidR="00000000" w:rsidRPr="00000000">
          <w:rPr>
            <w:color w:val="1155cc"/>
            <w:u w:val="single"/>
            <w:rtl w:val="0"/>
          </w:rPr>
          <w:t xml:space="preserve">Wikipedia</w:t>
        </w:r>
      </w:hyperlink>
      <w:r w:rsidDel="00000000" w:rsidR="00000000" w:rsidRPr="00000000">
        <w:rPr>
          <w:rtl w:val="0"/>
        </w:rPr>
      </w:r>
    </w:p>
    <w:p w:rsidR="00000000" w:rsidDel="00000000" w:rsidP="00000000" w:rsidRDefault="00000000" w:rsidRPr="00000000" w14:paraId="0000002F">
      <w:pPr>
        <w:numPr>
          <w:ilvl w:val="0"/>
          <w:numId w:val="3"/>
        </w:numPr>
        <w:ind w:left="720" w:hanging="360"/>
      </w:pPr>
      <w:r w:rsidDel="00000000" w:rsidR="00000000" w:rsidRPr="00000000">
        <w:rPr>
          <w:rtl w:val="0"/>
        </w:rPr>
        <w:t xml:space="preserve">Voir le 2.6 du chapitre 7 de la documentation NLTK | </w:t>
      </w:r>
      <w:hyperlink r:id="rId14">
        <w:r w:rsidDel="00000000" w:rsidR="00000000" w:rsidRPr="00000000">
          <w:rPr>
            <w:color w:val="1155cc"/>
            <w:u w:val="single"/>
            <w:rtl w:val="0"/>
          </w:rPr>
          <w:t xml:space="preserve">lien</w:t>
        </w:r>
      </w:hyperlink>
      <w:r w:rsidDel="00000000" w:rsidR="00000000" w:rsidRPr="00000000">
        <w:rPr>
          <w:rtl w:val="0"/>
        </w:rPr>
      </w:r>
    </w:p>
    <w:p w:rsidR="00000000" w:rsidDel="00000000" w:rsidP="00000000" w:rsidRDefault="00000000" w:rsidRPr="00000000" w14:paraId="00000030">
      <w:pPr>
        <w:numPr>
          <w:ilvl w:val="0"/>
          <w:numId w:val="3"/>
        </w:numPr>
        <w:ind w:left="720" w:hanging="360"/>
      </w:pPr>
      <w:r w:rsidDel="00000000" w:rsidR="00000000" w:rsidRPr="00000000">
        <w:rPr>
          <w:i w:val="1"/>
          <w:rtl w:val="0"/>
        </w:rPr>
        <w:t xml:space="preserve">Introduction to the CoNLL-2003 Shared Task:Language-Independent Named Entity Recognition</w:t>
      </w:r>
      <w:r w:rsidDel="00000000" w:rsidR="00000000" w:rsidRPr="00000000">
        <w:rPr>
          <w:rtl w:val="0"/>
        </w:rPr>
        <w:t xml:space="preserve"> | </w:t>
      </w:r>
      <w:hyperlink r:id="rId15">
        <w:r w:rsidDel="00000000" w:rsidR="00000000" w:rsidRPr="00000000">
          <w:rPr>
            <w:color w:val="1155cc"/>
            <w:u w:val="single"/>
            <w:rtl w:val="0"/>
          </w:rPr>
          <w:t xml:space="preserve">lien</w:t>
        </w:r>
      </w:hyperlink>
      <w:r w:rsidDel="00000000" w:rsidR="00000000" w:rsidRPr="00000000">
        <w:rPr>
          <w:rFonts w:ascii="Nova Mono" w:cs="Nova Mono" w:eastAsia="Nova Mono" w:hAnsi="Nova Mono"/>
          <w:rtl w:val="0"/>
        </w:rPr>
        <w:t xml:space="preserve"> → article scientifique qui explique comment IOB fonctionne</w:t>
      </w:r>
    </w:p>
    <w:p w:rsidR="00000000" w:rsidDel="00000000" w:rsidP="00000000" w:rsidRDefault="00000000" w:rsidRPr="00000000" w14:paraId="00000031">
      <w:pPr>
        <w:numPr>
          <w:ilvl w:val="0"/>
          <w:numId w:val="3"/>
        </w:numPr>
        <w:ind w:left="720" w:hanging="360"/>
      </w:pPr>
      <w:r w:rsidDel="00000000" w:rsidR="00000000" w:rsidRPr="00000000">
        <w:rPr>
          <w:rtl w:val="0"/>
        </w:rPr>
        <w:t xml:space="preserve">Alphabetical list of part-of-speech tags used in the Penn Treebank Project | </w:t>
      </w:r>
      <w:hyperlink r:id="rId16">
        <w:r w:rsidDel="00000000" w:rsidR="00000000" w:rsidRPr="00000000">
          <w:rPr>
            <w:color w:val="1155cc"/>
            <w:u w:val="single"/>
            <w:rtl w:val="0"/>
          </w:rPr>
          <w:t xml:space="preserve">lien</w:t>
        </w:r>
      </w:hyperlink>
      <w:r w:rsidDel="00000000" w:rsidR="00000000" w:rsidRPr="00000000">
        <w:rPr>
          <w:rFonts w:ascii="Nova Mono" w:cs="Nova Mono" w:eastAsia="Nova Mono" w:hAnsi="Nova Mono"/>
          <w:rtl w:val="0"/>
        </w:rPr>
        <w:t xml:space="preserve"> → signification de la première colonne des données input du bret, POS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Les données input de </w:t>
      </w:r>
      <w:hyperlink r:id="rId17">
        <w:r w:rsidDel="00000000" w:rsidR="00000000" w:rsidRPr="00000000">
          <w:rPr>
            <w:color w:val="1155cc"/>
            <w:u w:val="single"/>
            <w:rtl w:val="0"/>
          </w:rPr>
          <w:t xml:space="preserve">BERT NER</w:t>
        </w:r>
      </w:hyperlink>
      <w:r w:rsidDel="00000000" w:rsidR="00000000" w:rsidRPr="00000000">
        <w:rPr>
          <w:rtl w:val="0"/>
        </w:rPr>
        <w:t xml:space="preserve"> sont au </w:t>
      </w:r>
      <w:r w:rsidDel="00000000" w:rsidR="00000000" w:rsidRPr="00000000">
        <w:rPr>
          <w:b w:val="1"/>
          <w:rtl w:val="0"/>
        </w:rPr>
        <w:t xml:space="preserve">format IOB</w:t>
      </w:r>
      <w:r w:rsidDel="00000000" w:rsidR="00000000" w:rsidRPr="00000000">
        <w:rPr>
          <w:rtl w:val="0"/>
        </w:rPr>
        <w:t xml:space="preserve"> </w:t>
      </w:r>
      <w:r w:rsidDel="00000000" w:rsidR="00000000" w:rsidRPr="00000000">
        <w:rPr>
          <w:rtl w:val="0"/>
        </w:rPr>
        <w:t xml:space="preserve">pour </w:t>
      </w:r>
      <w:r w:rsidDel="00000000" w:rsidR="00000000" w:rsidRPr="00000000">
        <w:rPr>
          <w:b w:val="1"/>
          <w:highlight w:val="yellow"/>
          <w:rtl w:val="0"/>
        </w:rPr>
        <w:t xml:space="preserve">I</w:t>
      </w:r>
      <w:r w:rsidDel="00000000" w:rsidR="00000000" w:rsidRPr="00000000">
        <w:rPr>
          <w:highlight w:val="yellow"/>
          <w:rtl w:val="0"/>
        </w:rPr>
        <w:t xml:space="preserve">nside-</w:t>
      </w:r>
      <w:r w:rsidDel="00000000" w:rsidR="00000000" w:rsidRPr="00000000">
        <w:rPr>
          <w:b w:val="1"/>
          <w:highlight w:val="yellow"/>
          <w:rtl w:val="0"/>
        </w:rPr>
        <w:t xml:space="preserve">O</w:t>
      </w:r>
      <w:r w:rsidDel="00000000" w:rsidR="00000000" w:rsidRPr="00000000">
        <w:rPr>
          <w:highlight w:val="yellow"/>
          <w:rtl w:val="0"/>
        </w:rPr>
        <w:t xml:space="preserve">utside-</w:t>
      </w:r>
      <w:r w:rsidDel="00000000" w:rsidR="00000000" w:rsidRPr="00000000">
        <w:rPr>
          <w:b w:val="1"/>
          <w:highlight w:val="yellow"/>
          <w:rtl w:val="0"/>
        </w:rPr>
        <w:t xml:space="preserve">B</w:t>
      </w:r>
      <w:r w:rsidDel="00000000" w:rsidR="00000000" w:rsidRPr="00000000">
        <w:rPr>
          <w:highlight w:val="yellow"/>
          <w:rtl w:val="0"/>
        </w:rPr>
        <w:t xml:space="preserve">eginning</w:t>
      </w:r>
      <w:r w:rsidDel="00000000" w:rsidR="00000000" w:rsidRPr="00000000">
        <w:rPr>
          <w:rtl w:val="0"/>
        </w:rPr>
        <w:t xml:space="preserve"> (tagging), et font figurer </w:t>
      </w:r>
      <w:r w:rsidDel="00000000" w:rsidR="00000000" w:rsidRPr="00000000">
        <w:rPr>
          <w:b w:val="1"/>
          <w:rtl w:val="0"/>
        </w:rPr>
        <w:t xml:space="preserve">4 colonnes</w:t>
      </w:r>
      <w:r w:rsidDel="00000000" w:rsidR="00000000" w:rsidRPr="00000000">
        <w:rPr>
          <w:rtl w:val="0"/>
        </w:rPr>
        <w:t xml:space="preserve">. On peut visualiser les données input de </w:t>
      </w:r>
      <w:r w:rsidDel="00000000" w:rsidR="00000000" w:rsidRPr="00000000">
        <w:rPr>
          <w:rtl w:val="0"/>
        </w:rPr>
        <w:t xml:space="preserve">BERT NER</w:t>
      </w:r>
      <w:r w:rsidDel="00000000" w:rsidR="00000000" w:rsidRPr="00000000">
        <w:rPr>
          <w:rtl w:val="0"/>
        </w:rPr>
        <w:t xml:space="preserve"> qui sont au format IOB sur le GitHub dans le dossier </w:t>
      </w:r>
      <w:hyperlink r:id="rId18">
        <w:r w:rsidDel="00000000" w:rsidR="00000000" w:rsidRPr="00000000">
          <w:rPr>
            <w:i w:val="1"/>
            <w:color w:val="1155cc"/>
            <w:u w:val="single"/>
            <w:rtl w:val="0"/>
          </w:rPr>
          <w:t xml:space="preserve">data / test.txt</w:t>
        </w:r>
      </w:hyperlink>
      <w:r w:rsidDel="00000000" w:rsidR="00000000" w:rsidRPr="00000000">
        <w:rPr>
          <w:rtl w:val="0"/>
        </w:rPr>
        <w:t xml:space="preserve"> par exemple. Voici les 17 premières lignes :</w:t>
      </w:r>
    </w:p>
    <w:p w:rsidR="00000000" w:rsidDel="00000000" w:rsidP="00000000" w:rsidRDefault="00000000" w:rsidRPr="00000000" w14:paraId="00000034">
      <w:pPr>
        <w:rPr/>
      </w:pPr>
      <w:r w:rsidDel="00000000" w:rsidR="00000000" w:rsidRPr="00000000">
        <w:rPr>
          <w:rtl w:val="0"/>
        </w:rPr>
      </w:r>
    </w:p>
    <w:tbl>
      <w:tblPr>
        <w:tblStyle w:val="Table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Fichier test.txt</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-DOCSTART- -X- -X- O</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SOCCER NN B-NP O</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 O O</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cyan"/>
              </w:rPr>
            </w:pPr>
            <w:r w:rsidDel="00000000" w:rsidR="00000000" w:rsidRPr="00000000">
              <w:rPr>
                <w:highlight w:val="cyan"/>
                <w:rtl w:val="0"/>
              </w:rPr>
              <w:t xml:space="preserve">JAPAN NNP B-NP B-LOC</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GET VB B-VP O</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LUCKY NNP B-NP O</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WIN NNP I-NP O</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 O O</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CHINA NNP B-NP B-PER</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 IN B-PP O</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SURPRISE DT B-NP O</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DEFEAT NN I-NP O</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 O O</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Nadim NNP B-NP B-PER</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Ladki NNP I-NP I-PER</w:t>
            </w:r>
          </w:p>
        </w:tc>
      </w:tr>
    </w:tbl>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Pour la ligne surlignée en cyan, on a en première colonne le mot auquel on s'intéresse (soit </w:t>
      </w:r>
      <w:r w:rsidDel="00000000" w:rsidR="00000000" w:rsidRPr="00000000">
        <w:rPr>
          <w:i w:val="1"/>
          <w:rtl w:val="0"/>
        </w:rPr>
        <w:t xml:space="preserve">JAPAN</w:t>
      </w:r>
      <w:r w:rsidDel="00000000" w:rsidR="00000000" w:rsidRPr="00000000">
        <w:rPr>
          <w:rtl w:val="0"/>
        </w:rPr>
        <w:t xml:space="preserve">)</w:t>
      </w:r>
      <w:r w:rsidDel="00000000" w:rsidR="00000000" w:rsidRPr="00000000">
        <w:rPr>
          <w:rtl w:val="0"/>
        </w:rPr>
        <w:t xml:space="preserve"> et en dernière colonne le tag correspondant (soit </w:t>
      </w:r>
      <w:r w:rsidDel="00000000" w:rsidR="00000000" w:rsidRPr="00000000">
        <w:rPr>
          <w:i w:val="1"/>
          <w:rtl w:val="0"/>
        </w:rPr>
        <w:t xml:space="preserve">LOC</w:t>
      </w:r>
      <w:r w:rsidDel="00000000" w:rsidR="00000000" w:rsidRPr="00000000">
        <w:rPr>
          <w:rtl w:val="0"/>
        </w:rPr>
        <w:t xml:space="preserve"> pour localisation</w:t>
      </w:r>
      <w:r w:rsidDel="00000000" w:rsidR="00000000" w:rsidRPr="00000000">
        <w:rPr>
          <w:rtl w:val="0"/>
        </w:rPr>
        <w:t xml:space="preserve">). On peut lire le vrai texte de la manière suivante : </w:t>
      </w:r>
      <w:r w:rsidDel="00000000" w:rsidR="00000000" w:rsidRPr="00000000">
        <w:rPr>
          <w:i w:val="1"/>
          <w:rtl w:val="0"/>
        </w:rPr>
        <w:t xml:space="preserve">SOCCER: JAPAN GET LUCKY WIN, CHINA IN SURPRISE DEFEAT</w:t>
      </w:r>
      <w:r w:rsidDel="00000000" w:rsidR="00000000" w:rsidRPr="00000000">
        <w:rPr>
          <w:rtl w:val="0"/>
        </w:rPr>
        <w:t xml:space="preserve">.</w:t>
      </w:r>
    </w:p>
    <w:p w:rsidR="00000000" w:rsidDel="00000000" w:rsidP="00000000" w:rsidRDefault="00000000" w:rsidRPr="00000000" w14:paraId="0000004A">
      <w:pPr>
        <w:rPr/>
      </w:pPr>
      <w:r w:rsidDel="00000000" w:rsidR="00000000" w:rsidRPr="00000000">
        <w:rPr>
          <w:rtl w:val="0"/>
        </w:rPr>
        <w:t xml:space="preserve">On trouve généralement la dernière colonne qui est associé à la classe sous la forme B-class ou I-class et cela signifie dans le cas de B-class (beginning) qu’on est au début d’une expression composé de plusieurs termes ou qu’on devant un seul terme. D’un autre côté, la I-class (inside) signifie que le mot associé appartient à une expression mais ce n’est pas le premier mot. Un exemple pour cela est Nadim Ladki c’est une expression qui appartient à la classe PER, on a donc le premier terme de cette expression qui a la classe B-PER et le deuxième qui a la classe I-PER.</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D">
      <w:pPr>
        <w:pStyle w:val="Title"/>
        <w:rPr/>
      </w:pPr>
      <w:bookmarkStart w:colFirst="0" w:colLast="0" w:name="_mbhdajptvukh" w:id="2"/>
      <w:bookmarkEnd w:id="2"/>
      <w:r w:rsidDel="00000000" w:rsidR="00000000" w:rsidRPr="00000000">
        <w:rPr>
          <w:rtl w:val="0"/>
        </w:rPr>
        <w:t xml:space="preserve">Le format IOB de l’algorithme BioBERT</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hyperlink r:id="rId19">
        <w:r w:rsidDel="00000000" w:rsidR="00000000" w:rsidRPr="00000000">
          <w:rPr>
            <w:color w:val="1155cc"/>
            <w:u w:val="single"/>
            <w:rtl w:val="0"/>
          </w:rPr>
          <w:t xml:space="preserve">BioBERT</w:t>
        </w:r>
      </w:hyperlink>
      <w:r w:rsidDel="00000000" w:rsidR="00000000" w:rsidRPr="00000000">
        <w:rPr>
          <w:rtl w:val="0"/>
        </w:rPr>
        <w:t xml:space="preserve"> utilise également le format IOB mais ne prend que le mot et la classe à la fin, donc seulement</w:t>
      </w:r>
      <w:r w:rsidDel="00000000" w:rsidR="00000000" w:rsidRPr="00000000">
        <w:rPr>
          <w:b w:val="1"/>
          <w:rtl w:val="0"/>
        </w:rPr>
        <w:t xml:space="preserve"> 2 colonnes</w:t>
      </w:r>
      <w:r w:rsidDel="00000000" w:rsidR="00000000" w:rsidRPr="00000000">
        <w:rPr>
          <w:rtl w:val="0"/>
        </w:rPr>
        <w:t xml:space="preserve">. BioBERT est déjà entraîné sur des dataset pour la médecine donc semble plus adapté que BERT dans notre cas.</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hyperlink r:id="rId20">
        <w:r w:rsidDel="00000000" w:rsidR="00000000" w:rsidRPr="00000000">
          <w:rPr>
            <w:color w:val="1155cc"/>
            <w:u w:val="single"/>
            <w:rtl w:val="0"/>
          </w:rPr>
          <w:t xml:space="preserve">https://www.ling.upenn.edu/courses/Fall_2003/ling001/penn_treebank_pos.html</w:t>
        </w:r>
      </w:hyperlink>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hyperlink r:id="rId21">
        <w:r w:rsidDel="00000000" w:rsidR="00000000" w:rsidRPr="00000000">
          <w:rPr>
            <w:color w:val="1155cc"/>
            <w:u w:val="single"/>
            <w:rtl w:val="0"/>
          </w:rPr>
          <w:t xml:space="preserve">https://github.com/kamalkraj/BERT-NER/blob/dev/data/test.txt</w:t>
        </w:r>
      </w:hyperlink>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hyperlink r:id="rId22">
        <w:r w:rsidDel="00000000" w:rsidR="00000000" w:rsidRPr="00000000">
          <w:rPr>
            <w:color w:val="1155cc"/>
            <w:u w:val="single"/>
            <w:rtl w:val="0"/>
          </w:rPr>
          <w:t xml:space="preserve">https://www.biorxiv.org/content/biorxiv/early/2019/09/16/534388.full.pdf</w:t>
        </w:r>
      </w:hyperlink>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sectPr>
      <w:footerReference r:id="rId23"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swald">
    <w:embedRegular w:fontKey="{00000000-0000-0000-0000-000000000000}" r:id="rId5" w:subsetted="0"/>
    <w:embedBold w:fontKey="{00000000-0000-0000-0000-000000000000}" r:id="rId6" w:subsetted="0"/>
  </w:font>
  <w:font w:name="Nova Mono">
    <w:embedRegular w:fontKey="{00000000-0000-0000-0000-000000000000}" r:id="rId7"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8">
    <w:pPr>
      <w:jc w:val="center"/>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t xml:space="preserve">/</w:t>
    </w:r>
    <w:r w:rsidDel="00000000" w:rsidR="00000000" w:rsidRPr="00000000">
      <w:rPr/>
      <w:fldChar w:fldCharType="begin"/>
      <w:instrText xml:space="preserve">NUMPAGES</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w:cs="Roboto" w:eastAsia="Roboto" w:hAnsi="Roboto"/>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pPr>
    <w:rPr>
      <w:rFonts w:ascii="Oswald" w:cs="Oswald" w:eastAsia="Oswald" w:hAnsi="Oswald"/>
      <w:b w:val="1"/>
      <w:color w:val="695d46"/>
      <w:sz w:val="36"/>
      <w:szCs w:val="36"/>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ling.upenn.edu/courses/Fall_2003/ling001/penn_treebank_pos.html" TargetMode="External"/><Relationship Id="rId11" Type="http://schemas.openxmlformats.org/officeDocument/2006/relationships/hyperlink" Target="https://pgxcorpus.loria.fr/" TargetMode="External"/><Relationship Id="rId22" Type="http://schemas.openxmlformats.org/officeDocument/2006/relationships/hyperlink" Target="https://www.biorxiv.org/content/biorxiv/early/2019/09/16/534388.full.pdf" TargetMode="External"/><Relationship Id="rId10" Type="http://schemas.openxmlformats.org/officeDocument/2006/relationships/hyperlink" Target="https://figshare.com/s/9d315cec6bb629d04210" TargetMode="External"/><Relationship Id="rId21" Type="http://schemas.openxmlformats.org/officeDocument/2006/relationships/hyperlink" Target="https://github.com/kamalkraj/BERT-NER/blob/dev/data/test.txt" TargetMode="External"/><Relationship Id="rId13" Type="http://schemas.openxmlformats.org/officeDocument/2006/relationships/hyperlink" Target="https://en.wikipedia.org/wiki/Inside%E2%80%93outside%E2%80%93beginning_(tagging)" TargetMode="External"/><Relationship Id="rId12" Type="http://schemas.openxmlformats.org/officeDocument/2006/relationships/hyperlink" Target="https://pgxcorpus.loria.fr/#/PGxCorpus/1225820_10" TargetMode="External"/><Relationship Id="rId23"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brat.nlplab.org/standoff.html" TargetMode="External"/><Relationship Id="rId15" Type="http://schemas.openxmlformats.org/officeDocument/2006/relationships/hyperlink" Target="https://www.aclweb.org/anthology/W03-0419.pdf?fbclid=IwAR2me80hVOQjFFNqmCVKd72S1aKaH8f_hpm9hf4DSUVjv_3cZN43ZZRQ8k8" TargetMode="External"/><Relationship Id="rId14" Type="http://schemas.openxmlformats.org/officeDocument/2006/relationships/hyperlink" Target="https://www.nltk.org/book/ch07.html" TargetMode="External"/><Relationship Id="rId17" Type="http://schemas.openxmlformats.org/officeDocument/2006/relationships/hyperlink" Target="https://github.com/kamalkraj/BERT-NER" TargetMode="External"/><Relationship Id="rId16" Type="http://schemas.openxmlformats.org/officeDocument/2006/relationships/hyperlink" Target="https://www.ling.upenn.edu/courses/Fall_2003/ling001/penn_treebank_pos.html" TargetMode="External"/><Relationship Id="rId5" Type="http://schemas.openxmlformats.org/officeDocument/2006/relationships/styles" Target="styles.xml"/><Relationship Id="rId19" Type="http://schemas.openxmlformats.org/officeDocument/2006/relationships/hyperlink" Target="https://github.com/MeRajat/SolvingAlmostAnythingWithBert/tree/master/biobert_ner" TargetMode="External"/><Relationship Id="rId6" Type="http://schemas.openxmlformats.org/officeDocument/2006/relationships/image" Target="media/image1.png"/><Relationship Id="rId18" Type="http://schemas.openxmlformats.org/officeDocument/2006/relationships/hyperlink" Target="https://github.com/kamalkraj/BERT-NER/blob/dev/data/test.txt" TargetMode="External"/><Relationship Id="rId7" Type="http://schemas.openxmlformats.org/officeDocument/2006/relationships/hyperlink" Target="https://www.clips.uantwerpen.be/conll2003/ner/?fbclid=IwAR2CltYFHbIEMbDjbyQhXste_JfiLKKlCFLFBMR1QuB6v9rhVZ94wI1-xEk" TargetMode="External"/><Relationship Id="rId8" Type="http://schemas.openxmlformats.org/officeDocument/2006/relationships/hyperlink" Target="https://brat.nlplab.org/examples.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Oswald-regular.ttf"/><Relationship Id="rId6" Type="http://schemas.openxmlformats.org/officeDocument/2006/relationships/font" Target="fonts/Oswald-bold.ttf"/><Relationship Id="rId7" Type="http://schemas.openxmlformats.org/officeDocument/2006/relationships/font" Target="fonts/NovaMon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