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A1C5" w14:textId="77777777" w:rsidR="00BD14C9" w:rsidRDefault="00BD14C9" w:rsidP="00BD14C9">
      <w:pPr>
        <w:pStyle w:val="Default"/>
      </w:pPr>
    </w:p>
    <w:p w14:paraId="1AF0592E" w14:textId="7E435ADC" w:rsidR="00540576" w:rsidRDefault="00BD14C9" w:rsidP="00BD14C9">
      <w:pPr>
        <w:jc w:val="center"/>
        <w:rPr>
          <w:sz w:val="40"/>
          <w:szCs w:val="40"/>
        </w:rPr>
      </w:pPr>
      <w:r>
        <w:rPr>
          <w:sz w:val="40"/>
          <w:szCs w:val="40"/>
        </w:rPr>
        <w:t>A Multi-Center, Randomized, Placebo-Controlled, Double-Blinded, Trial of Efficacy and Safety of Riluzole in Acute Spinal Cord Injury</w:t>
      </w:r>
    </w:p>
    <w:p w14:paraId="1B4056EF" w14:textId="0E53CB38" w:rsidR="00BD14C9" w:rsidRDefault="00BD14C9" w:rsidP="00BD14C9">
      <w:pPr>
        <w:rPr>
          <w:sz w:val="40"/>
          <w:szCs w:val="40"/>
        </w:rPr>
      </w:pPr>
    </w:p>
    <w:p w14:paraId="3FA7E641" w14:textId="7901A720" w:rsidR="00BD14C9" w:rsidRPr="00BD14C9" w:rsidRDefault="00BD14C9" w:rsidP="00BD14C9">
      <w:pPr>
        <w:jc w:val="center"/>
        <w:rPr>
          <w:i/>
          <w:iCs/>
          <w:sz w:val="40"/>
          <w:szCs w:val="40"/>
        </w:rPr>
      </w:pPr>
      <w:r w:rsidRPr="00BD14C9">
        <w:rPr>
          <w:i/>
          <w:iCs/>
          <w:sz w:val="40"/>
          <w:szCs w:val="40"/>
        </w:rPr>
        <w:t>Statistical Analysis</w:t>
      </w:r>
    </w:p>
    <w:p w14:paraId="5ADFA09D" w14:textId="5021824C" w:rsidR="00BD14C9" w:rsidRDefault="00BD14C9" w:rsidP="00BD14C9">
      <w:pPr>
        <w:rPr>
          <w:sz w:val="40"/>
          <w:szCs w:val="40"/>
        </w:rPr>
      </w:pPr>
    </w:p>
    <w:p w14:paraId="30908097" w14:textId="20CF75B5" w:rsidR="00BD14C9" w:rsidRDefault="00BD14C9" w:rsidP="00BD14C9">
      <w:pPr>
        <w:jc w:val="center"/>
        <w:rPr>
          <w:sz w:val="40"/>
          <w:szCs w:val="40"/>
        </w:rPr>
      </w:pPr>
      <w:r>
        <w:rPr>
          <w:sz w:val="40"/>
          <w:szCs w:val="40"/>
        </w:rPr>
        <w:t>Prepared by:</w:t>
      </w:r>
    </w:p>
    <w:p w14:paraId="51E3525B" w14:textId="4F75648B" w:rsidR="00BD14C9" w:rsidRDefault="00BD14C9" w:rsidP="00BD14C9">
      <w:pPr>
        <w:jc w:val="center"/>
        <w:rPr>
          <w:sz w:val="40"/>
          <w:szCs w:val="40"/>
        </w:rPr>
      </w:pPr>
      <w:r>
        <w:rPr>
          <w:sz w:val="40"/>
          <w:szCs w:val="40"/>
        </w:rPr>
        <w:t>Ali Moghaddamjou MD</w:t>
      </w:r>
    </w:p>
    <w:p w14:paraId="659F1451" w14:textId="22DB4FE1" w:rsidR="00BD14C9" w:rsidRDefault="00BD14C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2942628" w14:textId="2EC84C57" w:rsidR="00BD14C9" w:rsidRDefault="006914FE" w:rsidP="006914FE">
      <w:pPr>
        <w:pStyle w:val="Heading1"/>
      </w:pPr>
      <w:r>
        <w:lastRenderedPageBreak/>
        <w:t>Study Overview</w:t>
      </w:r>
    </w:p>
    <w:p w14:paraId="1B5D612A" w14:textId="5AD2453A" w:rsidR="006914FE" w:rsidRDefault="006914FE" w:rsidP="006914FE">
      <w:pPr>
        <w:pStyle w:val="BodyText"/>
        <w:spacing w:before="166" w:line="276" w:lineRule="auto"/>
        <w:ind w:right="790"/>
      </w:pPr>
      <w:r>
        <w:t>This was an international, multi-center, prospective, double-blinded, randomized, placebo-</w:t>
      </w:r>
      <w:r>
        <w:rPr>
          <w:spacing w:val="1"/>
        </w:rPr>
        <w:t xml:space="preserve"> </w:t>
      </w:r>
      <w:r>
        <w:t>controlled Phase II/III clinical trial to evaluate if riluzole at a dose of 100 mg BID for the first 24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mg</w:t>
      </w:r>
      <w:r>
        <w:rPr>
          <w:spacing w:val="3"/>
        </w:rPr>
        <w:t xml:space="preserve"> </w:t>
      </w:r>
      <w:r>
        <w:t>BID</w:t>
      </w:r>
      <w:r>
        <w:rPr>
          <w:spacing w:val="2"/>
        </w:rPr>
        <w:t xml:space="preserve"> </w:t>
      </w:r>
      <w:r>
        <w:t>for 13</w:t>
      </w:r>
      <w:r>
        <w:rPr>
          <w:spacing w:val="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superior to</w:t>
      </w:r>
      <w:r>
        <w:rPr>
          <w:spacing w:val="2"/>
        </w:rPr>
        <w:t xml:space="preserve"> </w:t>
      </w:r>
      <w:r>
        <w:t>placebo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subjects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traumatic</w:t>
      </w:r>
      <w:r>
        <w:rPr>
          <w:spacing w:val="-3"/>
        </w:rPr>
        <w:t xml:space="preserve"> </w:t>
      </w:r>
      <w:r>
        <w:t>spinal</w:t>
      </w:r>
      <w:r>
        <w:rPr>
          <w:spacing w:val="-1"/>
        </w:rPr>
        <w:t xml:space="preserve"> </w:t>
      </w:r>
      <w:r>
        <w:t>cord</w:t>
      </w:r>
      <w:r>
        <w:rPr>
          <w:spacing w:val="-1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(SCI).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randomization</w:t>
      </w:r>
      <w:r>
        <w:rPr>
          <w:spacing w:val="-1"/>
        </w:rPr>
        <w:t xml:space="preserve"> </w:t>
      </w:r>
      <w:r>
        <w:t>ratio 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riluzole</w:t>
      </w:r>
      <w:r>
        <w:rPr>
          <w:spacing w:val="-2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to one placebo subject (1:1). Additional trial information can be found by visiting</w:t>
      </w:r>
      <w:r>
        <w:rPr>
          <w:spacing w:val="1"/>
        </w:rPr>
        <w:t xml:space="preserve"> </w:t>
      </w:r>
      <w:r>
        <w:t>ClinicalTrials.gov</w:t>
      </w:r>
      <w:r>
        <w:rPr>
          <w:spacing w:val="-1"/>
        </w:rPr>
        <w:t xml:space="preserve"> </w:t>
      </w:r>
      <w:r>
        <w:t>and searching for</w:t>
      </w:r>
      <w:r>
        <w:rPr>
          <w:spacing w:val="1"/>
        </w:rPr>
        <w:t xml:space="preserve"> </w:t>
      </w:r>
      <w:r>
        <w:t>NCT01597518.</w:t>
      </w:r>
    </w:p>
    <w:p w14:paraId="4FB6B216" w14:textId="2EDAE50A" w:rsidR="006914FE" w:rsidRDefault="006914FE" w:rsidP="006914FE">
      <w:pPr>
        <w:pStyle w:val="BodyText"/>
        <w:spacing w:before="166" w:line="276" w:lineRule="auto"/>
        <w:ind w:right="790"/>
      </w:pPr>
    </w:p>
    <w:p w14:paraId="1E916B74" w14:textId="0EB469C1" w:rsidR="006914FE" w:rsidRDefault="00844F60" w:rsidP="00844F60">
      <w:pPr>
        <w:pStyle w:val="Heading1"/>
      </w:pPr>
      <w:r>
        <w:t>Study Objectives</w:t>
      </w:r>
    </w:p>
    <w:p w14:paraId="3A49D945" w14:textId="77777777" w:rsidR="00844F60" w:rsidRPr="00844F60" w:rsidRDefault="00844F60" w:rsidP="00844F60"/>
    <w:p w14:paraId="53FE454F" w14:textId="77777777" w:rsidR="00844F60" w:rsidRDefault="00844F60" w:rsidP="00844F60">
      <w:pPr>
        <w:pStyle w:val="Heading2"/>
      </w:pPr>
      <w:r>
        <w:t>Primary</w:t>
      </w:r>
      <w:r>
        <w:rPr>
          <w:spacing w:val="-6"/>
        </w:rPr>
        <w:t xml:space="preserve"> </w:t>
      </w:r>
      <w:r>
        <w:t>Objective</w:t>
      </w:r>
    </w:p>
    <w:p w14:paraId="3F753664" w14:textId="77777777" w:rsidR="00844F60" w:rsidRDefault="00844F60" w:rsidP="00844F60">
      <w:pPr>
        <w:pStyle w:val="BodyText"/>
        <w:spacing w:before="161" w:line="276" w:lineRule="auto"/>
        <w:ind w:right="843"/>
      </w:pPr>
      <w:r>
        <w:t>The primary objective was to evaluate the superiority of riluzole, at a dose of 100 mg BID the</w:t>
      </w:r>
      <w:r>
        <w:rPr>
          <w:spacing w:val="1"/>
        </w:rPr>
        <w:t xml:space="preserve"> </w:t>
      </w:r>
      <w:r>
        <w:t>first 24 hours followed by 50 mg BID for the following 13 days after injury, as compared to</w:t>
      </w:r>
      <w:r>
        <w:rPr>
          <w:spacing w:val="1"/>
        </w:rPr>
        <w:t xml:space="preserve"> </w:t>
      </w:r>
      <w:r>
        <w:t>placebo, in change between 180 days and baseline in motor outcomes as measured by</w:t>
      </w:r>
      <w:r>
        <w:rPr>
          <w:spacing w:val="1"/>
        </w:rPr>
        <w:t xml:space="preserve"> </w:t>
      </w:r>
      <w:r>
        <w:t>International Standards for Neurological Classification of Spinal Cord Injury Examination</w:t>
      </w:r>
      <w:r>
        <w:rPr>
          <w:spacing w:val="1"/>
        </w:rPr>
        <w:t xml:space="preserve"> </w:t>
      </w:r>
      <w:r>
        <w:t>(ISNCSCI) Motor Score, in patients with acute traumatic SCI, presenting to the hospital less than</w:t>
      </w:r>
      <w:r>
        <w:rPr>
          <w:spacing w:val="-58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hours after</w:t>
      </w:r>
      <w:r>
        <w:rPr>
          <w:spacing w:val="-1"/>
        </w:rPr>
        <w:t xml:space="preserve"> </w:t>
      </w:r>
      <w:r>
        <w:t>injury.</w:t>
      </w:r>
      <w:bookmarkStart w:id="0" w:name="9.2.2_Secondary_Objectives"/>
      <w:bookmarkEnd w:id="0"/>
    </w:p>
    <w:p w14:paraId="45C5A62C" w14:textId="5FC90FEF" w:rsidR="00844F60" w:rsidRDefault="00844F60" w:rsidP="00844F60">
      <w:pPr>
        <w:pStyle w:val="Heading2"/>
      </w:pPr>
      <w:r>
        <w:t>Secondary</w:t>
      </w:r>
      <w:r>
        <w:rPr>
          <w:spacing w:val="-9"/>
        </w:rPr>
        <w:t xml:space="preserve"> </w:t>
      </w:r>
      <w:r>
        <w:t>Objectives</w:t>
      </w:r>
    </w:p>
    <w:p w14:paraId="4A84C717" w14:textId="0D09C845" w:rsidR="00844F60" w:rsidRDefault="00844F60" w:rsidP="00844F60">
      <w:pPr>
        <w:pStyle w:val="BodyText"/>
        <w:spacing w:before="161" w:line="276" w:lineRule="auto"/>
        <w:ind w:right="1124"/>
      </w:pPr>
      <w:r>
        <w:t>Secondary objectives were to evaluate the effects of riluzole on overall neurologic recovery,</w:t>
      </w:r>
      <w:r>
        <w:rPr>
          <w:spacing w:val="1"/>
        </w:rPr>
        <w:t xml:space="preserve"> </w:t>
      </w:r>
      <w:r>
        <w:t>sensory recovery, functional outcomes, quality of life outcomes, health utilities, mortality, and</w:t>
      </w:r>
      <w:r>
        <w:rPr>
          <w:spacing w:val="-58"/>
        </w:rPr>
        <w:t xml:space="preserve"> </w:t>
      </w:r>
      <w:r>
        <w:t>adverse events.</w:t>
      </w:r>
    </w:p>
    <w:p w14:paraId="6A44CBEC" w14:textId="6C501D3C" w:rsidR="00844F60" w:rsidRDefault="00844F60" w:rsidP="00844F60">
      <w:pPr>
        <w:pStyle w:val="BodyText"/>
        <w:spacing w:before="161" w:line="276" w:lineRule="auto"/>
        <w:ind w:right="1124"/>
      </w:pPr>
    </w:p>
    <w:p w14:paraId="587E7457" w14:textId="182099A9" w:rsidR="00844F60" w:rsidRDefault="00844F60" w:rsidP="00844F60">
      <w:pPr>
        <w:pStyle w:val="Heading1"/>
      </w:pPr>
      <w:r>
        <w:t>Efficacy Endpoints</w:t>
      </w:r>
    </w:p>
    <w:p w14:paraId="767FD1EF" w14:textId="35B3AC81" w:rsidR="00844F60" w:rsidRDefault="00844F60" w:rsidP="00844F60">
      <w:pPr>
        <w:pStyle w:val="BodyText"/>
        <w:spacing w:before="161" w:line="276" w:lineRule="auto"/>
        <w:ind w:right="1124"/>
      </w:pPr>
    </w:p>
    <w:p w14:paraId="7D700BF7" w14:textId="77777777" w:rsidR="00844F60" w:rsidRDefault="00844F60" w:rsidP="00844F60">
      <w:pPr>
        <w:pStyle w:val="Heading2"/>
      </w:pPr>
      <w:r>
        <w:t>Primary</w:t>
      </w:r>
      <w:r>
        <w:rPr>
          <w:spacing w:val="-4"/>
        </w:rPr>
        <w:t xml:space="preserve"> </w:t>
      </w:r>
      <w:r>
        <w:t>Efficacy</w:t>
      </w:r>
      <w:r>
        <w:rPr>
          <w:spacing w:val="-4"/>
        </w:rPr>
        <w:t xml:space="preserve"> </w:t>
      </w:r>
      <w:r>
        <w:t>Endpoint</w:t>
      </w:r>
    </w:p>
    <w:p w14:paraId="4E880CAC" w14:textId="77777777" w:rsidR="00844F60" w:rsidRDefault="00844F60" w:rsidP="00844F60">
      <w:pPr>
        <w:pStyle w:val="BodyText"/>
        <w:spacing w:before="159" w:line="276" w:lineRule="auto"/>
        <w:ind w:right="1023"/>
        <w:jc w:val="both"/>
      </w:pPr>
      <w:r>
        <w:t>The primary efficacy endpoint was absolute change in International Standards for Neurological</w:t>
      </w:r>
      <w:r>
        <w:rPr>
          <w:spacing w:val="-57"/>
        </w:rPr>
        <w:t xml:space="preserve"> </w:t>
      </w:r>
      <w:r>
        <w:t>Classification of Spinal Cord Injury Examination (ISNCSCI) Total Motor Score (ISNCSCIMS)</w:t>
      </w:r>
      <w:r>
        <w:rPr>
          <w:spacing w:val="-5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180 days and baseline.</w:t>
      </w:r>
    </w:p>
    <w:p w14:paraId="545B0BC2" w14:textId="77777777" w:rsidR="00844F60" w:rsidRDefault="00844F60" w:rsidP="00844F60">
      <w:pPr>
        <w:pStyle w:val="BodyText"/>
        <w:spacing w:before="121" w:line="276" w:lineRule="auto"/>
        <w:ind w:right="824"/>
      </w:pPr>
      <w:r>
        <w:t>Prior to any unblinding of the data from the study, the literature consensus emerged that the Total</w:t>
      </w:r>
      <w:r>
        <w:rPr>
          <w:spacing w:val="-58"/>
        </w:rPr>
        <w:t xml:space="preserve"> </w:t>
      </w:r>
      <w:r>
        <w:t>Motor Score, which consists of Upper Motor Score and Lower Motor Score, is an unreliable</w:t>
      </w:r>
      <w:r>
        <w:rPr>
          <w:spacing w:val="1"/>
        </w:rPr>
        <w:t xml:space="preserve"> </w:t>
      </w:r>
      <w:r>
        <w:t>measure.</w:t>
      </w:r>
      <w:r>
        <w:rPr>
          <w:spacing w:val="1"/>
        </w:rPr>
        <w:t xml:space="preserve"> </w:t>
      </w:r>
      <w:r>
        <w:t>The current consensus is to use Upper Motor Score.</w:t>
      </w:r>
      <w:r>
        <w:rPr>
          <w:spacing w:val="1"/>
        </w:rPr>
        <w:t xml:space="preserve"> </w:t>
      </w:r>
      <w:r>
        <w:t>With agreement from the DSMB</w:t>
      </w:r>
      <w:r>
        <w:rPr>
          <w:spacing w:val="1"/>
        </w:rPr>
        <w:t xml:space="preserve"> </w:t>
      </w:r>
      <w:r>
        <w:t>statistician,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 has</w:t>
      </w:r>
      <w:r>
        <w:rPr>
          <w:spacing w:val="-1"/>
        </w:rPr>
        <w:t xml:space="preserve"> </w:t>
      </w:r>
      <w:r>
        <w:t>switched</w:t>
      </w:r>
      <w:r>
        <w:rPr>
          <w:spacing w:val="-1"/>
        </w:rPr>
        <w:t xml:space="preserve"> </w:t>
      </w:r>
      <w:r>
        <w:t>to Upper</w:t>
      </w:r>
      <w:r>
        <w:rPr>
          <w:spacing w:val="-2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evaluation.</w:t>
      </w:r>
    </w:p>
    <w:p w14:paraId="43DEF32F" w14:textId="77777777" w:rsidR="00844F60" w:rsidRDefault="00844F60" w:rsidP="00844F60">
      <w:pPr>
        <w:pStyle w:val="Heading2"/>
      </w:pPr>
      <w:bookmarkStart w:id="1" w:name="9.3.2_Secondary_Efficacy_Endpoints"/>
      <w:bookmarkEnd w:id="1"/>
      <w:r>
        <w:t>Secondary</w:t>
      </w:r>
      <w:r>
        <w:rPr>
          <w:spacing w:val="-5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Endpoints</w:t>
      </w:r>
    </w:p>
    <w:p w14:paraId="5B242684" w14:textId="77777777" w:rsidR="00844F60" w:rsidRDefault="00844F60" w:rsidP="00844F60">
      <w:pPr>
        <w:pStyle w:val="BodyText"/>
        <w:spacing w:before="161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endpoints</w:t>
      </w:r>
      <w:r>
        <w:rPr>
          <w:spacing w:val="-2"/>
        </w:rPr>
        <w:t xml:space="preserve"> </w:t>
      </w:r>
      <w:r>
        <w:t>were:</w:t>
      </w:r>
    </w:p>
    <w:p w14:paraId="158356E9" w14:textId="008833BF" w:rsidR="00844F60" w:rsidRDefault="00844F60" w:rsidP="00844F6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60"/>
        <w:ind w:hanging="361"/>
        <w:rPr>
          <w:sz w:val="24"/>
        </w:rPr>
      </w:pPr>
      <w:r>
        <w:rPr>
          <w:sz w:val="24"/>
        </w:rPr>
        <w:lastRenderedPageBreak/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baseline and</w:t>
      </w:r>
      <w:r>
        <w:rPr>
          <w:spacing w:val="-1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435D61F" w14:textId="2B7F73C6" w:rsidR="00844F60" w:rsidRPr="00844F60" w:rsidRDefault="00844F60" w:rsidP="00844F60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152"/>
        <w:ind w:hanging="361"/>
        <w:rPr>
          <w:sz w:val="24"/>
        </w:rPr>
      </w:pPr>
      <w:r>
        <w:rPr>
          <w:sz w:val="24"/>
        </w:rPr>
        <w:t>Spinal</w:t>
      </w:r>
      <w:r>
        <w:rPr>
          <w:spacing w:val="-2"/>
          <w:sz w:val="24"/>
        </w:rPr>
        <w:t xml:space="preserve"> </w:t>
      </w:r>
      <w:r>
        <w:rPr>
          <w:sz w:val="24"/>
        </w:rPr>
        <w:t>Cord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(SCIM)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180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</w:p>
    <w:p w14:paraId="59B0BA0A" w14:textId="77777777" w:rsidR="00844F60" w:rsidRDefault="00844F60" w:rsidP="00844F60">
      <w:pPr>
        <w:tabs>
          <w:tab w:val="left" w:pos="831"/>
          <w:tab w:val="left" w:pos="832"/>
        </w:tabs>
        <w:spacing w:before="160"/>
      </w:pPr>
    </w:p>
    <w:p w14:paraId="547D10CF" w14:textId="77777777" w:rsidR="00844F60" w:rsidRDefault="00844F60" w:rsidP="00844F60">
      <w:pPr>
        <w:pStyle w:val="Heading2"/>
      </w:pPr>
      <w:bookmarkStart w:id="2" w:name="9.3.3_Other_Endpoints"/>
      <w:bookmarkEnd w:id="2"/>
      <w:r>
        <w:t>Other</w:t>
      </w:r>
      <w:r>
        <w:rPr>
          <w:spacing w:val="-4"/>
        </w:rPr>
        <w:t xml:space="preserve"> </w:t>
      </w:r>
      <w:r>
        <w:t>Endpoints</w:t>
      </w:r>
    </w:p>
    <w:p w14:paraId="5CFAB4F5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61"/>
        <w:ind w:right="1043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 ISNCSCI</w:t>
      </w:r>
      <w:r>
        <w:rPr>
          <w:spacing w:val="-5"/>
          <w:sz w:val="24"/>
        </w:rPr>
        <w:t xml:space="preserve"> </w:t>
      </w:r>
      <w:r>
        <w:rPr>
          <w:sz w:val="24"/>
        </w:rPr>
        <w:t>Sensory</w:t>
      </w:r>
      <w:r>
        <w:rPr>
          <w:spacing w:val="-2"/>
          <w:sz w:val="24"/>
        </w:rPr>
        <w:t xml:space="preserve"> </w:t>
      </w:r>
      <w:r>
        <w:rPr>
          <w:sz w:val="24"/>
        </w:rPr>
        <w:t>Scores</w:t>
      </w:r>
      <w:r>
        <w:rPr>
          <w:spacing w:val="-2"/>
          <w:sz w:val="24"/>
        </w:rPr>
        <w:t xml:space="preserve"> </w:t>
      </w:r>
      <w:r>
        <w:rPr>
          <w:sz w:val="24"/>
        </w:rPr>
        <w:t>(Light</w:t>
      </w:r>
      <w:r>
        <w:rPr>
          <w:spacing w:val="-1"/>
          <w:sz w:val="24"/>
        </w:rPr>
        <w:t xml:space="preserve"> </w:t>
      </w:r>
      <w:r>
        <w:rPr>
          <w:sz w:val="24"/>
        </w:rPr>
        <w:t>Touch and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Prick)</w:t>
      </w:r>
      <w:r>
        <w:rPr>
          <w:spacing w:val="-3"/>
          <w:sz w:val="24"/>
        </w:rPr>
        <w:t xml:space="preserve"> </w:t>
      </w:r>
      <w:r>
        <w:rPr>
          <w:sz w:val="24"/>
        </w:rPr>
        <w:t>between 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baseline</w:t>
      </w:r>
    </w:p>
    <w:p w14:paraId="18FCFA17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549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Upper</w:t>
      </w:r>
      <w:r>
        <w:rPr>
          <w:spacing w:val="-3"/>
          <w:sz w:val="24"/>
        </w:rPr>
        <w:t xml:space="preserve"> </w:t>
      </w:r>
      <w:r>
        <w:rPr>
          <w:sz w:val="24"/>
        </w:rPr>
        <w:t>Extremity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baseline</w:t>
      </w:r>
      <w:r>
        <w:rPr>
          <w:spacing w:val="-57"/>
          <w:sz w:val="24"/>
        </w:rPr>
        <w:t xml:space="preserve"> </w:t>
      </w:r>
      <w:r>
        <w:rPr>
          <w:sz w:val="24"/>
        </w:rPr>
        <w:t>(changed</w:t>
      </w:r>
      <w:r>
        <w:rPr>
          <w:spacing w:val="-1"/>
          <w:sz w:val="24"/>
        </w:rPr>
        <w:t xml:space="preserve"> </w:t>
      </w:r>
      <w:r>
        <w:rPr>
          <w:sz w:val="24"/>
        </w:rPr>
        <w:t>to Total Motor</w:t>
      </w:r>
      <w:r>
        <w:rPr>
          <w:spacing w:val="-1"/>
          <w:sz w:val="24"/>
        </w:rPr>
        <w:t xml:space="preserve"> </w:t>
      </w:r>
      <w:r>
        <w:rPr>
          <w:sz w:val="24"/>
        </w:rPr>
        <w:t>Score)</w:t>
      </w:r>
    </w:p>
    <w:p w14:paraId="3C130B17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Extremity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baseline</w:t>
      </w:r>
    </w:p>
    <w:p w14:paraId="419D36D0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053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36</w:t>
      </w:r>
      <w:r>
        <w:rPr>
          <w:spacing w:val="1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(SF-36v2™) PCS,</w:t>
      </w:r>
      <w:r>
        <w:rPr>
          <w:spacing w:val="-2"/>
          <w:sz w:val="24"/>
        </w:rPr>
        <w:t xml:space="preserve"> </w:t>
      </w:r>
      <w:r>
        <w:rPr>
          <w:sz w:val="24"/>
        </w:rPr>
        <w:t>MCS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180</w:t>
      </w:r>
      <w:r>
        <w:rPr>
          <w:spacing w:val="-1"/>
          <w:sz w:val="24"/>
        </w:rPr>
        <w:t xml:space="preserve"> </w:t>
      </w:r>
      <w:r>
        <w:rPr>
          <w:sz w:val="24"/>
        </w:rPr>
        <w:t>days and pre-injury (recall)</w:t>
      </w:r>
    </w:p>
    <w:p w14:paraId="474CB203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EQ-5D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180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pre-injury</w:t>
      </w:r>
      <w:r>
        <w:rPr>
          <w:spacing w:val="1"/>
          <w:sz w:val="24"/>
        </w:rPr>
        <w:t xml:space="preserve"> </w:t>
      </w:r>
      <w:r>
        <w:rPr>
          <w:sz w:val="24"/>
        </w:rPr>
        <w:t>(recall)</w:t>
      </w:r>
    </w:p>
    <w:p w14:paraId="6455FEDF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right="1125"/>
        <w:rPr>
          <w:rFonts w:ascii="Symbol" w:hAnsi="Symbol"/>
          <w:sz w:val="24"/>
        </w:rPr>
      </w:pPr>
      <w:r>
        <w:rPr>
          <w:sz w:val="24"/>
        </w:rPr>
        <w:t>Graded Redefined Assessment of Strength Sensibility and Prehension (GRASSP) at 14</w:t>
      </w:r>
      <w:r>
        <w:rPr>
          <w:spacing w:val="-57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Discharge</w:t>
      </w:r>
      <w:r>
        <w:rPr>
          <w:spacing w:val="-1"/>
          <w:sz w:val="24"/>
        </w:rPr>
        <w:t xml:space="preserve"> </w:t>
      </w:r>
      <w:r>
        <w:rPr>
          <w:sz w:val="24"/>
        </w:rPr>
        <w:t>(whichever</w:t>
      </w:r>
      <w:r>
        <w:rPr>
          <w:spacing w:val="-1"/>
          <w:sz w:val="24"/>
        </w:rPr>
        <w:t xml:space="preserve"> </w:t>
      </w:r>
      <w:r>
        <w:rPr>
          <w:sz w:val="24"/>
        </w:rPr>
        <w:t>occurred first)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180 days</w:t>
      </w:r>
    </w:p>
    <w:p w14:paraId="521F8C6C" w14:textId="77777777" w:rsidR="00844F60" w:rsidRDefault="00844F60" w:rsidP="00844F6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75" w:lineRule="exact"/>
        <w:ind w:hanging="361"/>
        <w:rPr>
          <w:rFonts w:ascii="Symbol" w:hAnsi="Symbol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Pain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(pain NRS) at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days,</w:t>
      </w:r>
      <w:r>
        <w:rPr>
          <w:spacing w:val="-1"/>
          <w:sz w:val="24"/>
        </w:rPr>
        <w:t xml:space="preserve"> </w:t>
      </w:r>
      <w:r>
        <w:rPr>
          <w:sz w:val="24"/>
        </w:rPr>
        <w:t>84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days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180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</w:p>
    <w:p w14:paraId="48EDAEF9" w14:textId="77777777" w:rsidR="00844F60" w:rsidRDefault="00844F60" w:rsidP="00844F60">
      <w:pPr>
        <w:pStyle w:val="BodyText"/>
        <w:spacing w:before="161" w:line="276" w:lineRule="auto"/>
        <w:ind w:left="0" w:right="1124"/>
      </w:pPr>
    </w:p>
    <w:p w14:paraId="633896A8" w14:textId="77777777" w:rsidR="00844F60" w:rsidRDefault="00844F60" w:rsidP="00844F60">
      <w:pPr>
        <w:pStyle w:val="Heading1"/>
      </w:pPr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Population</w:t>
      </w:r>
    </w:p>
    <w:p w14:paraId="0CF8A219" w14:textId="77777777" w:rsidR="00844F60" w:rsidRDefault="00844F60" w:rsidP="00844F60">
      <w:pPr>
        <w:pStyle w:val="Heading2"/>
      </w:pPr>
      <w:bookmarkStart w:id="3" w:name="9.4.1_Inclusion_Criteria"/>
      <w:bookmarkEnd w:id="3"/>
      <w:r>
        <w:t>Inclusion</w:t>
      </w:r>
      <w:r>
        <w:rPr>
          <w:spacing w:val="-6"/>
        </w:rPr>
        <w:t xml:space="preserve"> </w:t>
      </w:r>
      <w:r>
        <w:t>Criteria</w:t>
      </w:r>
    </w:p>
    <w:p w14:paraId="396F3E3F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before="160" w:line="293" w:lineRule="exact"/>
        <w:ind w:hanging="361"/>
        <w:rPr>
          <w:sz w:val="24"/>
        </w:rPr>
      </w:pP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75</w:t>
      </w:r>
      <w:r>
        <w:rPr>
          <w:spacing w:val="-1"/>
          <w:sz w:val="24"/>
        </w:rPr>
        <w:t xml:space="preserve"> </w:t>
      </w:r>
      <w:r>
        <w:rPr>
          <w:sz w:val="24"/>
        </w:rPr>
        <w:t>years inclusive</w:t>
      </w:r>
    </w:p>
    <w:p w14:paraId="7BB3D452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ind w:right="1536"/>
        <w:rPr>
          <w:sz w:val="24"/>
        </w:rPr>
      </w:pPr>
      <w:r>
        <w:rPr>
          <w:sz w:val="24"/>
        </w:rPr>
        <w:t>Able to cooperate in the completion of a standardized neurological examination by</w:t>
      </w:r>
      <w:r>
        <w:rPr>
          <w:spacing w:val="-58"/>
          <w:sz w:val="24"/>
        </w:rPr>
        <w:t xml:space="preserve"> </w:t>
      </w:r>
      <w:r>
        <w:rPr>
          <w:sz w:val="24"/>
        </w:rPr>
        <w:t>ISNCSCI</w:t>
      </w:r>
      <w:r>
        <w:rPr>
          <w:spacing w:val="-5"/>
          <w:sz w:val="24"/>
        </w:rPr>
        <w:t xml:space="preserve"> </w:t>
      </w:r>
      <w:r>
        <w:rPr>
          <w:sz w:val="24"/>
        </w:rPr>
        <w:t>standards (includes patients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ventilator)</w:t>
      </w:r>
    </w:p>
    <w:p w14:paraId="3CE53B09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comply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study Protocol</w:t>
      </w:r>
    </w:p>
    <w:p w14:paraId="41169BD1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Signed</w:t>
      </w:r>
      <w:r>
        <w:rPr>
          <w:spacing w:val="-2"/>
          <w:sz w:val="24"/>
        </w:rPr>
        <w:t xml:space="preserve"> </w:t>
      </w:r>
      <w:r>
        <w:rPr>
          <w:sz w:val="24"/>
        </w:rPr>
        <w:t>Informed</w:t>
      </w:r>
      <w:r>
        <w:rPr>
          <w:spacing w:val="-2"/>
          <w:sz w:val="24"/>
        </w:rPr>
        <w:t xml:space="preserve"> </w:t>
      </w:r>
      <w:r>
        <w:rPr>
          <w:sz w:val="24"/>
        </w:rPr>
        <w:t>Consent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(ICD)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patient,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representative</w:t>
      </w:r>
      <w:proofErr w:type="gramEnd"/>
      <w:r>
        <w:rPr>
          <w:sz w:val="24"/>
        </w:rPr>
        <w:t xml:space="preserve"> or</w:t>
      </w:r>
      <w:r>
        <w:rPr>
          <w:spacing w:val="-3"/>
          <w:sz w:val="24"/>
        </w:rPr>
        <w:t xml:space="preserve"> </w:t>
      </w:r>
      <w:r>
        <w:rPr>
          <w:sz w:val="24"/>
        </w:rPr>
        <w:t>witness</w:t>
      </w:r>
    </w:p>
    <w:p w14:paraId="1B6468B6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 Investigational</w:t>
      </w:r>
      <w:r>
        <w:rPr>
          <w:spacing w:val="-1"/>
          <w:sz w:val="24"/>
        </w:rPr>
        <w:t xml:space="preserve"> </w:t>
      </w:r>
      <w:r>
        <w:rPr>
          <w:sz w:val="24"/>
        </w:rPr>
        <w:t>Drug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injury</w:t>
      </w:r>
    </w:p>
    <w:p w14:paraId="7611C20A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before="1"/>
        <w:ind w:right="894"/>
        <w:rPr>
          <w:sz w:val="24"/>
        </w:rPr>
      </w:pPr>
      <w:r>
        <w:rPr>
          <w:sz w:val="24"/>
        </w:rPr>
        <w:t>ISNCSCI Impairment Scale Grade “A,” “B” or “C” based upon first ISNCSCI evaluation</w:t>
      </w:r>
      <w:r>
        <w:rPr>
          <w:spacing w:val="-57"/>
          <w:sz w:val="24"/>
        </w:rPr>
        <w:t xml:space="preserve"> </w:t>
      </w:r>
      <w:r>
        <w:rPr>
          <w:sz w:val="24"/>
        </w:rPr>
        <w:t>after arrival to 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</w:p>
    <w:p w14:paraId="224DF51E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ind w:right="1030"/>
        <w:rPr>
          <w:sz w:val="24"/>
        </w:rPr>
      </w:pPr>
      <w:r>
        <w:rPr>
          <w:sz w:val="24"/>
        </w:rPr>
        <w:t>Neurological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Injury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C4-C8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ISNCSCI</w:t>
      </w:r>
      <w:r>
        <w:rPr>
          <w:spacing w:val="-6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</w:p>
    <w:p w14:paraId="23C14090" w14:textId="77777777" w:rsidR="00844F60" w:rsidRDefault="00844F60" w:rsidP="00844F60">
      <w:pPr>
        <w:pStyle w:val="ListParagraph"/>
        <w:numPr>
          <w:ilvl w:val="3"/>
          <w:numId w:val="5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childbearing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serum</w:t>
      </w:r>
      <w:r>
        <w:rPr>
          <w:spacing w:val="-1"/>
          <w:sz w:val="24"/>
        </w:rPr>
        <w:t xml:space="preserve"> </w:t>
      </w:r>
      <w:r>
        <w:rPr>
          <w:sz w:val="24"/>
        </w:rPr>
        <w:t>β-human</w:t>
      </w:r>
      <w:r>
        <w:rPr>
          <w:spacing w:val="1"/>
          <w:sz w:val="24"/>
        </w:rPr>
        <w:t xml:space="preserve"> </w:t>
      </w:r>
      <w:r>
        <w:rPr>
          <w:sz w:val="24"/>
        </w:rPr>
        <w:t>chorionic</w:t>
      </w:r>
    </w:p>
    <w:p w14:paraId="47D6A4C9" w14:textId="38CF605F" w:rsidR="00844F60" w:rsidRDefault="00844F60" w:rsidP="00844F60">
      <w:pPr>
        <w:pStyle w:val="BodyText"/>
        <w:spacing w:line="276" w:lineRule="exact"/>
        <w:ind w:left="831"/>
      </w:pPr>
      <w:r>
        <w:t>gonadotropin</w:t>
      </w:r>
      <w:r>
        <w:rPr>
          <w:spacing w:val="-1"/>
        </w:rPr>
        <w:t xml:space="preserve"> </w:t>
      </w:r>
      <w:r>
        <w:t>(β-</w:t>
      </w:r>
      <w:proofErr w:type="spellStart"/>
      <w:r>
        <w:t>hCG</w:t>
      </w:r>
      <w:proofErr w:type="spellEnd"/>
      <w:r>
        <w:t>)</w:t>
      </w:r>
      <w:r>
        <w:rPr>
          <w:spacing w:val="-2"/>
        </w:rPr>
        <w:t xml:space="preserve"> </w:t>
      </w:r>
      <w:r>
        <w:t>pregnancy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urine</w:t>
      </w:r>
      <w:r>
        <w:rPr>
          <w:spacing w:val="-2"/>
        </w:rPr>
        <w:t xml:space="preserve"> </w:t>
      </w:r>
      <w:r>
        <w:t>pregnancy</w:t>
      </w:r>
      <w:r>
        <w:rPr>
          <w:spacing w:val="-1"/>
        </w:rPr>
        <w:t xml:space="preserve"> </w:t>
      </w:r>
      <w:r>
        <w:t>test</w:t>
      </w:r>
    </w:p>
    <w:p w14:paraId="06B0FAA0" w14:textId="77777777" w:rsidR="00844F60" w:rsidRDefault="00844F60" w:rsidP="00844F60">
      <w:pPr>
        <w:pStyle w:val="BodyText"/>
        <w:spacing w:line="276" w:lineRule="exact"/>
        <w:ind w:left="831"/>
      </w:pPr>
    </w:p>
    <w:p w14:paraId="107C9002" w14:textId="77777777" w:rsidR="00844F60" w:rsidRDefault="00844F60" w:rsidP="00844F60">
      <w:pPr>
        <w:pStyle w:val="Heading2"/>
      </w:pPr>
      <w:bookmarkStart w:id="4" w:name="9.4.2_Exclusion_Criteria"/>
      <w:bookmarkEnd w:id="4"/>
      <w:r>
        <w:t>Exclusion</w:t>
      </w:r>
      <w:r>
        <w:rPr>
          <w:spacing w:val="-6"/>
        </w:rPr>
        <w:t xml:space="preserve"> </w:t>
      </w:r>
      <w:r>
        <w:t>Criteria</w:t>
      </w:r>
    </w:p>
    <w:p w14:paraId="15AD602A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60" w:line="293" w:lineRule="exact"/>
        <w:ind w:hanging="361"/>
        <w:rPr>
          <w:sz w:val="24"/>
        </w:rPr>
      </w:pPr>
      <w:r>
        <w:rPr>
          <w:sz w:val="24"/>
        </w:rPr>
        <w:t>Injury</w:t>
      </w:r>
      <w:r>
        <w:rPr>
          <w:spacing w:val="-1"/>
          <w:sz w:val="24"/>
        </w:rPr>
        <w:t xml:space="preserve"> </w:t>
      </w:r>
      <w:r>
        <w:rPr>
          <w:sz w:val="24"/>
        </w:rPr>
        <w:t>arising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penetrating</w:t>
      </w:r>
      <w:r>
        <w:rPr>
          <w:spacing w:val="-3"/>
          <w:sz w:val="24"/>
        </w:rPr>
        <w:t xml:space="preserve"> </w:t>
      </w:r>
      <w:r>
        <w:rPr>
          <w:sz w:val="24"/>
        </w:rPr>
        <w:t>mechanism</w:t>
      </w:r>
    </w:p>
    <w:p w14:paraId="374EF104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956"/>
        <w:rPr>
          <w:sz w:val="24"/>
        </w:rPr>
      </w:pPr>
      <w:r>
        <w:rPr>
          <w:sz w:val="24"/>
        </w:rPr>
        <w:t>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concomitant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injury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 Glasgow</w:t>
      </w:r>
      <w:r>
        <w:rPr>
          <w:spacing w:val="-2"/>
          <w:sz w:val="24"/>
        </w:rPr>
        <w:t xml:space="preserve"> </w:t>
      </w:r>
      <w:r>
        <w:rPr>
          <w:sz w:val="24"/>
        </w:rPr>
        <w:t>Coma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clinically significant abnormality on a head CT (head CT required only for patients</w:t>
      </w:r>
      <w:r>
        <w:rPr>
          <w:spacing w:val="1"/>
          <w:sz w:val="24"/>
        </w:rPr>
        <w:t xml:space="preserve"> </w:t>
      </w:r>
      <w:r>
        <w:rPr>
          <w:sz w:val="24"/>
        </w:rPr>
        <w:t>suspected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brain</w:t>
      </w:r>
      <w:r>
        <w:rPr>
          <w:spacing w:val="2"/>
          <w:sz w:val="24"/>
        </w:rPr>
        <w:t xml:space="preserve"> </w:t>
      </w:r>
      <w:r>
        <w:rPr>
          <w:sz w:val="24"/>
        </w:rPr>
        <w:t>injury at the</w:t>
      </w:r>
      <w:r>
        <w:rPr>
          <w:spacing w:val="-2"/>
          <w:sz w:val="24"/>
        </w:rPr>
        <w:t xml:space="preserve"> </w:t>
      </w:r>
      <w:r>
        <w:rPr>
          <w:sz w:val="24"/>
        </w:rPr>
        <w:t>discretion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investigator)</w:t>
      </w:r>
    </w:p>
    <w:p w14:paraId="6A810469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919"/>
        <w:rPr>
          <w:sz w:val="24"/>
        </w:rPr>
      </w:pPr>
      <w:r>
        <w:rPr>
          <w:sz w:val="24"/>
        </w:rPr>
        <w:t>Pre-existent</w:t>
      </w:r>
      <w:r>
        <w:rPr>
          <w:spacing w:val="-2"/>
          <w:sz w:val="24"/>
        </w:rPr>
        <w:t xml:space="preserve"> </w:t>
      </w:r>
      <w:r>
        <w:rPr>
          <w:sz w:val="24"/>
        </w:rPr>
        <w:t>neurologic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disorder</w:t>
      </w:r>
      <w:r>
        <w:rPr>
          <w:spacing w:val="-3"/>
          <w:sz w:val="24"/>
        </w:rPr>
        <w:t xml:space="preserve"> </w:t>
      </w:r>
      <w:r>
        <w:rPr>
          <w:sz w:val="24"/>
        </w:rPr>
        <w:t>which would</w:t>
      </w:r>
      <w:r>
        <w:rPr>
          <w:spacing w:val="-2"/>
          <w:sz w:val="24"/>
        </w:rPr>
        <w:t xml:space="preserve"> </w:t>
      </w:r>
      <w:r>
        <w:rPr>
          <w:sz w:val="24"/>
        </w:rPr>
        <w:t>preclude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follow-up (i.e., Alzheimer’s disease, Parkinson’s disease, unstable psychiatric disorder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hallucinations and/or</w:t>
      </w:r>
      <w:r>
        <w:rPr>
          <w:spacing w:val="-1"/>
          <w:sz w:val="24"/>
        </w:rPr>
        <w:t xml:space="preserve"> </w:t>
      </w:r>
      <w:r>
        <w:rPr>
          <w:sz w:val="24"/>
        </w:rPr>
        <w:t>delusions or</w:t>
      </w:r>
      <w:r>
        <w:rPr>
          <w:spacing w:val="-1"/>
          <w:sz w:val="24"/>
        </w:rPr>
        <w:t xml:space="preserve"> </w:t>
      </w:r>
      <w:r>
        <w:rPr>
          <w:sz w:val="24"/>
        </w:rPr>
        <w:t>schizophrenia)</w:t>
      </w:r>
    </w:p>
    <w:p w14:paraId="729327CD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spinal</w:t>
      </w:r>
      <w:r>
        <w:rPr>
          <w:spacing w:val="-1"/>
          <w:sz w:val="24"/>
        </w:rPr>
        <w:t xml:space="preserve"> </w:t>
      </w:r>
      <w:r>
        <w:rPr>
          <w:sz w:val="24"/>
        </w:rPr>
        <w:t>cord</w:t>
      </w:r>
      <w:r>
        <w:rPr>
          <w:spacing w:val="-1"/>
          <w:sz w:val="24"/>
        </w:rPr>
        <w:t xml:space="preserve"> </w:t>
      </w:r>
      <w:r>
        <w:rPr>
          <w:sz w:val="24"/>
        </w:rPr>
        <w:t>injury</w:t>
      </w:r>
    </w:p>
    <w:p w14:paraId="126AE6C0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458"/>
        <w:rPr>
          <w:sz w:val="24"/>
        </w:rPr>
      </w:pPr>
      <w:r>
        <w:rPr>
          <w:sz w:val="24"/>
        </w:rPr>
        <w:t>Recent history (less than 1 year) of chemical substance dependency or significant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psychosocial disturbance that may impact the outcome or study participation, in the</w:t>
      </w:r>
      <w:r>
        <w:rPr>
          <w:spacing w:val="-57"/>
          <w:sz w:val="24"/>
        </w:rPr>
        <w:t xml:space="preserve"> </w:t>
      </w:r>
      <w:r>
        <w:rPr>
          <w:sz w:val="24"/>
        </w:rPr>
        <w:t>opinion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</w:t>
      </w:r>
    </w:p>
    <w:p w14:paraId="2A231038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Is a</w:t>
      </w:r>
      <w:r>
        <w:rPr>
          <w:spacing w:val="-3"/>
          <w:sz w:val="24"/>
        </w:rPr>
        <w:t xml:space="preserve"> </w:t>
      </w:r>
      <w:r>
        <w:rPr>
          <w:sz w:val="24"/>
        </w:rPr>
        <w:t>prisoner</w:t>
      </w:r>
    </w:p>
    <w:p w14:paraId="1E31FE3A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069"/>
        <w:rPr>
          <w:sz w:val="24"/>
        </w:rPr>
      </w:pPr>
      <w:r>
        <w:rPr>
          <w:sz w:val="24"/>
        </w:rPr>
        <w:t>Participation in a clinical trial of another Investigational Drug or Investigational Device</w:t>
      </w:r>
      <w:r>
        <w:rPr>
          <w:spacing w:val="-58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past 30 days</w:t>
      </w:r>
    </w:p>
    <w:p w14:paraId="7EF2AE4A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Hypersensitivity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riluzole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 components</w:t>
      </w:r>
    </w:p>
    <w:p w14:paraId="3F154811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741"/>
        <w:rPr>
          <w:sz w:val="24"/>
        </w:rPr>
      </w:pPr>
      <w:r>
        <w:rPr>
          <w:sz w:val="24"/>
        </w:rPr>
        <w:t>Neutropenia measured as absolute neutrophil count (ANC) measured in cells per</w:t>
      </w:r>
      <w:r>
        <w:rPr>
          <w:spacing w:val="-57"/>
          <w:sz w:val="24"/>
        </w:rPr>
        <w:t xml:space="preserve"> </w:t>
      </w:r>
      <w:r>
        <w:rPr>
          <w:sz w:val="24"/>
        </w:rPr>
        <w:t>microliter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blood of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1500 at screening visit</w:t>
      </w:r>
    </w:p>
    <w:p w14:paraId="2E7A7F55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830"/>
        <w:rPr>
          <w:sz w:val="24"/>
        </w:rPr>
      </w:pPr>
      <w:r>
        <w:rPr>
          <w:sz w:val="24"/>
        </w:rPr>
        <w:t>Creatinine level of &gt; 1.2 milligrams (mg) per deciliter (dL) in males or &gt; 1.1 mg per dL in</w:t>
      </w:r>
      <w:r>
        <w:rPr>
          <w:spacing w:val="-57"/>
          <w:sz w:val="24"/>
        </w:rPr>
        <w:t xml:space="preserve"> </w:t>
      </w:r>
      <w:r>
        <w:rPr>
          <w:sz w:val="24"/>
        </w:rPr>
        <w:t>females</w:t>
      </w:r>
      <w:r>
        <w:rPr>
          <w:spacing w:val="-1"/>
          <w:sz w:val="24"/>
        </w:rPr>
        <w:t xml:space="preserve"> </w:t>
      </w:r>
      <w:r>
        <w:rPr>
          <w:sz w:val="24"/>
        </w:rPr>
        <w:t>at screening visit</w:t>
      </w:r>
    </w:p>
    <w:p w14:paraId="2C739A79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082"/>
        <w:rPr>
          <w:sz w:val="24"/>
        </w:rPr>
      </w:pPr>
      <w:r>
        <w:rPr>
          <w:sz w:val="24"/>
        </w:rPr>
        <w:t>Liver</w:t>
      </w:r>
      <w:r>
        <w:rPr>
          <w:spacing w:val="-3"/>
          <w:sz w:val="24"/>
        </w:rPr>
        <w:t xml:space="preserve"> </w:t>
      </w:r>
      <w:r>
        <w:rPr>
          <w:sz w:val="24"/>
        </w:rPr>
        <w:t>enzymes</w:t>
      </w:r>
      <w:r>
        <w:rPr>
          <w:spacing w:val="-1"/>
          <w:sz w:val="24"/>
        </w:rPr>
        <w:t xml:space="preserve"> </w:t>
      </w:r>
      <w:r>
        <w:rPr>
          <w:sz w:val="24"/>
        </w:rPr>
        <w:t>(ALT/SGPT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AST/SGOT)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upper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(ULN)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screening</w:t>
      </w:r>
      <w:r>
        <w:rPr>
          <w:spacing w:val="-1"/>
          <w:sz w:val="24"/>
        </w:rPr>
        <w:t xml:space="preserve"> </w:t>
      </w:r>
      <w:r>
        <w:rPr>
          <w:sz w:val="24"/>
        </w:rPr>
        <w:t>visit</w:t>
      </w:r>
    </w:p>
    <w:p w14:paraId="69F9EF71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3" w:lineRule="exact"/>
        <w:ind w:hanging="361"/>
        <w:rPr>
          <w:sz w:val="24"/>
        </w:rPr>
      </w:pP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liver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clinical</w:t>
      </w:r>
      <w:r>
        <w:rPr>
          <w:spacing w:val="-1"/>
          <w:sz w:val="24"/>
        </w:rPr>
        <w:t xml:space="preserve"> </w:t>
      </w:r>
      <w:r>
        <w:rPr>
          <w:sz w:val="24"/>
        </w:rPr>
        <w:t>jaundice</w:t>
      </w:r>
    </w:p>
    <w:p w14:paraId="3463B9F0" w14:textId="77777777" w:rsidR="00844F60" w:rsidRDefault="00844F60" w:rsidP="00844F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642"/>
        <w:rPr>
          <w:sz w:val="24"/>
        </w:rPr>
      </w:pP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using,</w:t>
      </w:r>
      <w:r>
        <w:rPr>
          <w:spacing w:val="-1"/>
          <w:sz w:val="24"/>
        </w:rPr>
        <w:t xml:space="preserve"> </w:t>
      </w:r>
      <w:r>
        <w:rPr>
          <w:sz w:val="24"/>
        </w:rPr>
        <w:t>and will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medications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 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CYP1A2</w:t>
      </w:r>
      <w:r>
        <w:rPr>
          <w:spacing w:val="-1"/>
          <w:sz w:val="24"/>
        </w:rPr>
        <w:t xml:space="preserve"> </w:t>
      </w:r>
      <w:r>
        <w:rPr>
          <w:sz w:val="24"/>
        </w:rPr>
        <w:t>inhibitors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inducers*:</w:t>
      </w:r>
    </w:p>
    <w:p w14:paraId="70E0F7A3" w14:textId="77777777" w:rsidR="00844F60" w:rsidRDefault="00844F60" w:rsidP="00844F60">
      <w:pPr>
        <w:pStyle w:val="ListParagraph"/>
        <w:numPr>
          <w:ilvl w:val="1"/>
          <w:numId w:val="4"/>
        </w:numPr>
        <w:tabs>
          <w:tab w:val="left" w:pos="1552"/>
        </w:tabs>
        <w:spacing w:line="285" w:lineRule="exact"/>
        <w:ind w:hanging="361"/>
        <w:rPr>
          <w:sz w:val="24"/>
        </w:rPr>
      </w:pPr>
      <w:r>
        <w:rPr>
          <w:sz w:val="24"/>
          <w:u w:val="single"/>
        </w:rPr>
        <w:t>Inhibitors</w:t>
      </w:r>
      <w:r>
        <w:rPr>
          <w:sz w:val="24"/>
        </w:rPr>
        <w:t>:</w:t>
      </w:r>
    </w:p>
    <w:p w14:paraId="38E66ECE" w14:textId="77777777" w:rsidR="00844F60" w:rsidRDefault="00844F60" w:rsidP="00844F60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line="266" w:lineRule="exact"/>
        <w:ind w:hanging="361"/>
        <w:rPr>
          <w:sz w:val="24"/>
        </w:rPr>
      </w:pPr>
      <w:r>
        <w:rPr>
          <w:sz w:val="24"/>
        </w:rPr>
        <w:t>Ciprofloxacin</w:t>
      </w:r>
    </w:p>
    <w:p w14:paraId="7B35B74A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before="153"/>
        <w:ind w:hanging="361"/>
        <w:rPr>
          <w:sz w:val="24"/>
        </w:rPr>
      </w:pPr>
      <w:proofErr w:type="spellStart"/>
      <w:r>
        <w:rPr>
          <w:sz w:val="24"/>
        </w:rPr>
        <w:t>Enoxacin</w:t>
      </w:r>
      <w:proofErr w:type="spellEnd"/>
    </w:p>
    <w:p w14:paraId="56C585A5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Fluvoxamine</w:t>
      </w:r>
    </w:p>
    <w:p w14:paraId="72A4FD34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proofErr w:type="spellStart"/>
      <w:r>
        <w:rPr>
          <w:sz w:val="24"/>
        </w:rPr>
        <w:t>Methoxsalen</w:t>
      </w:r>
      <w:proofErr w:type="spellEnd"/>
    </w:p>
    <w:p w14:paraId="3E92B42B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Mexiletine</w:t>
      </w:r>
    </w:p>
    <w:p w14:paraId="1D16AE44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Oral</w:t>
      </w:r>
      <w:r>
        <w:rPr>
          <w:spacing w:val="-4"/>
          <w:sz w:val="24"/>
        </w:rPr>
        <w:t xml:space="preserve"> </w:t>
      </w:r>
      <w:r>
        <w:rPr>
          <w:sz w:val="24"/>
        </w:rPr>
        <w:t>contraceptives</w:t>
      </w:r>
    </w:p>
    <w:p w14:paraId="0A28159D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Phenylpropanolamine</w:t>
      </w:r>
    </w:p>
    <w:p w14:paraId="3ED1D046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Thiabendazole</w:t>
      </w:r>
    </w:p>
    <w:p w14:paraId="122FD5AA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ind w:hanging="361"/>
        <w:rPr>
          <w:sz w:val="24"/>
        </w:rPr>
      </w:pPr>
      <w:r>
        <w:rPr>
          <w:sz w:val="24"/>
        </w:rPr>
        <w:t>Zileuton</w:t>
      </w:r>
    </w:p>
    <w:p w14:paraId="50249221" w14:textId="77777777" w:rsidR="008E7CE5" w:rsidRDefault="008E7CE5" w:rsidP="008E7CE5">
      <w:pPr>
        <w:pStyle w:val="ListParagraph"/>
        <w:numPr>
          <w:ilvl w:val="1"/>
          <w:numId w:val="4"/>
        </w:numPr>
        <w:tabs>
          <w:tab w:val="left" w:pos="1552"/>
        </w:tabs>
        <w:spacing w:line="286" w:lineRule="exact"/>
        <w:ind w:hanging="361"/>
        <w:rPr>
          <w:sz w:val="24"/>
        </w:rPr>
      </w:pPr>
      <w:r>
        <w:rPr>
          <w:sz w:val="24"/>
          <w:u w:val="single"/>
        </w:rPr>
        <w:t>Inducers</w:t>
      </w:r>
      <w:r>
        <w:rPr>
          <w:sz w:val="24"/>
        </w:rPr>
        <w:t>:</w:t>
      </w:r>
    </w:p>
    <w:p w14:paraId="2606DEBF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line="266" w:lineRule="exact"/>
        <w:ind w:hanging="361"/>
        <w:rPr>
          <w:sz w:val="24"/>
        </w:rPr>
      </w:pPr>
      <w:r>
        <w:rPr>
          <w:sz w:val="24"/>
        </w:rPr>
        <w:t>Montelukast</w:t>
      </w:r>
    </w:p>
    <w:p w14:paraId="709C084C" w14:textId="77777777" w:rsidR="008E7CE5" w:rsidRDefault="008E7CE5" w:rsidP="008E7CE5">
      <w:pPr>
        <w:pStyle w:val="ListParagraph"/>
        <w:numPr>
          <w:ilvl w:val="2"/>
          <w:numId w:val="4"/>
        </w:numPr>
        <w:tabs>
          <w:tab w:val="left" w:pos="2271"/>
          <w:tab w:val="left" w:pos="2272"/>
        </w:tabs>
        <w:spacing w:line="276" w:lineRule="exact"/>
        <w:ind w:hanging="361"/>
        <w:rPr>
          <w:sz w:val="24"/>
        </w:rPr>
      </w:pPr>
      <w:r>
        <w:rPr>
          <w:sz w:val="24"/>
        </w:rPr>
        <w:t>Phenytoin</w:t>
      </w:r>
    </w:p>
    <w:p w14:paraId="2CF72D51" w14:textId="77777777" w:rsidR="008E7CE5" w:rsidRDefault="008E7CE5" w:rsidP="008E7CE5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1211"/>
        <w:rPr>
          <w:sz w:val="24"/>
        </w:rPr>
      </w:pPr>
      <w:r>
        <w:rPr>
          <w:sz w:val="24"/>
        </w:rPr>
        <w:t>*Note: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washout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required;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medications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discontinued,</w:t>
      </w:r>
      <w:r>
        <w:rPr>
          <w:spacing w:val="-1"/>
          <w:sz w:val="24"/>
        </w:rPr>
        <w:t xml:space="preserve"> </w:t>
      </w:r>
      <w:r>
        <w:rPr>
          <w:sz w:val="24"/>
        </w:rPr>
        <w:t>subjects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eligible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enrolled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trial</w:t>
      </w:r>
    </w:p>
    <w:p w14:paraId="219250DF" w14:textId="77777777" w:rsidR="008E7CE5" w:rsidRDefault="008E7CE5" w:rsidP="008E7CE5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Acquired</w:t>
      </w:r>
      <w:r>
        <w:rPr>
          <w:spacing w:val="-3"/>
          <w:sz w:val="24"/>
        </w:rPr>
        <w:t xml:space="preserve"> </w:t>
      </w:r>
      <w:r>
        <w:rPr>
          <w:sz w:val="24"/>
        </w:rPr>
        <w:t>immune</w:t>
      </w:r>
      <w:r>
        <w:rPr>
          <w:spacing w:val="-3"/>
          <w:sz w:val="24"/>
        </w:rPr>
        <w:t xml:space="preserve"> </w:t>
      </w:r>
      <w:r>
        <w:rPr>
          <w:sz w:val="24"/>
        </w:rPr>
        <w:t>deficiency</w:t>
      </w:r>
      <w:r>
        <w:rPr>
          <w:spacing w:val="-2"/>
          <w:sz w:val="24"/>
        </w:rPr>
        <w:t xml:space="preserve"> </w:t>
      </w:r>
      <w:r>
        <w:rPr>
          <w:sz w:val="24"/>
        </w:rPr>
        <w:t>syndrome</w:t>
      </w:r>
      <w:r>
        <w:rPr>
          <w:spacing w:val="-3"/>
          <w:sz w:val="24"/>
        </w:rPr>
        <w:t xml:space="preserve"> </w:t>
      </w:r>
      <w:r>
        <w:rPr>
          <w:sz w:val="24"/>
        </w:rPr>
        <w:t>(AIDS)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AIDS-related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</w:p>
    <w:p w14:paraId="053549B1" w14:textId="77777777" w:rsidR="008E7CE5" w:rsidRDefault="008E7CE5" w:rsidP="008E7CE5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ind w:right="963"/>
        <w:rPr>
          <w:sz w:val="24"/>
        </w:rPr>
      </w:pPr>
      <w:r>
        <w:rPr>
          <w:sz w:val="24"/>
        </w:rPr>
        <w:t xml:space="preserve">Active malignancy or history of invasive malignancy within the last five years, </w:t>
      </w:r>
      <w:proofErr w:type="gramStart"/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exception of</w:t>
      </w:r>
      <w:proofErr w:type="gramEnd"/>
      <w:r>
        <w:rPr>
          <w:sz w:val="24"/>
        </w:rPr>
        <w:t xml:space="preserve"> superficial basal cell carcinoma or squamous cell carcinoma of the skin that</w:t>
      </w:r>
      <w:r>
        <w:rPr>
          <w:spacing w:val="-58"/>
          <w:sz w:val="24"/>
        </w:rPr>
        <w:t xml:space="preserve"> </w:t>
      </w:r>
      <w:r>
        <w:rPr>
          <w:sz w:val="24"/>
        </w:rPr>
        <w:t>has been definitely treated. Patients with carcinoma in situ of the uterine cervix treated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definitely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than 1 year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to enrollment may 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</w:p>
    <w:p w14:paraId="1177AA2B" w14:textId="31C8EE82" w:rsidR="00C8739A" w:rsidRDefault="00C8739A" w:rsidP="00B22D27">
      <w:pPr>
        <w:pStyle w:val="Heading1"/>
      </w:pPr>
      <w:r>
        <w:lastRenderedPageBreak/>
        <w:t>Screening and enrollment design</w:t>
      </w:r>
    </w:p>
    <w:p w14:paraId="0472B0FF" w14:textId="3EFCC9DA" w:rsidR="00C8739A" w:rsidRPr="00C8739A" w:rsidRDefault="00C8739A" w:rsidP="00C8739A">
      <w:r>
        <w:rPr>
          <w:noProof/>
        </w:rPr>
        <w:drawing>
          <wp:anchor distT="0" distB="0" distL="0" distR="0" simplePos="0" relativeHeight="251661312" behindDoc="0" locked="0" layoutInCell="1" allowOverlap="1" wp14:anchorId="02D89846" wp14:editId="344D934E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4115817" cy="2800350"/>
            <wp:effectExtent l="0" t="0" r="0" b="0"/>
            <wp:wrapTopAndBottom/>
            <wp:docPr id="3" name="image2.jpeg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Graphical user interface, 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81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1BAF6" w14:textId="58F0303E" w:rsidR="00844F60" w:rsidRDefault="00B22D27" w:rsidP="00B22D27">
      <w:pPr>
        <w:pStyle w:val="Heading1"/>
      </w:pPr>
      <w:r>
        <w:t>Safety Evaluation</w:t>
      </w:r>
    </w:p>
    <w:p w14:paraId="70BC7225" w14:textId="77777777" w:rsidR="00B22D27" w:rsidRDefault="00B22D27" w:rsidP="00B22D27">
      <w:pPr>
        <w:pStyle w:val="BodyText"/>
        <w:spacing w:before="166" w:line="276" w:lineRule="auto"/>
        <w:ind w:right="1123"/>
      </w:pPr>
      <w:r>
        <w:t>Safety was monitored through the course of the study by a designated Independent Medical</w:t>
      </w:r>
      <w:r>
        <w:rPr>
          <w:spacing w:val="1"/>
        </w:rPr>
        <w:t xml:space="preserve"> </w:t>
      </w:r>
      <w:r>
        <w:t>Safety Monitor (IMSM). Trends in serious adverse events (SAEs), laboratory events, and</w:t>
      </w:r>
      <w:r>
        <w:rPr>
          <w:spacing w:val="1"/>
        </w:rPr>
        <w:t xml:space="preserve"> </w:t>
      </w:r>
      <w:r>
        <w:t>treatment-emergent adverse events (TEAEs) were reviewed by an external Data and Safety</w:t>
      </w:r>
      <w:r>
        <w:rPr>
          <w:spacing w:val="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(DSMB).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DSMB</w:t>
      </w:r>
      <w:r>
        <w:rPr>
          <w:spacing w:val="-2"/>
        </w:rPr>
        <w:t xml:space="preserve"> </w:t>
      </w:r>
      <w:r>
        <w:t>evaluated safety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pre-specified</w:t>
      </w:r>
      <w:r>
        <w:rPr>
          <w:spacing w:val="-57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stopping rules.</w:t>
      </w:r>
    </w:p>
    <w:p w14:paraId="0873F3A0" w14:textId="77777777" w:rsidR="00B22D27" w:rsidRDefault="00B22D27" w:rsidP="00B22D27">
      <w:pPr>
        <w:pStyle w:val="BodyText"/>
        <w:spacing w:before="119" w:line="276" w:lineRule="auto"/>
        <w:ind w:right="1105"/>
      </w:pPr>
      <w:r>
        <w:t>AEs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preferred term.</w:t>
      </w:r>
      <w:r>
        <w:rPr>
          <w:spacing w:val="-1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AEs</w:t>
      </w:r>
      <w:r>
        <w:rPr>
          <w:spacing w:val="-2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riluzole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placebo arms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chi-square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0.05.</w:t>
      </w:r>
    </w:p>
    <w:p w14:paraId="55672327" w14:textId="1AAF9BFC" w:rsidR="00B22D27" w:rsidRDefault="00B22D27" w:rsidP="00844F60"/>
    <w:p w14:paraId="6F11D8F3" w14:textId="77777777" w:rsidR="00FD117B" w:rsidRDefault="00FD117B" w:rsidP="00FD117B">
      <w:pPr>
        <w:pStyle w:val="Heading1"/>
      </w:pPr>
      <w:r>
        <w:t>Statistical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Endpoint</w:t>
      </w:r>
    </w:p>
    <w:p w14:paraId="1ABCC1F7" w14:textId="0D689622" w:rsidR="00FD117B" w:rsidRDefault="00FD117B" w:rsidP="00FD117B">
      <w:pPr>
        <w:pStyle w:val="BodyText"/>
        <w:spacing w:before="166" w:line="276" w:lineRule="auto"/>
        <w:ind w:right="877"/>
      </w:pPr>
      <w:r>
        <w:t xml:space="preserve">The appropriate statistical approach was to test a single one-sided </w:t>
      </w:r>
      <w:proofErr w:type="gramStart"/>
      <w:r>
        <w:t>null-hypothesis</w:t>
      </w:r>
      <w:proofErr w:type="gramEnd"/>
      <w:r>
        <w:t xml:space="preserve"> that the</w:t>
      </w:r>
      <w:r>
        <w:rPr>
          <w:spacing w:val="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investigational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placebo</w:t>
      </w:r>
      <w:r>
        <w:rPr>
          <w:spacing w:val="-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0.</w:t>
      </w:r>
      <w:r>
        <w:rPr>
          <w:spacing w:val="-1"/>
        </w:rPr>
        <w:t xml:space="preserve"> </w:t>
      </w:r>
      <w:r>
        <w:t>Rejection</w:t>
      </w:r>
      <w:r>
        <w:rPr>
          <w:spacing w:val="-57"/>
        </w:rPr>
        <w:t xml:space="preserve"> </w:t>
      </w:r>
      <w:r>
        <w:t>of the null-hypothesis was consistent with superiority of the investigational treatment to the</w:t>
      </w:r>
      <w:r>
        <w:rPr>
          <w:spacing w:val="1"/>
        </w:rPr>
        <w:t xml:space="preserve"> </w:t>
      </w:r>
      <w:r>
        <w:t>placebo.</w:t>
      </w:r>
    </w:p>
    <w:p w14:paraId="49DD1978" w14:textId="77777777" w:rsidR="00FD117B" w:rsidRDefault="00FD117B" w:rsidP="00FD117B">
      <w:pPr>
        <w:pStyle w:val="Heading2"/>
        <w:tabs>
          <w:tab w:val="left" w:pos="831"/>
          <w:tab w:val="left" w:pos="832"/>
        </w:tabs>
        <w:spacing w:before="153"/>
      </w:pPr>
    </w:p>
    <w:p w14:paraId="33EDE67C" w14:textId="39108578" w:rsidR="00FD117B" w:rsidRDefault="00FD117B" w:rsidP="00FD117B">
      <w:pPr>
        <w:pStyle w:val="Heading1"/>
      </w:pPr>
      <w:r>
        <w:t>Determination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</w:t>
      </w:r>
    </w:p>
    <w:p w14:paraId="48AFE49C" w14:textId="77777777" w:rsidR="00FD117B" w:rsidRDefault="00FD117B" w:rsidP="00FD117B">
      <w:pPr>
        <w:pStyle w:val="BodyText"/>
        <w:spacing w:before="164" w:line="276" w:lineRule="auto"/>
        <w:ind w:right="790"/>
      </w:pP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 was</w:t>
      </w:r>
      <w:r>
        <w:rPr>
          <w:spacing w:val="-1"/>
        </w:rPr>
        <w:t xml:space="preserve"> </w:t>
      </w:r>
      <w:r>
        <w:t>316</w:t>
      </w:r>
      <w:r>
        <w:rPr>
          <w:spacing w:val="-1"/>
        </w:rPr>
        <w:t xml:space="preserve"> </w:t>
      </w:r>
      <w:r>
        <w:t>evaluable</w:t>
      </w:r>
      <w:r>
        <w:rPr>
          <w:spacing w:val="-1"/>
        </w:rPr>
        <w:t xml:space="preserve"> </w:t>
      </w:r>
      <w:r>
        <w:t>subjects,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158</w:t>
      </w:r>
      <w:r>
        <w:rPr>
          <w:spacing w:val="-1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arm. The</w:t>
      </w:r>
      <w:r>
        <w:rPr>
          <w:spacing w:val="-2"/>
        </w:rPr>
        <w:t xml:space="preserve"> </w:t>
      </w:r>
      <w:r>
        <w:t>rationale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 as follows.</w:t>
      </w:r>
    </w:p>
    <w:p w14:paraId="1EE20C0A" w14:textId="2750E7B9" w:rsidR="00FD117B" w:rsidRDefault="00FD117B" w:rsidP="00FD117B">
      <w:pPr>
        <w:pStyle w:val="BodyText"/>
        <w:spacing w:before="121" w:line="276" w:lineRule="auto"/>
        <w:ind w:right="1105"/>
      </w:pPr>
      <w:r>
        <w:t>The statistical analysis tested the null hypothesis of the superiority of riluzole compared to</w:t>
      </w:r>
      <w:r>
        <w:rPr>
          <w:spacing w:val="1"/>
        </w:rPr>
        <w:t xml:space="preserve"> </w:t>
      </w:r>
      <w:r>
        <w:lastRenderedPageBreak/>
        <w:t>placebo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 ISNCSCI</w:t>
      </w:r>
      <w:r>
        <w:rPr>
          <w:spacing w:val="-5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baseline 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180-day</w:t>
      </w:r>
      <w:r>
        <w:rPr>
          <w:spacing w:val="-1"/>
        </w:rPr>
        <w:t xml:space="preserve"> </w:t>
      </w:r>
      <w:r>
        <w:t>follow-up</w:t>
      </w:r>
      <w:r>
        <w:rPr>
          <w:spacing w:val="-57"/>
        </w:rPr>
        <w:t xml:space="preserve"> </w:t>
      </w:r>
      <w:r>
        <w:t>visits</w:t>
      </w:r>
      <w:r>
        <w:rPr>
          <w:spacing w:val="-1"/>
        </w:rPr>
        <w:t xml:space="preserve"> </w:t>
      </w:r>
      <w:r>
        <w:t>(change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ISNCSCIMS). See</w:t>
      </w:r>
      <w:r>
        <w:rPr>
          <w:spacing w:val="-1"/>
        </w:rPr>
        <w:t xml:space="preserve"> </w:t>
      </w:r>
      <w:r>
        <w:t>Table below.</w:t>
      </w:r>
    </w:p>
    <w:p w14:paraId="60F4AD87" w14:textId="77777777" w:rsidR="00FD117B" w:rsidRDefault="00FD117B" w:rsidP="00FD117B">
      <w:pPr>
        <w:pStyle w:val="BodyText"/>
        <w:spacing w:before="119" w:line="276" w:lineRule="auto"/>
        <w:ind w:right="991"/>
      </w:pPr>
      <w:r>
        <w:t>The sample size was calculated to provide 90% power in testing the primary superiority</w:t>
      </w:r>
      <w:r>
        <w:rPr>
          <w:spacing w:val="1"/>
        </w:rPr>
        <w:t xml:space="preserve"> </w:t>
      </w:r>
      <w:r>
        <w:t>hypothesis. The estimate was calculated by PROC SEQDESIGN for SAS/STAT. Standard</w:t>
      </w:r>
      <w:r>
        <w:rPr>
          <w:spacing w:val="1"/>
        </w:rPr>
        <w:t xml:space="preserve"> </w:t>
      </w:r>
      <w:r>
        <w:t>deviation for the primary outcome parameter was made using the data from the STASCIS study</w:t>
      </w:r>
      <w:r>
        <w:rPr>
          <w:spacing w:val="-57"/>
        </w:rPr>
        <w:t xml:space="preserve"> </w:t>
      </w:r>
      <w:r>
        <w:t>(data on file with the Sponsor). This estimate was based on subjects with neurological level of</w:t>
      </w:r>
      <w:r>
        <w:rPr>
          <w:spacing w:val="1"/>
        </w:rPr>
        <w:t xml:space="preserve"> </w:t>
      </w:r>
      <w:r>
        <w:t>injury from C4-C8 at arrival, the ISNCSCI Impairment grade “A,” “B” or “C” and time from</w:t>
      </w:r>
      <w:r>
        <w:rPr>
          <w:spacing w:val="1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to arrival of</w:t>
      </w:r>
      <w:r>
        <w:rPr>
          <w:spacing w:val="-1"/>
        </w:rPr>
        <w:t xml:space="preserve"> </w:t>
      </w:r>
      <w:r>
        <w:t>less than 12 hours.</w:t>
      </w:r>
    </w:p>
    <w:p w14:paraId="2B173235" w14:textId="42D01914" w:rsidR="00FD117B" w:rsidRDefault="00FD117B" w:rsidP="00FD117B">
      <w:pPr>
        <w:pStyle w:val="BodyText"/>
        <w:spacing w:before="166" w:line="276" w:lineRule="auto"/>
        <w:ind w:right="877"/>
      </w:pPr>
      <w:bookmarkStart w:id="5" w:name="_bookmark56"/>
      <w:bookmarkEnd w:id="5"/>
      <w:r>
        <w:rPr>
          <w:noProof/>
        </w:rPr>
        <w:drawing>
          <wp:anchor distT="0" distB="0" distL="0" distR="0" simplePos="0" relativeHeight="251659264" behindDoc="0" locked="0" layoutInCell="1" allowOverlap="1" wp14:anchorId="445EF154" wp14:editId="681F72D8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2600325" cy="600075"/>
            <wp:effectExtent l="0" t="0" r="0" b="0"/>
            <wp:wrapTopAndBottom/>
            <wp:docPr id="9" name="image5.png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FCE1D" w14:textId="77777777" w:rsidR="00FD117B" w:rsidRPr="00844F60" w:rsidRDefault="00FD117B" w:rsidP="00844F60"/>
    <w:p w14:paraId="70AA3B35" w14:textId="77777777" w:rsidR="00FD117B" w:rsidRPr="00FD117B" w:rsidRDefault="00FD117B" w:rsidP="00FD117B">
      <w:pPr>
        <w:pStyle w:val="Heading2"/>
      </w:pPr>
      <w:r w:rsidRPr="00FD117B">
        <w:t>Study Success</w:t>
      </w:r>
    </w:p>
    <w:p w14:paraId="4DAE4BC7" w14:textId="77777777" w:rsidR="00FD117B" w:rsidRDefault="00FD117B" w:rsidP="00FD117B">
      <w:pPr>
        <w:pStyle w:val="BodyText"/>
        <w:spacing w:before="164" w:line="276" w:lineRule="auto"/>
        <w:ind w:right="1105"/>
      </w:pP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confirm the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</w:t>
      </w:r>
      <w:r>
        <w:rPr>
          <w:sz w:val="16"/>
        </w:rPr>
        <w:t>0</w:t>
      </w:r>
      <w:r>
        <w:rPr>
          <w:spacing w:val="1"/>
          <w:sz w:val="1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57"/>
        </w:rPr>
        <w:t xml:space="preserve"> </w:t>
      </w:r>
      <w:r>
        <w:t>endpoint</w:t>
      </w:r>
      <w:r>
        <w:rPr>
          <w:spacing w:val="-1"/>
        </w:rPr>
        <w:t xml:space="preserve"> </w:t>
      </w:r>
      <w:r>
        <w:t>was rejected either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interim 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 analysis.</w:t>
      </w:r>
    </w:p>
    <w:p w14:paraId="329DDDF2" w14:textId="77777777" w:rsidR="00FD117B" w:rsidRDefault="00FD117B" w:rsidP="00FD117B">
      <w:pPr>
        <w:pStyle w:val="BodyText"/>
        <w:spacing w:before="121" w:line="276" w:lineRule="auto"/>
        <w:ind w:right="868"/>
      </w:pPr>
      <w:r>
        <w:t>Study success was defined as follows: Investigational treatment (riluzole) was superior to</w:t>
      </w:r>
      <w:r>
        <w:rPr>
          <w:spacing w:val="1"/>
        </w:rPr>
        <w:t xml:space="preserve"> </w:t>
      </w:r>
      <w:r>
        <w:t>placebo.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one-sided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superiority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riluzole</w:t>
      </w:r>
      <w:r>
        <w:rPr>
          <w:spacing w:val="-5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in change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ISNCSCIMS</w:t>
      </w:r>
      <w:r>
        <w:rPr>
          <w:sz w:val="16"/>
        </w:rPr>
        <w:t>180-b</w:t>
      </w:r>
      <w:r>
        <w:rPr>
          <w:spacing w:val="-1"/>
          <w:sz w:val="16"/>
        </w:rPr>
        <w:t xml:space="preserve"> </w:t>
      </w:r>
      <w:r>
        <w:t>was rejected.</w:t>
      </w:r>
    </w:p>
    <w:p w14:paraId="3DD00706" w14:textId="77777777" w:rsidR="00FD117B" w:rsidRDefault="00FD117B" w:rsidP="006914FE">
      <w:pPr>
        <w:pStyle w:val="BodyText"/>
        <w:spacing w:before="166" w:line="276" w:lineRule="auto"/>
        <w:ind w:right="790"/>
      </w:pPr>
    </w:p>
    <w:p w14:paraId="138AC276" w14:textId="77777777" w:rsidR="00FD117B" w:rsidRDefault="00FD117B" w:rsidP="00FD117B">
      <w:pPr>
        <w:pStyle w:val="Heading1"/>
      </w:pPr>
      <w:r>
        <w:t>Preplanned</w:t>
      </w:r>
      <w:r>
        <w:rPr>
          <w:spacing w:val="-10"/>
        </w:rPr>
        <w:t xml:space="preserve"> </w:t>
      </w:r>
      <w:r>
        <w:t>Subgroup</w:t>
      </w:r>
      <w:r>
        <w:rPr>
          <w:spacing w:val="-7"/>
        </w:rPr>
        <w:t xml:space="preserve"> </w:t>
      </w:r>
      <w:r>
        <w:t>Analysis</w:t>
      </w:r>
    </w:p>
    <w:p w14:paraId="4D52E5B5" w14:textId="77777777" w:rsidR="00FD117B" w:rsidRDefault="00FD117B" w:rsidP="00FD117B">
      <w:pPr>
        <w:pStyle w:val="BodyText"/>
        <w:spacing w:before="163" w:line="276" w:lineRule="auto"/>
        <w:ind w:right="857"/>
      </w:pPr>
      <w:r>
        <w:t>A pre-planned sub-group analysis was conducted to evaluate differences in change in</w:t>
      </w:r>
      <w:r>
        <w:rPr>
          <w:spacing w:val="1"/>
        </w:rPr>
        <w:t xml:space="preserve"> </w:t>
      </w:r>
      <w:r>
        <w:t>ISNCSCIMS</w:t>
      </w:r>
      <w:r>
        <w:rPr>
          <w:sz w:val="16"/>
        </w:rPr>
        <w:t>180-b</w:t>
      </w:r>
      <w:r>
        <w:rPr>
          <w:spacing w:val="-3"/>
          <w:sz w:val="1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ISNCSCI</w:t>
      </w:r>
      <w:r>
        <w:rPr>
          <w:spacing w:val="-6"/>
        </w:rPr>
        <w:t xml:space="preserve"> </w:t>
      </w:r>
      <w:r>
        <w:t>Impairment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“A,”</w:t>
      </w:r>
      <w:r>
        <w:rPr>
          <w:spacing w:val="-3"/>
        </w:rPr>
        <w:t xml:space="preserve"> </w:t>
      </w:r>
      <w:r>
        <w:t>“B”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“C.”</w:t>
      </w:r>
      <w:r>
        <w:rPr>
          <w:spacing w:val="-57"/>
        </w:rPr>
        <w:t xml:space="preserve"> </w:t>
      </w:r>
      <w:r>
        <w:t>The rationale for this pre-planned analysis was that these groups experience different recovery of</w:t>
      </w:r>
      <w:r>
        <w:rPr>
          <w:spacing w:val="-57"/>
        </w:rPr>
        <w:t xml:space="preserve"> </w:t>
      </w:r>
      <w:r>
        <w:t>ISNCSCIMS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between-group differences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 ISNCSCIMS</w:t>
      </w:r>
      <w:r>
        <w:rPr>
          <w:sz w:val="16"/>
        </w:rPr>
        <w:t>180-b</w:t>
      </w:r>
      <w:r>
        <w:t>.</w:t>
      </w:r>
    </w:p>
    <w:p w14:paraId="00433D7B" w14:textId="77777777" w:rsidR="00FD117B" w:rsidRDefault="00FD117B" w:rsidP="00FD117B">
      <w:pPr>
        <w:pStyle w:val="BodyText"/>
        <w:spacing w:before="121" w:line="276" w:lineRule="auto"/>
        <w:ind w:right="892"/>
      </w:pPr>
      <w:r>
        <w:t>Motor recovery, as measured by change in ISNCSCIMS between acute admission and 6 months</w:t>
      </w:r>
      <w:r>
        <w:rPr>
          <w:spacing w:val="1"/>
        </w:rPr>
        <w:t xml:space="preserve"> </w:t>
      </w:r>
      <w:r>
        <w:t>follow-up,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individuals’</w:t>
      </w:r>
      <w:r>
        <w:rPr>
          <w:spacing w:val="-2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injury</w:t>
      </w:r>
      <w:r>
        <w:rPr>
          <w:spacing w:val="-1"/>
        </w:rPr>
        <w:t xml:space="preserve"> </w:t>
      </w:r>
      <w:r>
        <w:t>severity,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defined</w:t>
      </w:r>
      <w:r>
        <w:rPr>
          <w:spacing w:val="-57"/>
        </w:rPr>
        <w:t xml:space="preserve"> </w:t>
      </w:r>
      <w:r>
        <w:t>by ISNCSCI grade. The variability in motor recovery depending on the baseline injury severity</w:t>
      </w:r>
      <w:r>
        <w:rPr>
          <w:spacing w:val="1"/>
        </w:rPr>
        <w:t xml:space="preserve"> </w:t>
      </w:r>
      <w:r>
        <w:t>has been fully incorporated into the sample size estimate calculations. At present, the data from</w:t>
      </w:r>
      <w:r>
        <w:rPr>
          <w:spacing w:val="1"/>
        </w:rPr>
        <w:t xml:space="preserve"> </w:t>
      </w:r>
      <w:r>
        <w:t>the Phase I study of riluzole in SCI are under analysis. Such data, when available, will be</w:t>
      </w:r>
      <w:r>
        <w:rPr>
          <w:spacing w:val="1"/>
        </w:rPr>
        <w:t xml:space="preserve"> </w:t>
      </w:r>
      <w:r>
        <w:t>incorporated in the planning of this sub-group analysis. However, this pre-planned sub-group</w:t>
      </w:r>
      <w:r>
        <w:rPr>
          <w:spacing w:val="1"/>
        </w:rPr>
        <w:t xml:space="preserve"> </w:t>
      </w:r>
      <w:r>
        <w:t>analysis is of interest from an exploratory perspective and will be used for purposes of planning</w:t>
      </w:r>
      <w:r>
        <w:rPr>
          <w:spacing w:val="1"/>
        </w:rPr>
        <w:t xml:space="preserve"> </w:t>
      </w:r>
      <w:r>
        <w:t xml:space="preserve">future studies which may serve to further refine </w:t>
      </w:r>
      <w:proofErr w:type="spellStart"/>
      <w:r>
        <w:t>riluzole’s</w:t>
      </w:r>
      <w:proofErr w:type="spellEnd"/>
      <w:r>
        <w:t xml:space="preserve"> role in the treatment of SCI. Statistical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analysis was provided in the</w:t>
      </w:r>
      <w:r>
        <w:rPr>
          <w:spacing w:val="-1"/>
        </w:rPr>
        <w:t xml:space="preserve"> </w:t>
      </w:r>
      <w:r>
        <w:t>SAP.</w:t>
      </w:r>
    </w:p>
    <w:p w14:paraId="120166D2" w14:textId="1F18EF87" w:rsidR="006914FE" w:rsidRDefault="006914FE" w:rsidP="006914FE"/>
    <w:p w14:paraId="1AA9DFDE" w14:textId="01FE089E" w:rsidR="00C8739A" w:rsidRDefault="00C8739A" w:rsidP="006914FE"/>
    <w:p w14:paraId="099D3506" w14:textId="42F2D189" w:rsidR="00C8739A" w:rsidRDefault="00C8739A" w:rsidP="00C8739A">
      <w:pPr>
        <w:pStyle w:val="Title"/>
      </w:pPr>
      <w:r>
        <w:lastRenderedPageBreak/>
        <w:t>RESULTS</w:t>
      </w:r>
    </w:p>
    <w:p w14:paraId="785D57E6" w14:textId="3001F84F" w:rsidR="00C8739A" w:rsidRDefault="00C8739A" w:rsidP="00C8739A"/>
    <w:p w14:paraId="569FBBF3" w14:textId="33B1BBFA" w:rsidR="00C8739A" w:rsidRDefault="00C8739A" w:rsidP="00C8739A">
      <w:pPr>
        <w:pStyle w:val="Heading1"/>
      </w:pPr>
      <w:r>
        <w:t>Termination of Study</w:t>
      </w:r>
    </w:p>
    <w:p w14:paraId="44852A3B" w14:textId="77777777" w:rsidR="00C8739A" w:rsidRPr="00C8739A" w:rsidRDefault="00C8739A" w:rsidP="00C8739A"/>
    <w:p w14:paraId="50EB2050" w14:textId="04973A14" w:rsidR="00C8739A" w:rsidRDefault="00C8739A" w:rsidP="00C8739A">
      <w:pPr>
        <w:rPr>
          <w:sz w:val="23"/>
          <w:szCs w:val="23"/>
        </w:rPr>
      </w:pPr>
      <w:r>
        <w:rPr>
          <w:sz w:val="23"/>
          <w:szCs w:val="23"/>
        </w:rPr>
        <w:t xml:space="preserve">Due to the COVID-19 pandemic, screening &amp; enrollment to the RISCIS trial was suspended by the Sponsor (AOSpine North America/AOSNA) on May 1, 2020. At that time, 193 subjects had been enrolled to the study. </w:t>
      </w:r>
    </w:p>
    <w:p w14:paraId="389BB635" w14:textId="48A9D7C9" w:rsidR="00C8739A" w:rsidRDefault="00C8739A" w:rsidP="00C8739A">
      <w:pPr>
        <w:rPr>
          <w:sz w:val="23"/>
          <w:szCs w:val="23"/>
        </w:rPr>
      </w:pPr>
    </w:p>
    <w:p w14:paraId="36C80D44" w14:textId="6532C87E" w:rsidR="00C8739A" w:rsidRDefault="00A87316" w:rsidP="00A87316">
      <w:pPr>
        <w:pStyle w:val="Heading1"/>
      </w:pPr>
      <w:r>
        <w:t>Enrollment and Subject Accounting</w:t>
      </w:r>
    </w:p>
    <w:p w14:paraId="6842651C" w14:textId="734CA040" w:rsidR="00A87316" w:rsidRDefault="00A87316" w:rsidP="00A87316"/>
    <w:p w14:paraId="4571359D" w14:textId="4B46516A" w:rsidR="00A87316" w:rsidRDefault="00A87316" w:rsidP="00A87316">
      <w:pPr>
        <w:pStyle w:val="BodyText"/>
        <w:spacing w:before="161"/>
        <w:ind w:right="952"/>
      </w:pPr>
      <w:r>
        <w:t>The follow-up rate at 180-day visit was 82.70% and at 365-day the follow-up rate was 82.40</w:t>
      </w:r>
      <w:proofErr w:type="gramStart"/>
      <w:r>
        <w:t>%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follow-up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Riluzole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Placebo</w:t>
      </w:r>
      <w:r>
        <w:rPr>
          <w:spacing w:val="-2"/>
        </w:rPr>
        <w:t xml:space="preserve"> </w:t>
      </w:r>
      <w:r>
        <w:t>groups.</w:t>
      </w:r>
      <w:r>
        <w:rPr>
          <w:spacing w:val="5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180-day</w:t>
      </w:r>
      <w:r>
        <w:rPr>
          <w:spacing w:val="-57"/>
        </w:rPr>
        <w:t xml:space="preserve"> </w:t>
      </w:r>
      <w:r>
        <w:t>follow-up, 69 of 81 (85.19%) of</w:t>
      </w:r>
      <w:r>
        <w:rPr>
          <w:spacing w:val="1"/>
        </w:rPr>
        <w:t xml:space="preserve"> </w:t>
      </w:r>
      <w:r>
        <w:t>the expected Riluzole subjects and 70 of 87 (80.46%) of the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placebo subjects attended the</w:t>
      </w:r>
      <w:r>
        <w:rPr>
          <w:spacing w:val="-1"/>
        </w:rPr>
        <w:t xml:space="preserve"> </w:t>
      </w:r>
      <w:r>
        <w:t>visit.</w:t>
      </w:r>
    </w:p>
    <w:p w14:paraId="5DACB38E" w14:textId="77777777" w:rsidR="00A87316" w:rsidRDefault="00A87316" w:rsidP="00A87316"/>
    <w:p w14:paraId="3622F1F5" w14:textId="77777777" w:rsidR="00A87316" w:rsidRPr="00A87316" w:rsidRDefault="00A87316" w:rsidP="00A87316"/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0"/>
        <w:gridCol w:w="1027"/>
        <w:gridCol w:w="1029"/>
        <w:gridCol w:w="1027"/>
        <w:gridCol w:w="1029"/>
        <w:gridCol w:w="1029"/>
        <w:gridCol w:w="1027"/>
        <w:gridCol w:w="1029"/>
      </w:tblGrid>
      <w:tr w:rsidR="00A87316" w14:paraId="70E7D4E4" w14:textId="77777777" w:rsidTr="00E368E5">
        <w:trPr>
          <w:trHeight w:val="536"/>
        </w:trPr>
        <w:tc>
          <w:tcPr>
            <w:tcW w:w="2870" w:type="dxa"/>
            <w:tcBorders>
              <w:bottom w:val="single" w:sz="4" w:space="0" w:color="C1C1C1"/>
              <w:right w:val="single" w:sz="4" w:space="0" w:color="C1C1C1"/>
            </w:tcBorders>
          </w:tcPr>
          <w:p w14:paraId="7D9B218C" w14:textId="77777777" w:rsidR="00A87316" w:rsidRDefault="00A87316" w:rsidP="00E368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7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362E328" w14:textId="77777777" w:rsidR="00A87316" w:rsidRDefault="00A87316" w:rsidP="00E368E5">
            <w:pPr>
              <w:pStyle w:val="TableParagraph"/>
              <w:spacing w:line="267" w:lineRule="exact"/>
              <w:ind w:left="143" w:right="1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Enrollm</w:t>
            </w:r>
            <w:proofErr w:type="spellEnd"/>
          </w:p>
          <w:p w14:paraId="43B15391" w14:textId="77777777" w:rsidR="00A87316" w:rsidRDefault="00A87316" w:rsidP="00E368E5">
            <w:pPr>
              <w:pStyle w:val="TableParagraph"/>
              <w:spacing w:line="249" w:lineRule="exact"/>
              <w:ind w:left="140" w:right="1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</w:t>
            </w:r>
            <w:proofErr w:type="spell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4DFB9F2" w14:textId="77777777" w:rsidR="00A87316" w:rsidRDefault="00A87316" w:rsidP="00E368E5">
            <w:pPr>
              <w:pStyle w:val="TableParagraph"/>
              <w:spacing w:line="267" w:lineRule="exact"/>
              <w:ind w:left="165"/>
              <w:rPr>
                <w:b/>
              </w:rPr>
            </w:pPr>
            <w:r>
              <w:rPr>
                <w:b/>
              </w:rPr>
              <w:t>72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hour</w:t>
            </w:r>
            <w:proofErr w:type="gramEnd"/>
          </w:p>
        </w:tc>
        <w:tc>
          <w:tcPr>
            <w:tcW w:w="1027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5ED2B58" w14:textId="77777777" w:rsidR="00A87316" w:rsidRDefault="00A87316" w:rsidP="00E368E5">
            <w:pPr>
              <w:pStyle w:val="TableParagraph"/>
              <w:spacing w:line="267" w:lineRule="exact"/>
              <w:ind w:left="272"/>
              <w:rPr>
                <w:b/>
              </w:rPr>
            </w:pPr>
            <w:r>
              <w:rPr>
                <w:b/>
              </w:rPr>
              <w:t xml:space="preserve">7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6A48BCF" w14:textId="77777777" w:rsidR="00A87316" w:rsidRDefault="00A87316" w:rsidP="00E368E5">
            <w:pPr>
              <w:pStyle w:val="TableParagraph"/>
              <w:spacing w:line="267" w:lineRule="exact"/>
              <w:ind w:left="217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19470EC" w14:textId="77777777" w:rsidR="00A87316" w:rsidRDefault="00A87316" w:rsidP="00E368E5">
            <w:pPr>
              <w:pStyle w:val="TableParagraph"/>
              <w:spacing w:line="267" w:lineRule="exact"/>
              <w:ind w:left="217"/>
              <w:rPr>
                <w:b/>
              </w:rPr>
            </w:pPr>
            <w:r>
              <w:rPr>
                <w:b/>
              </w:rPr>
              <w:t>84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7" w:type="dxa"/>
            <w:tcBorders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6BCD6B7" w14:textId="77777777" w:rsidR="00A87316" w:rsidRDefault="00A87316" w:rsidP="00E368E5">
            <w:pPr>
              <w:pStyle w:val="TableParagraph"/>
              <w:spacing w:line="267" w:lineRule="exact"/>
              <w:ind w:right="137"/>
              <w:jc w:val="right"/>
              <w:rPr>
                <w:b/>
              </w:rPr>
            </w:pPr>
            <w:r>
              <w:rPr>
                <w:b/>
              </w:rPr>
              <w:t xml:space="preserve">180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  <w:tc>
          <w:tcPr>
            <w:tcW w:w="1029" w:type="dxa"/>
            <w:tcBorders>
              <w:left w:val="single" w:sz="4" w:space="0" w:color="C1C1C1"/>
              <w:bottom w:val="single" w:sz="4" w:space="0" w:color="C1C1C1"/>
            </w:tcBorders>
          </w:tcPr>
          <w:p w14:paraId="3586012C" w14:textId="77777777" w:rsidR="00A87316" w:rsidRDefault="00A87316" w:rsidP="00E368E5">
            <w:pPr>
              <w:pStyle w:val="TableParagraph"/>
              <w:spacing w:line="267" w:lineRule="exact"/>
              <w:ind w:right="132"/>
              <w:jc w:val="right"/>
              <w:rPr>
                <w:b/>
              </w:rPr>
            </w:pPr>
            <w:r>
              <w:rPr>
                <w:b/>
              </w:rPr>
              <w:t xml:space="preserve">365 </w:t>
            </w:r>
            <w:proofErr w:type="gramStart"/>
            <w:r>
              <w:rPr>
                <w:b/>
              </w:rPr>
              <w:t>day</w:t>
            </w:r>
            <w:proofErr w:type="gramEnd"/>
          </w:p>
        </w:tc>
      </w:tr>
      <w:tr w:rsidR="00A87316" w14:paraId="22D47EF3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8DF1BDA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Treated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23C38C2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B5A5E05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4D59CE4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1F09DB6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6DF2282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93BDBCC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386C03A4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193</w:t>
            </w:r>
          </w:p>
        </w:tc>
      </w:tr>
      <w:tr w:rsidR="00A87316" w14:paraId="7BFA866B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D16F7FC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Enrolled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53451DF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3358AE3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81E0D1D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3EA0BE5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4D71B7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B469FAB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1F68365E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193</w:t>
            </w:r>
          </w:p>
        </w:tc>
      </w:tr>
      <w:tr w:rsidR="00A87316" w14:paraId="14538287" w14:textId="77777777" w:rsidTr="00E368E5">
        <w:trPr>
          <w:trHeight w:val="5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503A1A5" w14:textId="77777777" w:rsidR="00A87316" w:rsidRDefault="00A87316" w:rsidP="00E368E5">
            <w:pPr>
              <w:pStyle w:val="TableParagraph"/>
              <w:ind w:left="107" w:right="112"/>
            </w:pPr>
            <w:r>
              <w:t>Ineligible (Excluded for major</w:t>
            </w:r>
            <w:r>
              <w:rPr>
                <w:spacing w:val="-47"/>
              </w:rPr>
              <w:t xml:space="preserve"> </w:t>
            </w:r>
            <w:r>
              <w:t>protocol</w:t>
            </w:r>
            <w:r>
              <w:rPr>
                <w:spacing w:val="-4"/>
              </w:rPr>
              <w:t xml:space="preserve"> </w:t>
            </w:r>
            <w:r>
              <w:t>violation)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75D0AA4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76DE4F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32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DF476DE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6811EE1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28A7DDF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32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60BAF94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32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095B72E5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32</w:t>
            </w:r>
          </w:p>
        </w:tc>
      </w:tr>
      <w:tr w:rsidR="00A87316" w14:paraId="6016D30F" w14:textId="77777777" w:rsidTr="00E368E5">
        <w:trPr>
          <w:trHeight w:val="301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2C32585" w14:textId="77777777" w:rsidR="00A87316" w:rsidRDefault="00A87316" w:rsidP="00E368E5">
            <w:pPr>
              <w:pStyle w:val="TableParagraph"/>
              <w:spacing w:before="1"/>
              <w:ind w:left="107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due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3834D29" w14:textId="77777777" w:rsidR="00A87316" w:rsidRDefault="00A87316" w:rsidP="00E368E5">
            <w:pPr>
              <w:pStyle w:val="TableParagraph"/>
              <w:spacing w:before="1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F3402AD" w14:textId="77777777" w:rsidR="00A87316" w:rsidRDefault="00A87316" w:rsidP="00E368E5">
            <w:pPr>
              <w:pStyle w:val="TableParagraph"/>
              <w:spacing w:before="1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9576629" w14:textId="77777777" w:rsidR="00A87316" w:rsidRDefault="00A87316" w:rsidP="00E368E5">
            <w:pPr>
              <w:pStyle w:val="TableParagraph"/>
              <w:spacing w:before="1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8F71F65" w14:textId="77777777" w:rsidR="00A87316" w:rsidRDefault="00A87316" w:rsidP="00E368E5">
            <w:pPr>
              <w:pStyle w:val="TableParagraph"/>
              <w:spacing w:before="1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B7C19C5" w14:textId="77777777" w:rsidR="00A87316" w:rsidRDefault="00A87316" w:rsidP="00E368E5">
            <w:pPr>
              <w:pStyle w:val="TableParagraph"/>
              <w:spacing w:before="1"/>
              <w:ind w:right="89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2F55742" w14:textId="77777777" w:rsidR="00A87316" w:rsidRDefault="00A87316" w:rsidP="00E368E5">
            <w:pPr>
              <w:pStyle w:val="TableParagraph"/>
              <w:spacing w:before="1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09215DC4" w14:textId="77777777" w:rsidR="00A87316" w:rsidRDefault="00A87316" w:rsidP="00E368E5">
            <w:pPr>
              <w:pStyle w:val="TableParagraph"/>
              <w:spacing w:before="1"/>
              <w:ind w:right="81"/>
              <w:jc w:val="right"/>
            </w:pPr>
            <w:r>
              <w:t>0</w:t>
            </w:r>
          </w:p>
        </w:tc>
      </w:tr>
      <w:tr w:rsidR="00A87316" w14:paraId="495A50DF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6ABE2C1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Theoretical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B26ED10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F616EAE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7DFEA64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42FEEB9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DE5F45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9DC86BA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2C295979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193</w:t>
            </w:r>
          </w:p>
        </w:tc>
      </w:tr>
      <w:tr w:rsidR="00A87316" w14:paraId="441D04F7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8DD53A7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overdue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DDF02F0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F807FC9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FB3309C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85CD4C6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C5B6C66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A5A4EF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1593046A" w14:textId="77777777" w:rsidR="00A87316" w:rsidRDefault="00A87316" w:rsidP="00E368E5">
            <w:pPr>
              <w:pStyle w:val="TableParagraph"/>
              <w:spacing w:line="268" w:lineRule="exact"/>
              <w:ind w:right="81"/>
              <w:jc w:val="right"/>
            </w:pPr>
            <w:r>
              <w:t>0</w:t>
            </w:r>
          </w:p>
        </w:tc>
      </w:tr>
      <w:tr w:rsidR="00A87316" w14:paraId="528750DF" w14:textId="77777777" w:rsidTr="00E368E5">
        <w:trPr>
          <w:trHeight w:val="5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85442E3" w14:textId="77777777" w:rsidR="00A87316" w:rsidRDefault="00A87316" w:rsidP="00E368E5">
            <w:pPr>
              <w:pStyle w:val="TableParagraph"/>
              <w:ind w:left="107" w:right="504"/>
            </w:pPr>
            <w:r>
              <w:t>Ineligible for F/U</w:t>
            </w:r>
            <w:r>
              <w:rPr>
                <w:spacing w:val="1"/>
              </w:rPr>
              <w:t xml:space="preserve"> </w:t>
            </w:r>
            <w:r>
              <w:t>(Investigator-withdrawn)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396B90F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8464FF1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C757BB7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217C093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4437782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B4C813B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2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61068774" w14:textId="77777777" w:rsidR="00A87316" w:rsidRDefault="00A87316" w:rsidP="00E368E5">
            <w:pPr>
              <w:pStyle w:val="TableParagraph"/>
              <w:spacing w:line="268" w:lineRule="exact"/>
              <w:ind w:right="81"/>
              <w:jc w:val="right"/>
            </w:pPr>
            <w:r>
              <w:t>5</w:t>
            </w:r>
          </w:p>
        </w:tc>
      </w:tr>
      <w:tr w:rsidR="00A87316" w14:paraId="63F8BDC0" w14:textId="77777777" w:rsidTr="00E368E5">
        <w:trPr>
          <w:trHeight w:val="5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C364BC9" w14:textId="77777777" w:rsidR="00A87316" w:rsidRDefault="00A87316" w:rsidP="00E368E5">
            <w:pPr>
              <w:pStyle w:val="TableParagraph"/>
              <w:ind w:left="107" w:right="483"/>
            </w:pPr>
            <w:r>
              <w:t>Ineligible for F/U (Patient</w:t>
            </w:r>
            <w:r>
              <w:rPr>
                <w:spacing w:val="-47"/>
              </w:rPr>
              <w:t xml:space="preserve"> </w:t>
            </w:r>
            <w:r>
              <w:t>self-withdrawn)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A063084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A801145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E234B53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B0D7F06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FCEFB24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2859EEC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6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1B2E8D8B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10</w:t>
            </w:r>
          </w:p>
        </w:tc>
      </w:tr>
      <w:tr w:rsidR="00A87316" w14:paraId="21B00DD1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89447B0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Ineligible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F/U</w:t>
            </w:r>
            <w:r>
              <w:rPr>
                <w:spacing w:val="-3"/>
              </w:rPr>
              <w:t xml:space="preserve"> </w:t>
            </w:r>
            <w:r>
              <w:t>(Death)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B8F1C14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0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C350FBE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0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AA9DC1E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4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16E3A8C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11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CC8E9EC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15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2C2CD24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17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56449FB7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19</w:t>
            </w:r>
          </w:p>
        </w:tc>
      </w:tr>
      <w:tr w:rsidR="00A87316" w14:paraId="2F3A3E65" w14:textId="77777777" w:rsidTr="00E368E5">
        <w:trPr>
          <w:trHeight w:val="302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A0ED8B3" w14:textId="77777777" w:rsidR="00A87316" w:rsidRDefault="00A87316" w:rsidP="00E368E5">
            <w:pPr>
              <w:pStyle w:val="TableParagraph"/>
              <w:spacing w:before="1"/>
              <w:ind w:left="107"/>
            </w:pPr>
            <w:r>
              <w:t>Expected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69C39B3" w14:textId="77777777" w:rsidR="00A87316" w:rsidRDefault="00A87316" w:rsidP="00E368E5">
            <w:pPr>
              <w:pStyle w:val="TableParagraph"/>
              <w:spacing w:before="1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25E4671" w14:textId="77777777" w:rsidR="00A87316" w:rsidRDefault="00A87316" w:rsidP="00E368E5">
            <w:pPr>
              <w:pStyle w:val="TableParagraph"/>
              <w:spacing w:before="1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5C142A8" w14:textId="77777777" w:rsidR="00A87316" w:rsidRDefault="00A87316" w:rsidP="00E368E5">
            <w:pPr>
              <w:pStyle w:val="TableParagraph"/>
              <w:spacing w:before="1"/>
              <w:ind w:right="91"/>
              <w:jc w:val="right"/>
            </w:pPr>
            <w:r>
              <w:t>189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226E632" w14:textId="77777777" w:rsidR="00A87316" w:rsidRDefault="00A87316" w:rsidP="00E368E5">
            <w:pPr>
              <w:pStyle w:val="TableParagraph"/>
              <w:spacing w:before="1"/>
              <w:ind w:right="89"/>
              <w:jc w:val="right"/>
            </w:pPr>
            <w:r>
              <w:t>181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959EABA" w14:textId="77777777" w:rsidR="00A87316" w:rsidRDefault="00A87316" w:rsidP="00E368E5">
            <w:pPr>
              <w:pStyle w:val="TableParagraph"/>
              <w:spacing w:before="1"/>
              <w:ind w:right="91"/>
              <w:jc w:val="right"/>
            </w:pPr>
            <w:r>
              <w:t>175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598E9DE3" w14:textId="77777777" w:rsidR="00A87316" w:rsidRDefault="00A87316" w:rsidP="00E368E5">
            <w:pPr>
              <w:pStyle w:val="TableParagraph"/>
              <w:spacing w:before="1"/>
              <w:ind w:right="88"/>
              <w:jc w:val="right"/>
            </w:pPr>
            <w:r>
              <w:t>168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4F4BEFC5" w14:textId="77777777" w:rsidR="00A87316" w:rsidRDefault="00A87316" w:rsidP="00E368E5">
            <w:pPr>
              <w:pStyle w:val="TableParagraph"/>
              <w:spacing w:before="1"/>
              <w:ind w:right="84"/>
              <w:jc w:val="right"/>
            </w:pPr>
            <w:r>
              <w:t>159</w:t>
            </w:r>
          </w:p>
        </w:tc>
      </w:tr>
      <w:tr w:rsidR="00A87316" w14:paraId="5BE71E00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8787CC2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(Complete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window)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1571709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189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51B9813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139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EA5E8A4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181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DDAD051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167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E768D45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124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5163B5F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97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70F0AB43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102</w:t>
            </w:r>
          </w:p>
        </w:tc>
      </w:tr>
      <w:tr w:rsidR="00A87316" w14:paraId="4646B8DF" w14:textId="77777777" w:rsidTr="00E368E5">
        <w:trPr>
          <w:trHeight w:val="299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C76DF29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(Any</w:t>
            </w:r>
            <w:r>
              <w:rPr>
                <w:spacing w:val="-3"/>
              </w:rPr>
              <w:t xml:space="preserve"> </w:t>
            </w:r>
            <w:r>
              <w:t>Data)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75BF6B9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6E14CDFA" w14:textId="77777777" w:rsidR="00A87316" w:rsidRDefault="00A87316" w:rsidP="00E368E5">
            <w:pPr>
              <w:pStyle w:val="TableParagraph"/>
              <w:spacing w:line="268" w:lineRule="exact"/>
              <w:ind w:right="90"/>
              <w:jc w:val="right"/>
            </w:pPr>
            <w:r>
              <w:t>193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F2EE78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187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576169E" w14:textId="77777777" w:rsidR="00A87316" w:rsidRDefault="00A87316" w:rsidP="00E368E5">
            <w:pPr>
              <w:pStyle w:val="TableParagraph"/>
              <w:spacing w:line="268" w:lineRule="exact"/>
              <w:ind w:right="89"/>
              <w:jc w:val="right"/>
            </w:pPr>
            <w:r>
              <w:t>177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E4E71AF" w14:textId="77777777" w:rsidR="00A87316" w:rsidRDefault="00A87316" w:rsidP="00E368E5">
            <w:pPr>
              <w:pStyle w:val="TableParagraph"/>
              <w:spacing w:line="268" w:lineRule="exact"/>
              <w:ind w:right="91"/>
              <w:jc w:val="right"/>
            </w:pPr>
            <w:r>
              <w:t>153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26C0895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139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35923D4E" w14:textId="77777777" w:rsidR="00A87316" w:rsidRDefault="00A87316" w:rsidP="00E368E5">
            <w:pPr>
              <w:pStyle w:val="TableParagraph"/>
              <w:spacing w:line="268" w:lineRule="exact"/>
              <w:ind w:right="84"/>
              <w:jc w:val="right"/>
            </w:pPr>
            <w:r>
              <w:t>131</w:t>
            </w:r>
          </w:p>
        </w:tc>
      </w:tr>
      <w:tr w:rsidR="00A87316" w14:paraId="3D9591EE" w14:textId="77777777" w:rsidTr="00E368E5">
        <w:trPr>
          <w:trHeight w:val="537"/>
        </w:trPr>
        <w:tc>
          <w:tcPr>
            <w:tcW w:w="2870" w:type="dxa"/>
            <w:tcBorders>
              <w:top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222F0D31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Follow-up</w:t>
            </w:r>
            <w:r>
              <w:rPr>
                <w:spacing w:val="-3"/>
              </w:rPr>
              <w:t xml:space="preserve"> </w:t>
            </w:r>
            <w:r>
              <w:t>(Complete in</w:t>
            </w:r>
          </w:p>
          <w:p w14:paraId="0219E3E6" w14:textId="77777777" w:rsidR="00A87316" w:rsidRDefault="00A87316" w:rsidP="00E368E5">
            <w:pPr>
              <w:pStyle w:val="TableParagraph"/>
              <w:spacing w:line="249" w:lineRule="exact"/>
              <w:ind w:left="107"/>
            </w:pPr>
            <w:r>
              <w:t>window)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648B2E4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97.90%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1E03A17C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72.00%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0C56D59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95.80%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7A4B9BAC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92.30%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41A015B0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70.90%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</w:tcPr>
          <w:p w14:paraId="356CD2AF" w14:textId="77777777" w:rsidR="00A87316" w:rsidRDefault="00A87316" w:rsidP="00E368E5">
            <w:pPr>
              <w:pStyle w:val="TableParagraph"/>
              <w:spacing w:line="268" w:lineRule="exact"/>
              <w:ind w:right="85"/>
              <w:jc w:val="right"/>
            </w:pPr>
            <w:r>
              <w:t>57.70%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</w:tcBorders>
          </w:tcPr>
          <w:p w14:paraId="2ADB63EF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64.20%</w:t>
            </w:r>
          </w:p>
        </w:tc>
      </w:tr>
      <w:tr w:rsidR="00A87316" w14:paraId="404C505E" w14:textId="77777777" w:rsidTr="00E368E5">
        <w:trPr>
          <w:trHeight w:val="316"/>
        </w:trPr>
        <w:tc>
          <w:tcPr>
            <w:tcW w:w="2870" w:type="dxa"/>
            <w:tcBorders>
              <w:top w:val="single" w:sz="4" w:space="0" w:color="C1C1C1"/>
              <w:right w:val="single" w:sz="4" w:space="0" w:color="C1C1C1"/>
            </w:tcBorders>
          </w:tcPr>
          <w:p w14:paraId="2E0C2397" w14:textId="77777777" w:rsidR="00A87316" w:rsidRDefault="00A87316" w:rsidP="00E368E5">
            <w:pPr>
              <w:pStyle w:val="TableParagraph"/>
              <w:spacing w:line="268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Follow-up</w:t>
            </w:r>
            <w:r>
              <w:rPr>
                <w:spacing w:val="-2"/>
              </w:rPr>
              <w:t xml:space="preserve"> </w:t>
            </w:r>
            <w:r>
              <w:t>(Any</w:t>
            </w:r>
            <w:r>
              <w:rPr>
                <w:spacing w:val="-2"/>
              </w:rPr>
              <w:t xml:space="preserve"> </w:t>
            </w:r>
            <w:r>
              <w:t>Data)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22BE205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100.00%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72EA6956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100.00%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25D80500" w14:textId="77777777" w:rsidR="00A87316" w:rsidRDefault="00A87316" w:rsidP="00E368E5">
            <w:pPr>
              <w:pStyle w:val="TableParagraph"/>
              <w:spacing w:line="268" w:lineRule="exact"/>
              <w:ind w:right="87"/>
              <w:jc w:val="right"/>
            </w:pPr>
            <w:r>
              <w:t>98.90%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6B44951C" w14:textId="77777777" w:rsidR="00A87316" w:rsidRDefault="00A87316" w:rsidP="00E368E5">
            <w:pPr>
              <w:pStyle w:val="TableParagraph"/>
              <w:spacing w:line="268" w:lineRule="exact"/>
              <w:ind w:right="86"/>
              <w:jc w:val="right"/>
            </w:pPr>
            <w:r>
              <w:t>97.80%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41193148" w14:textId="77777777" w:rsidR="00A87316" w:rsidRDefault="00A87316" w:rsidP="00E368E5">
            <w:pPr>
              <w:pStyle w:val="TableParagraph"/>
              <w:spacing w:line="268" w:lineRule="exact"/>
              <w:ind w:right="88"/>
              <w:jc w:val="right"/>
            </w:pPr>
            <w:r>
              <w:t>87.40%</w:t>
            </w:r>
          </w:p>
        </w:tc>
        <w:tc>
          <w:tcPr>
            <w:tcW w:w="1027" w:type="dxa"/>
            <w:tcBorders>
              <w:top w:val="single" w:sz="4" w:space="0" w:color="C1C1C1"/>
              <w:left w:val="single" w:sz="4" w:space="0" w:color="C1C1C1"/>
              <w:right w:val="single" w:sz="4" w:space="0" w:color="C1C1C1"/>
            </w:tcBorders>
          </w:tcPr>
          <w:p w14:paraId="7E847663" w14:textId="77777777" w:rsidR="00A87316" w:rsidRDefault="00A87316" w:rsidP="00E368E5">
            <w:pPr>
              <w:pStyle w:val="TableParagraph"/>
              <w:spacing w:line="268" w:lineRule="exact"/>
              <w:ind w:right="85"/>
              <w:jc w:val="right"/>
            </w:pPr>
            <w:r>
              <w:t>82.70%</w:t>
            </w:r>
          </w:p>
        </w:tc>
        <w:tc>
          <w:tcPr>
            <w:tcW w:w="1029" w:type="dxa"/>
            <w:tcBorders>
              <w:top w:val="single" w:sz="4" w:space="0" w:color="C1C1C1"/>
              <w:left w:val="single" w:sz="4" w:space="0" w:color="C1C1C1"/>
            </w:tcBorders>
          </w:tcPr>
          <w:p w14:paraId="3ABEAEFF" w14:textId="77777777" w:rsidR="00A87316" w:rsidRDefault="00A87316" w:rsidP="00E368E5">
            <w:pPr>
              <w:pStyle w:val="TableParagraph"/>
              <w:spacing w:line="268" w:lineRule="exact"/>
              <w:ind w:right="80"/>
              <w:jc w:val="right"/>
            </w:pPr>
            <w:r>
              <w:t>82.40%</w:t>
            </w:r>
          </w:p>
        </w:tc>
      </w:tr>
    </w:tbl>
    <w:p w14:paraId="552EC07B" w14:textId="2E998982" w:rsidR="00A87316" w:rsidRDefault="00A87316" w:rsidP="00A87316"/>
    <w:p w14:paraId="533CF93F" w14:textId="77777777" w:rsidR="00A87316" w:rsidRPr="00A87316" w:rsidRDefault="00A87316" w:rsidP="00A87316"/>
    <w:p w14:paraId="11B8F1A7" w14:textId="202815AB" w:rsidR="00A87316" w:rsidRDefault="00A87316" w:rsidP="00A87316">
      <w:pPr>
        <w:pStyle w:val="Heading1"/>
      </w:pPr>
      <w:r>
        <w:t>Demographic and Other Baseline Characteristics</w:t>
      </w:r>
    </w:p>
    <w:p w14:paraId="7AF0842F" w14:textId="77777777" w:rsidR="00A87316" w:rsidRDefault="00A87316" w:rsidP="00A87316">
      <w:pPr>
        <w:pStyle w:val="BodyText"/>
        <w:spacing w:before="164" w:line="276" w:lineRule="auto"/>
        <w:ind w:right="880"/>
      </w:pPr>
      <w:r>
        <w:t>In the Treatment group,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49.4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(SD=17.1,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19-74</w:t>
      </w:r>
      <w:r>
        <w:rPr>
          <w:spacing w:val="-1"/>
        </w:rPr>
        <w:t xml:space="preserve"> </w:t>
      </w:r>
      <w:r>
        <w:t>years) 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lastRenderedPageBreak/>
        <w:t>Body Mass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(BMI)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28.8 (range</w:t>
      </w:r>
      <w:r>
        <w:rPr>
          <w:spacing w:val="-1"/>
        </w:rPr>
        <w:t xml:space="preserve"> </w:t>
      </w:r>
      <w:r>
        <w:t>17-59).  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females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79 males.</w:t>
      </w:r>
    </w:p>
    <w:p w14:paraId="780C081D" w14:textId="77777777" w:rsidR="00A87316" w:rsidRDefault="00A87316" w:rsidP="00A87316">
      <w:pPr>
        <w:pStyle w:val="BodyText"/>
        <w:spacing w:before="121" w:line="276" w:lineRule="auto"/>
        <w:ind w:right="128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age was</w:t>
      </w:r>
      <w:r>
        <w:rPr>
          <w:spacing w:val="-1"/>
        </w:rPr>
        <w:t xml:space="preserve"> </w:t>
      </w:r>
      <w:r>
        <w:t>47.6</w:t>
      </w:r>
      <w:r>
        <w:rPr>
          <w:spacing w:val="-2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(SD=16.0,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20-74</w:t>
      </w:r>
      <w:r>
        <w:rPr>
          <w:spacing w:val="-1"/>
        </w:rPr>
        <w:t xml:space="preserve"> </w:t>
      </w:r>
      <w:r>
        <w:t>years)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</w:t>
      </w:r>
      <w:r>
        <w:rPr>
          <w:spacing w:val="-57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Mass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(BMI)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28.4</w:t>
      </w:r>
      <w:r>
        <w:rPr>
          <w:spacing w:val="-1"/>
        </w:rPr>
        <w:t xml:space="preserve"> </w:t>
      </w:r>
      <w:r>
        <w:t>(range</w:t>
      </w:r>
      <w:r>
        <w:rPr>
          <w:spacing w:val="-1"/>
        </w:rPr>
        <w:t xml:space="preserve"> </w:t>
      </w:r>
      <w:r>
        <w:t>19-51).</w:t>
      </w:r>
      <w:r>
        <w:rPr>
          <w:spacing w:val="5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females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79</w:t>
      </w:r>
      <w:r>
        <w:rPr>
          <w:spacing w:val="-1"/>
        </w:rPr>
        <w:t xml:space="preserve"> </w:t>
      </w:r>
      <w:r>
        <w:t>males.</w:t>
      </w:r>
    </w:p>
    <w:p w14:paraId="6D308F26" w14:textId="27D758A7" w:rsidR="00A87316" w:rsidRDefault="00A87316" w:rsidP="00C8739A"/>
    <w:p w14:paraId="028AEC46" w14:textId="77777777" w:rsidR="00A87316" w:rsidRDefault="00A87316" w:rsidP="00A87316">
      <w:pPr>
        <w:pStyle w:val="BodyText"/>
        <w:spacing w:before="4"/>
        <w:ind w:left="0"/>
        <w:rPr>
          <w:b/>
          <w:sz w:val="1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0"/>
        <w:gridCol w:w="1007"/>
        <w:gridCol w:w="6"/>
        <w:gridCol w:w="995"/>
        <w:gridCol w:w="6"/>
        <w:gridCol w:w="1415"/>
        <w:gridCol w:w="148"/>
        <w:gridCol w:w="7"/>
        <w:gridCol w:w="858"/>
      </w:tblGrid>
      <w:tr w:rsidR="00A87316" w14:paraId="0615FC1A" w14:textId="77777777" w:rsidTr="00E368E5">
        <w:trPr>
          <w:trHeight w:val="537"/>
        </w:trPr>
        <w:tc>
          <w:tcPr>
            <w:tcW w:w="4928" w:type="dxa"/>
            <w:shd w:val="clear" w:color="auto" w:fill="1F487C"/>
          </w:tcPr>
          <w:p w14:paraId="2696F12E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  <w:gridSpan w:val="2"/>
            <w:shd w:val="clear" w:color="auto" w:fill="1F487C"/>
          </w:tcPr>
          <w:p w14:paraId="07AF2A96" w14:textId="77777777" w:rsidR="00A87316" w:rsidRDefault="00A87316" w:rsidP="00E368E5">
            <w:pPr>
              <w:pStyle w:val="TableParagraph"/>
              <w:spacing w:line="268" w:lineRule="exact"/>
              <w:ind w:left="164"/>
              <w:rPr>
                <w:b/>
              </w:rPr>
            </w:pPr>
            <w:r>
              <w:rPr>
                <w:b/>
                <w:color w:val="FFFFFF"/>
              </w:rPr>
              <w:t>Riluzole</w:t>
            </w:r>
          </w:p>
          <w:p w14:paraId="660181CD" w14:textId="77777777" w:rsidR="00A87316" w:rsidRDefault="00A87316" w:rsidP="00E368E5">
            <w:pPr>
              <w:pStyle w:val="TableParagraph"/>
              <w:spacing w:line="249" w:lineRule="exact"/>
              <w:ind w:left="217"/>
              <w:rPr>
                <w:b/>
              </w:rPr>
            </w:pPr>
            <w:r>
              <w:rPr>
                <w:b/>
                <w:color w:val="FFFFFF"/>
              </w:rPr>
              <w:t>(N=96)</w:t>
            </w:r>
          </w:p>
        </w:tc>
        <w:tc>
          <w:tcPr>
            <w:tcW w:w="1001" w:type="dxa"/>
            <w:gridSpan w:val="2"/>
            <w:shd w:val="clear" w:color="auto" w:fill="1F487C"/>
          </w:tcPr>
          <w:p w14:paraId="62DD6FFC" w14:textId="77777777" w:rsidR="00A87316" w:rsidRDefault="00A87316" w:rsidP="00E368E5">
            <w:pPr>
              <w:pStyle w:val="TableParagraph"/>
              <w:spacing w:line="268" w:lineRule="exact"/>
              <w:ind w:left="151"/>
              <w:rPr>
                <w:b/>
              </w:rPr>
            </w:pPr>
            <w:r>
              <w:rPr>
                <w:b/>
                <w:color w:val="FFFFFF"/>
              </w:rPr>
              <w:t>Control</w:t>
            </w:r>
          </w:p>
          <w:p w14:paraId="641E0092" w14:textId="77777777" w:rsidR="00A87316" w:rsidRDefault="00A87316" w:rsidP="00E368E5">
            <w:pPr>
              <w:pStyle w:val="TableParagraph"/>
              <w:spacing w:line="249" w:lineRule="exact"/>
              <w:ind w:left="183"/>
              <w:rPr>
                <w:b/>
              </w:rPr>
            </w:pPr>
            <w:r>
              <w:rPr>
                <w:b/>
                <w:color w:val="FFFFFF"/>
              </w:rPr>
              <w:t>(N=97)</w:t>
            </w:r>
          </w:p>
        </w:tc>
        <w:tc>
          <w:tcPr>
            <w:tcW w:w="1421" w:type="dxa"/>
            <w:gridSpan w:val="2"/>
            <w:shd w:val="clear" w:color="auto" w:fill="1F487C"/>
          </w:tcPr>
          <w:p w14:paraId="6E08BBB3" w14:textId="77777777" w:rsidR="00A87316" w:rsidRDefault="00A87316" w:rsidP="00E368E5">
            <w:pPr>
              <w:pStyle w:val="TableParagraph"/>
              <w:spacing w:line="268" w:lineRule="exact"/>
              <w:ind w:left="276"/>
              <w:rPr>
                <w:b/>
              </w:rPr>
            </w:pPr>
            <w:r>
              <w:rPr>
                <w:b/>
                <w:color w:val="FFFFFF"/>
              </w:rPr>
              <w:t>Riluzole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-</w:t>
            </w:r>
          </w:p>
          <w:p w14:paraId="6015B9FC" w14:textId="77777777" w:rsidR="00A87316" w:rsidRDefault="00A87316" w:rsidP="00E368E5">
            <w:pPr>
              <w:pStyle w:val="TableParagraph"/>
              <w:spacing w:line="249" w:lineRule="exact"/>
              <w:ind w:left="358"/>
              <w:rPr>
                <w:b/>
              </w:rPr>
            </w:pPr>
            <w:r>
              <w:rPr>
                <w:b/>
                <w:color w:val="FFFFFF"/>
              </w:rPr>
              <w:t>Control</w:t>
            </w:r>
          </w:p>
        </w:tc>
        <w:tc>
          <w:tcPr>
            <w:tcW w:w="1013" w:type="dxa"/>
            <w:gridSpan w:val="3"/>
            <w:shd w:val="clear" w:color="auto" w:fill="1F487C"/>
          </w:tcPr>
          <w:p w14:paraId="3C8CF168" w14:textId="77777777" w:rsidR="00A87316" w:rsidRDefault="00A87316" w:rsidP="00E368E5">
            <w:pPr>
              <w:pStyle w:val="TableParagraph"/>
              <w:spacing w:line="268" w:lineRule="exact"/>
              <w:ind w:left="163"/>
              <w:rPr>
                <w:b/>
              </w:rPr>
            </w:pPr>
            <w:r>
              <w:rPr>
                <w:b/>
                <w:color w:val="FFFFFF"/>
              </w:rPr>
              <w:t>P-value</w:t>
            </w:r>
          </w:p>
        </w:tc>
      </w:tr>
      <w:tr w:rsidR="00A87316" w14:paraId="6A4D637A" w14:textId="77777777" w:rsidTr="00E368E5">
        <w:trPr>
          <w:trHeight w:val="268"/>
        </w:trPr>
        <w:tc>
          <w:tcPr>
            <w:tcW w:w="9410" w:type="dxa"/>
            <w:gridSpan w:val="10"/>
          </w:tcPr>
          <w:p w14:paraId="14751258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Age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consent (years)</w:t>
            </w:r>
            <w:r>
              <w:rPr>
                <w:spacing w:val="-3"/>
              </w:rPr>
              <w:t xml:space="preserve"> </w:t>
            </w:r>
            <w:r>
              <w:rPr>
                <w:vertAlign w:val="superscript"/>
              </w:rPr>
              <w:t>1</w:t>
            </w:r>
          </w:p>
        </w:tc>
      </w:tr>
      <w:tr w:rsidR="00A87316" w14:paraId="38C183D6" w14:textId="77777777" w:rsidTr="00E368E5">
        <w:trPr>
          <w:trHeight w:val="268"/>
        </w:trPr>
        <w:tc>
          <w:tcPr>
            <w:tcW w:w="4928" w:type="dxa"/>
          </w:tcPr>
          <w:p w14:paraId="35EE314A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0DE5A1ED" w14:textId="77777777" w:rsidR="00A87316" w:rsidRDefault="00A87316" w:rsidP="00E368E5">
            <w:pPr>
              <w:pStyle w:val="TableParagraph"/>
              <w:spacing w:line="248" w:lineRule="exact"/>
              <w:ind w:left="219" w:right="207"/>
              <w:jc w:val="center"/>
            </w:pPr>
            <w:r>
              <w:t>96</w:t>
            </w:r>
          </w:p>
        </w:tc>
        <w:tc>
          <w:tcPr>
            <w:tcW w:w="1001" w:type="dxa"/>
            <w:gridSpan w:val="2"/>
          </w:tcPr>
          <w:p w14:paraId="3D81C3DC" w14:textId="77777777" w:rsidR="00A87316" w:rsidRDefault="00A87316" w:rsidP="00E368E5">
            <w:pPr>
              <w:pStyle w:val="TableParagraph"/>
              <w:spacing w:line="248" w:lineRule="exact"/>
              <w:ind w:left="103" w:right="106"/>
              <w:jc w:val="center"/>
            </w:pPr>
            <w:r>
              <w:t>97</w:t>
            </w:r>
          </w:p>
        </w:tc>
        <w:tc>
          <w:tcPr>
            <w:tcW w:w="1421" w:type="dxa"/>
            <w:gridSpan w:val="2"/>
          </w:tcPr>
          <w:p w14:paraId="3643A2B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gridSpan w:val="3"/>
          </w:tcPr>
          <w:p w14:paraId="5BC53CFC" w14:textId="77777777" w:rsidR="00A87316" w:rsidRDefault="00A87316" w:rsidP="00E368E5">
            <w:pPr>
              <w:pStyle w:val="TableParagraph"/>
              <w:spacing w:line="248" w:lineRule="exact"/>
              <w:ind w:left="105"/>
            </w:pPr>
            <w:r>
              <w:t>0.453</w:t>
            </w:r>
          </w:p>
        </w:tc>
      </w:tr>
      <w:tr w:rsidR="00A87316" w14:paraId="3EFB59D8" w14:textId="77777777" w:rsidTr="00E368E5">
        <w:trPr>
          <w:trHeight w:val="268"/>
        </w:trPr>
        <w:tc>
          <w:tcPr>
            <w:tcW w:w="4928" w:type="dxa"/>
          </w:tcPr>
          <w:p w14:paraId="72EB7EFB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4F736602" w14:textId="77777777" w:rsidR="00A87316" w:rsidRDefault="00A87316" w:rsidP="00E368E5">
            <w:pPr>
              <w:pStyle w:val="TableParagraph"/>
              <w:spacing w:line="248" w:lineRule="exact"/>
              <w:ind w:left="327"/>
            </w:pPr>
            <w:r>
              <w:t>49.4</w:t>
            </w:r>
          </w:p>
        </w:tc>
        <w:tc>
          <w:tcPr>
            <w:tcW w:w="1001" w:type="dxa"/>
            <w:gridSpan w:val="2"/>
          </w:tcPr>
          <w:p w14:paraId="191D3A43" w14:textId="77777777" w:rsidR="00A87316" w:rsidRDefault="00A87316" w:rsidP="00E368E5">
            <w:pPr>
              <w:pStyle w:val="TableParagraph"/>
              <w:spacing w:line="248" w:lineRule="exact"/>
              <w:ind w:left="102" w:right="106"/>
              <w:jc w:val="center"/>
            </w:pPr>
            <w:r>
              <w:t>47.6</w:t>
            </w:r>
          </w:p>
        </w:tc>
        <w:tc>
          <w:tcPr>
            <w:tcW w:w="1421" w:type="dxa"/>
            <w:gridSpan w:val="2"/>
          </w:tcPr>
          <w:p w14:paraId="1150E686" w14:textId="77777777" w:rsidR="00A87316" w:rsidRDefault="00A87316" w:rsidP="00E368E5">
            <w:pPr>
              <w:pStyle w:val="TableParagraph"/>
              <w:spacing w:line="248" w:lineRule="exact"/>
              <w:ind w:left="284" w:right="298"/>
              <w:jc w:val="center"/>
            </w:pPr>
            <w:r>
              <w:t>1.8</w:t>
            </w:r>
          </w:p>
        </w:tc>
        <w:tc>
          <w:tcPr>
            <w:tcW w:w="1013" w:type="dxa"/>
            <w:gridSpan w:val="3"/>
          </w:tcPr>
          <w:p w14:paraId="67A84F6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5D2CB9B" w14:textId="77777777" w:rsidTr="00E368E5">
        <w:trPr>
          <w:trHeight w:val="270"/>
        </w:trPr>
        <w:tc>
          <w:tcPr>
            <w:tcW w:w="4928" w:type="dxa"/>
          </w:tcPr>
          <w:p w14:paraId="4BB2801F" w14:textId="77777777" w:rsidR="00A87316" w:rsidRDefault="00A87316" w:rsidP="00E368E5">
            <w:pPr>
              <w:pStyle w:val="TableParagraph"/>
              <w:spacing w:before="1" w:line="249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19E9F823" w14:textId="77777777" w:rsidR="00A87316" w:rsidRDefault="00A87316" w:rsidP="00E368E5">
            <w:pPr>
              <w:pStyle w:val="TableParagraph"/>
              <w:spacing w:before="1" w:line="249" w:lineRule="exact"/>
              <w:ind w:left="327"/>
            </w:pPr>
            <w:r>
              <w:t>17.1</w:t>
            </w:r>
          </w:p>
        </w:tc>
        <w:tc>
          <w:tcPr>
            <w:tcW w:w="1001" w:type="dxa"/>
            <w:gridSpan w:val="2"/>
          </w:tcPr>
          <w:p w14:paraId="3FE10625" w14:textId="77777777" w:rsidR="00A87316" w:rsidRDefault="00A87316" w:rsidP="00E368E5">
            <w:pPr>
              <w:pStyle w:val="TableParagraph"/>
              <w:spacing w:before="1" w:line="249" w:lineRule="exact"/>
              <w:ind w:left="102" w:right="106"/>
              <w:jc w:val="center"/>
            </w:pPr>
            <w:r>
              <w:t>16.0</w:t>
            </w:r>
          </w:p>
        </w:tc>
        <w:tc>
          <w:tcPr>
            <w:tcW w:w="1421" w:type="dxa"/>
            <w:gridSpan w:val="2"/>
          </w:tcPr>
          <w:p w14:paraId="36B59275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gridSpan w:val="3"/>
          </w:tcPr>
          <w:p w14:paraId="6EC06440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7B57CABD" w14:textId="77777777" w:rsidTr="00E368E5">
        <w:trPr>
          <w:trHeight w:val="268"/>
        </w:trPr>
        <w:tc>
          <w:tcPr>
            <w:tcW w:w="4928" w:type="dxa"/>
          </w:tcPr>
          <w:p w14:paraId="62D9E9ED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5CF0032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7EB6227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gridSpan w:val="2"/>
          </w:tcPr>
          <w:p w14:paraId="2C5548FC" w14:textId="77777777" w:rsidR="00A87316" w:rsidRDefault="00A87316" w:rsidP="00E368E5">
            <w:pPr>
              <w:pStyle w:val="TableParagraph"/>
              <w:spacing w:line="248" w:lineRule="exact"/>
              <w:ind w:left="284" w:right="298"/>
              <w:jc w:val="center"/>
            </w:pPr>
            <w:r>
              <w:t>-2.9 -</w:t>
            </w:r>
            <w:r>
              <w:rPr>
                <w:spacing w:val="-3"/>
              </w:rPr>
              <w:t xml:space="preserve"> </w:t>
            </w:r>
            <w:r>
              <w:t>6.5</w:t>
            </w:r>
          </w:p>
        </w:tc>
        <w:tc>
          <w:tcPr>
            <w:tcW w:w="1013" w:type="dxa"/>
            <w:gridSpan w:val="3"/>
          </w:tcPr>
          <w:p w14:paraId="5EDDBAE5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A2BEBC2" w14:textId="77777777" w:rsidTr="00E368E5">
        <w:trPr>
          <w:trHeight w:val="268"/>
        </w:trPr>
        <w:tc>
          <w:tcPr>
            <w:tcW w:w="4928" w:type="dxa"/>
          </w:tcPr>
          <w:p w14:paraId="7209B5E9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79949238" w14:textId="77777777" w:rsidR="00A87316" w:rsidRDefault="00A87316" w:rsidP="00E368E5">
            <w:pPr>
              <w:pStyle w:val="TableParagraph"/>
              <w:spacing w:line="248" w:lineRule="exact"/>
              <w:ind w:left="219" w:right="207"/>
              <w:jc w:val="center"/>
            </w:pPr>
            <w:r>
              <w:t>51</w:t>
            </w:r>
          </w:p>
        </w:tc>
        <w:tc>
          <w:tcPr>
            <w:tcW w:w="1001" w:type="dxa"/>
            <w:gridSpan w:val="2"/>
          </w:tcPr>
          <w:p w14:paraId="53BA61CF" w14:textId="77777777" w:rsidR="00A87316" w:rsidRDefault="00A87316" w:rsidP="00E368E5">
            <w:pPr>
              <w:pStyle w:val="TableParagraph"/>
              <w:spacing w:line="248" w:lineRule="exact"/>
              <w:ind w:left="103" w:right="106"/>
              <w:jc w:val="center"/>
            </w:pPr>
            <w:r>
              <w:t>50</w:t>
            </w:r>
          </w:p>
        </w:tc>
        <w:tc>
          <w:tcPr>
            <w:tcW w:w="1421" w:type="dxa"/>
            <w:gridSpan w:val="2"/>
          </w:tcPr>
          <w:p w14:paraId="3047189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gridSpan w:val="3"/>
          </w:tcPr>
          <w:p w14:paraId="3287434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F348C03" w14:textId="77777777" w:rsidTr="00E368E5">
        <w:trPr>
          <w:trHeight w:val="268"/>
        </w:trPr>
        <w:tc>
          <w:tcPr>
            <w:tcW w:w="4928" w:type="dxa"/>
          </w:tcPr>
          <w:p w14:paraId="52002E78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6C0385E3" w14:textId="77777777" w:rsidR="00A87316" w:rsidRDefault="00A87316" w:rsidP="00E368E5">
            <w:pPr>
              <w:pStyle w:val="TableParagraph"/>
              <w:spacing w:line="248" w:lineRule="exact"/>
              <w:ind w:right="205"/>
              <w:jc w:val="right"/>
            </w:pPr>
            <w:r>
              <w:t>19 -</w:t>
            </w:r>
            <w:r>
              <w:rPr>
                <w:spacing w:val="-4"/>
              </w:rPr>
              <w:t xml:space="preserve"> </w:t>
            </w:r>
            <w:r>
              <w:t>74</w:t>
            </w:r>
          </w:p>
        </w:tc>
        <w:tc>
          <w:tcPr>
            <w:tcW w:w="1001" w:type="dxa"/>
            <w:gridSpan w:val="2"/>
          </w:tcPr>
          <w:p w14:paraId="5E343C91" w14:textId="77777777" w:rsidR="00A87316" w:rsidRDefault="00A87316" w:rsidP="00E368E5">
            <w:pPr>
              <w:pStyle w:val="TableParagraph"/>
              <w:spacing w:line="248" w:lineRule="exact"/>
              <w:ind w:left="101" w:right="106"/>
              <w:jc w:val="center"/>
            </w:pPr>
            <w:r>
              <w:t>20 -</w:t>
            </w:r>
            <w:r>
              <w:rPr>
                <w:spacing w:val="-4"/>
              </w:rPr>
              <w:t xml:space="preserve"> </w:t>
            </w:r>
            <w:r>
              <w:t>74</w:t>
            </w:r>
          </w:p>
        </w:tc>
        <w:tc>
          <w:tcPr>
            <w:tcW w:w="1421" w:type="dxa"/>
            <w:gridSpan w:val="2"/>
          </w:tcPr>
          <w:p w14:paraId="15045E1F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gridSpan w:val="3"/>
          </w:tcPr>
          <w:p w14:paraId="639B7DC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A214AA7" w14:textId="77777777" w:rsidTr="00E368E5">
        <w:trPr>
          <w:trHeight w:val="268"/>
        </w:trPr>
        <w:tc>
          <w:tcPr>
            <w:tcW w:w="9410" w:type="dxa"/>
            <w:gridSpan w:val="10"/>
          </w:tcPr>
          <w:p w14:paraId="7DEC37B0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39AA9011" w14:textId="77777777" w:rsidTr="00E368E5">
        <w:trPr>
          <w:trHeight w:val="268"/>
        </w:trPr>
        <w:tc>
          <w:tcPr>
            <w:tcW w:w="9410" w:type="dxa"/>
            <w:gridSpan w:val="10"/>
          </w:tcPr>
          <w:p w14:paraId="1A39E247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Gender,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 xml:space="preserve">(%) </w:t>
            </w:r>
            <w:r>
              <w:rPr>
                <w:vertAlign w:val="superscript"/>
              </w:rPr>
              <w:t>2</w:t>
            </w:r>
          </w:p>
        </w:tc>
      </w:tr>
      <w:tr w:rsidR="00A87316" w14:paraId="1961242A" w14:textId="77777777" w:rsidTr="00E368E5">
        <w:trPr>
          <w:trHeight w:val="537"/>
        </w:trPr>
        <w:tc>
          <w:tcPr>
            <w:tcW w:w="4928" w:type="dxa"/>
          </w:tcPr>
          <w:p w14:paraId="5F65A09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Male</w:t>
            </w:r>
          </w:p>
        </w:tc>
        <w:tc>
          <w:tcPr>
            <w:tcW w:w="1047" w:type="dxa"/>
            <w:gridSpan w:val="2"/>
          </w:tcPr>
          <w:p w14:paraId="58CE6E1C" w14:textId="77777777" w:rsidR="00A87316" w:rsidRDefault="00A87316" w:rsidP="00E368E5">
            <w:pPr>
              <w:pStyle w:val="TableParagraph"/>
              <w:spacing w:line="268" w:lineRule="exact"/>
              <w:ind w:left="219" w:right="207"/>
              <w:jc w:val="center"/>
            </w:pPr>
            <w:r>
              <w:t>79</w:t>
            </w:r>
          </w:p>
          <w:p w14:paraId="02631D4A" w14:textId="77777777" w:rsidR="00A87316" w:rsidRDefault="00A87316" w:rsidP="00E368E5">
            <w:pPr>
              <w:pStyle w:val="TableParagraph"/>
              <w:spacing w:line="249" w:lineRule="exact"/>
              <w:ind w:left="222" w:right="207"/>
              <w:jc w:val="center"/>
            </w:pPr>
            <w:r>
              <w:t>(82.3)</w:t>
            </w:r>
          </w:p>
        </w:tc>
        <w:tc>
          <w:tcPr>
            <w:tcW w:w="1001" w:type="dxa"/>
            <w:gridSpan w:val="2"/>
          </w:tcPr>
          <w:p w14:paraId="2F674FB0" w14:textId="77777777" w:rsidR="00A87316" w:rsidRDefault="00A87316" w:rsidP="00E368E5">
            <w:pPr>
              <w:pStyle w:val="TableParagraph"/>
              <w:spacing w:line="268" w:lineRule="exact"/>
              <w:ind w:left="98" w:right="106"/>
              <w:jc w:val="center"/>
            </w:pPr>
            <w:r>
              <w:t>79</w:t>
            </w:r>
          </w:p>
          <w:p w14:paraId="2968E86F" w14:textId="77777777" w:rsidR="00A87316" w:rsidRDefault="00A87316" w:rsidP="00E368E5">
            <w:pPr>
              <w:pStyle w:val="TableParagraph"/>
              <w:spacing w:line="249" w:lineRule="exact"/>
              <w:ind w:left="102" w:right="106"/>
              <w:jc w:val="center"/>
            </w:pPr>
            <w:r>
              <w:t>(81.4)</w:t>
            </w:r>
          </w:p>
        </w:tc>
        <w:tc>
          <w:tcPr>
            <w:tcW w:w="1421" w:type="dxa"/>
            <w:gridSpan w:val="2"/>
          </w:tcPr>
          <w:p w14:paraId="38A9BE78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gridSpan w:val="3"/>
          </w:tcPr>
          <w:p w14:paraId="62FCDAC2" w14:textId="77777777" w:rsidR="00A87316" w:rsidRDefault="00A87316" w:rsidP="00E368E5">
            <w:pPr>
              <w:pStyle w:val="TableParagraph"/>
              <w:spacing w:line="268" w:lineRule="exact"/>
              <w:ind w:left="252"/>
            </w:pPr>
            <w:r>
              <w:t>1.000</w:t>
            </w:r>
          </w:p>
        </w:tc>
      </w:tr>
      <w:tr w:rsidR="00A87316" w14:paraId="0CBCEBB1" w14:textId="77777777" w:rsidTr="00E368E5">
        <w:trPr>
          <w:trHeight w:val="537"/>
        </w:trPr>
        <w:tc>
          <w:tcPr>
            <w:tcW w:w="4928" w:type="dxa"/>
          </w:tcPr>
          <w:p w14:paraId="3EB51103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Female</w:t>
            </w:r>
          </w:p>
        </w:tc>
        <w:tc>
          <w:tcPr>
            <w:tcW w:w="1047" w:type="dxa"/>
            <w:gridSpan w:val="2"/>
          </w:tcPr>
          <w:p w14:paraId="435A6AF1" w14:textId="77777777" w:rsidR="00A87316" w:rsidRDefault="00A87316" w:rsidP="00E368E5">
            <w:pPr>
              <w:pStyle w:val="TableParagraph"/>
              <w:spacing w:line="268" w:lineRule="exact"/>
              <w:ind w:left="219" w:right="207"/>
              <w:jc w:val="center"/>
            </w:pPr>
            <w:r>
              <w:t>17</w:t>
            </w:r>
          </w:p>
          <w:p w14:paraId="7EC58AFF" w14:textId="77777777" w:rsidR="00A87316" w:rsidRDefault="00A87316" w:rsidP="00E368E5">
            <w:pPr>
              <w:pStyle w:val="TableParagraph"/>
              <w:spacing w:line="249" w:lineRule="exact"/>
              <w:ind w:left="222" w:right="207"/>
              <w:jc w:val="center"/>
            </w:pPr>
            <w:r>
              <w:t>(17.7)</w:t>
            </w:r>
          </w:p>
        </w:tc>
        <w:tc>
          <w:tcPr>
            <w:tcW w:w="1001" w:type="dxa"/>
            <w:gridSpan w:val="2"/>
          </w:tcPr>
          <w:p w14:paraId="7B72449B" w14:textId="77777777" w:rsidR="00A87316" w:rsidRDefault="00A87316" w:rsidP="00E368E5">
            <w:pPr>
              <w:pStyle w:val="TableParagraph"/>
              <w:spacing w:line="268" w:lineRule="exact"/>
              <w:ind w:left="98" w:right="106"/>
              <w:jc w:val="center"/>
            </w:pPr>
            <w:r>
              <w:t>18</w:t>
            </w:r>
          </w:p>
          <w:p w14:paraId="69BEE4C5" w14:textId="77777777" w:rsidR="00A87316" w:rsidRDefault="00A87316" w:rsidP="00E368E5">
            <w:pPr>
              <w:pStyle w:val="TableParagraph"/>
              <w:spacing w:line="249" w:lineRule="exact"/>
              <w:ind w:left="102" w:right="106"/>
              <w:jc w:val="center"/>
            </w:pPr>
            <w:r>
              <w:t>(18.6)</w:t>
            </w:r>
          </w:p>
        </w:tc>
        <w:tc>
          <w:tcPr>
            <w:tcW w:w="1421" w:type="dxa"/>
            <w:gridSpan w:val="2"/>
          </w:tcPr>
          <w:p w14:paraId="5B5B3A26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gridSpan w:val="3"/>
          </w:tcPr>
          <w:p w14:paraId="55D2A2D0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1D03D5D1" w14:textId="77777777" w:rsidTr="00E368E5">
        <w:trPr>
          <w:trHeight w:val="268"/>
        </w:trPr>
        <w:tc>
          <w:tcPr>
            <w:tcW w:w="9410" w:type="dxa"/>
            <w:gridSpan w:val="10"/>
          </w:tcPr>
          <w:p w14:paraId="46AAAEE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BD31B4E" w14:textId="77777777" w:rsidTr="00E368E5">
        <w:trPr>
          <w:trHeight w:val="268"/>
        </w:trPr>
        <w:tc>
          <w:tcPr>
            <w:tcW w:w="9410" w:type="dxa"/>
            <w:gridSpan w:val="10"/>
          </w:tcPr>
          <w:p w14:paraId="372E71DE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Height (cm)</w:t>
            </w:r>
            <w:r>
              <w:rPr>
                <w:spacing w:val="-1"/>
              </w:rPr>
              <w:t xml:space="preserve"> </w:t>
            </w:r>
            <w:r>
              <w:rPr>
                <w:vertAlign w:val="superscript"/>
              </w:rPr>
              <w:t>1</w:t>
            </w:r>
          </w:p>
        </w:tc>
      </w:tr>
      <w:tr w:rsidR="00A87316" w14:paraId="413995F6" w14:textId="77777777" w:rsidTr="00E368E5">
        <w:trPr>
          <w:trHeight w:val="268"/>
        </w:trPr>
        <w:tc>
          <w:tcPr>
            <w:tcW w:w="4928" w:type="dxa"/>
          </w:tcPr>
          <w:p w14:paraId="3CCB4804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5D96A2A2" w14:textId="77777777" w:rsidR="00A87316" w:rsidRDefault="00A87316" w:rsidP="00E368E5">
            <w:pPr>
              <w:pStyle w:val="TableParagraph"/>
              <w:spacing w:line="248" w:lineRule="exact"/>
              <w:ind w:left="164" w:right="207"/>
              <w:jc w:val="center"/>
            </w:pPr>
            <w:r>
              <w:t>92</w:t>
            </w:r>
          </w:p>
        </w:tc>
        <w:tc>
          <w:tcPr>
            <w:tcW w:w="1001" w:type="dxa"/>
            <w:gridSpan w:val="2"/>
          </w:tcPr>
          <w:p w14:paraId="76EA113E" w14:textId="77777777" w:rsidR="00A87316" w:rsidRDefault="00A87316" w:rsidP="00E368E5">
            <w:pPr>
              <w:pStyle w:val="TableParagraph"/>
              <w:spacing w:line="248" w:lineRule="exact"/>
              <w:ind w:left="121" w:right="103"/>
              <w:jc w:val="center"/>
            </w:pPr>
            <w:r>
              <w:t>90</w:t>
            </w:r>
          </w:p>
        </w:tc>
        <w:tc>
          <w:tcPr>
            <w:tcW w:w="1576" w:type="dxa"/>
            <w:gridSpan w:val="4"/>
          </w:tcPr>
          <w:p w14:paraId="0CA4630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9789004" w14:textId="77777777" w:rsidR="00A87316" w:rsidRDefault="00A87316" w:rsidP="00E368E5">
            <w:pPr>
              <w:pStyle w:val="TableParagraph"/>
              <w:spacing w:line="248" w:lineRule="exact"/>
              <w:ind w:left="152" w:right="139"/>
              <w:jc w:val="center"/>
            </w:pPr>
            <w:r>
              <w:t>0.733</w:t>
            </w:r>
          </w:p>
        </w:tc>
      </w:tr>
      <w:tr w:rsidR="00A87316" w14:paraId="5316ACDD" w14:textId="77777777" w:rsidTr="00E368E5">
        <w:trPr>
          <w:trHeight w:val="268"/>
        </w:trPr>
        <w:tc>
          <w:tcPr>
            <w:tcW w:w="4928" w:type="dxa"/>
          </w:tcPr>
          <w:p w14:paraId="593AD429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40EA01E9" w14:textId="77777777" w:rsidR="00A87316" w:rsidRDefault="00A87316" w:rsidP="00E368E5">
            <w:pPr>
              <w:pStyle w:val="TableParagraph"/>
              <w:spacing w:line="248" w:lineRule="exact"/>
              <w:ind w:left="243"/>
            </w:pPr>
            <w:r>
              <w:t>175.5</w:t>
            </w:r>
          </w:p>
        </w:tc>
        <w:tc>
          <w:tcPr>
            <w:tcW w:w="1001" w:type="dxa"/>
            <w:gridSpan w:val="2"/>
          </w:tcPr>
          <w:p w14:paraId="6C581964" w14:textId="77777777" w:rsidR="00A87316" w:rsidRDefault="00A87316" w:rsidP="00E368E5">
            <w:pPr>
              <w:pStyle w:val="TableParagraph"/>
              <w:spacing w:line="248" w:lineRule="exact"/>
              <w:ind w:left="121" w:right="104"/>
              <w:jc w:val="center"/>
            </w:pPr>
            <w:r>
              <w:t>175.0</w:t>
            </w:r>
          </w:p>
        </w:tc>
        <w:tc>
          <w:tcPr>
            <w:tcW w:w="1576" w:type="dxa"/>
            <w:gridSpan w:val="4"/>
          </w:tcPr>
          <w:p w14:paraId="0AD2F1B1" w14:textId="77777777" w:rsidR="00A87316" w:rsidRDefault="00A87316" w:rsidP="00E368E5">
            <w:pPr>
              <w:pStyle w:val="TableParagraph"/>
              <w:spacing w:line="248" w:lineRule="exact"/>
              <w:ind w:left="626" w:right="587"/>
              <w:jc w:val="center"/>
            </w:pPr>
            <w:r>
              <w:t>0.5</w:t>
            </w:r>
          </w:p>
        </w:tc>
        <w:tc>
          <w:tcPr>
            <w:tcW w:w="858" w:type="dxa"/>
          </w:tcPr>
          <w:p w14:paraId="598EB73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7C164CE" w14:textId="77777777" w:rsidTr="00E368E5">
        <w:trPr>
          <w:trHeight w:val="268"/>
        </w:trPr>
        <w:tc>
          <w:tcPr>
            <w:tcW w:w="4928" w:type="dxa"/>
          </w:tcPr>
          <w:p w14:paraId="27F280DD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1D466B50" w14:textId="77777777" w:rsidR="00A87316" w:rsidRDefault="00A87316" w:rsidP="00E368E5">
            <w:pPr>
              <w:pStyle w:val="TableParagraph"/>
              <w:spacing w:line="248" w:lineRule="exact"/>
              <w:ind w:left="165" w:right="207"/>
              <w:jc w:val="center"/>
            </w:pPr>
            <w:r>
              <w:t>8.6</w:t>
            </w:r>
          </w:p>
        </w:tc>
        <w:tc>
          <w:tcPr>
            <w:tcW w:w="1001" w:type="dxa"/>
            <w:gridSpan w:val="2"/>
          </w:tcPr>
          <w:p w14:paraId="318FAB6A" w14:textId="77777777" w:rsidR="00A87316" w:rsidRDefault="00A87316" w:rsidP="00E368E5">
            <w:pPr>
              <w:pStyle w:val="TableParagraph"/>
              <w:spacing w:line="248" w:lineRule="exact"/>
              <w:ind w:left="121" w:right="104"/>
              <w:jc w:val="center"/>
            </w:pPr>
            <w:r>
              <w:t>10.1</w:t>
            </w:r>
          </w:p>
        </w:tc>
        <w:tc>
          <w:tcPr>
            <w:tcW w:w="1576" w:type="dxa"/>
            <w:gridSpan w:val="4"/>
          </w:tcPr>
          <w:p w14:paraId="6FAFC2B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4CD018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1593C11" w14:textId="77777777" w:rsidTr="00E368E5">
        <w:trPr>
          <w:trHeight w:val="268"/>
        </w:trPr>
        <w:tc>
          <w:tcPr>
            <w:tcW w:w="4928" w:type="dxa"/>
          </w:tcPr>
          <w:p w14:paraId="2144D980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6958D2D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0F9DB66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6" w:type="dxa"/>
            <w:gridSpan w:val="4"/>
          </w:tcPr>
          <w:p w14:paraId="306AA87E" w14:textId="77777777" w:rsidR="00A87316" w:rsidRDefault="00A87316" w:rsidP="00E368E5">
            <w:pPr>
              <w:pStyle w:val="TableParagraph"/>
              <w:spacing w:line="248" w:lineRule="exact"/>
              <w:ind w:left="406"/>
            </w:pPr>
            <w:r>
              <w:t>-2.3 -</w:t>
            </w:r>
            <w:r>
              <w:rPr>
                <w:spacing w:val="-3"/>
              </w:rPr>
              <w:t xml:space="preserve"> </w:t>
            </w:r>
            <w:r>
              <w:t>3.2</w:t>
            </w:r>
          </w:p>
        </w:tc>
        <w:tc>
          <w:tcPr>
            <w:tcW w:w="858" w:type="dxa"/>
          </w:tcPr>
          <w:p w14:paraId="06CEA9EA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8C5DB89" w14:textId="77777777" w:rsidTr="00E368E5">
        <w:trPr>
          <w:trHeight w:val="268"/>
        </w:trPr>
        <w:tc>
          <w:tcPr>
            <w:tcW w:w="4928" w:type="dxa"/>
          </w:tcPr>
          <w:p w14:paraId="17622BA6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2C31401F" w14:textId="77777777" w:rsidR="00A87316" w:rsidRDefault="00A87316" w:rsidP="00E368E5">
            <w:pPr>
              <w:pStyle w:val="TableParagraph"/>
              <w:spacing w:line="248" w:lineRule="exact"/>
              <w:ind w:left="327"/>
            </w:pPr>
            <w:r>
              <w:t>177</w:t>
            </w:r>
          </w:p>
        </w:tc>
        <w:tc>
          <w:tcPr>
            <w:tcW w:w="1001" w:type="dxa"/>
            <w:gridSpan w:val="2"/>
          </w:tcPr>
          <w:p w14:paraId="78759D4E" w14:textId="77777777" w:rsidR="00A87316" w:rsidRDefault="00A87316" w:rsidP="00E368E5">
            <w:pPr>
              <w:pStyle w:val="TableParagraph"/>
              <w:spacing w:line="248" w:lineRule="exact"/>
              <w:ind w:left="121" w:right="105"/>
              <w:jc w:val="center"/>
            </w:pPr>
            <w:r>
              <w:t>177</w:t>
            </w:r>
          </w:p>
        </w:tc>
        <w:tc>
          <w:tcPr>
            <w:tcW w:w="1576" w:type="dxa"/>
            <w:gridSpan w:val="4"/>
          </w:tcPr>
          <w:p w14:paraId="5320B47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8B73DA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FAB7288" w14:textId="77777777" w:rsidTr="00E368E5">
        <w:trPr>
          <w:trHeight w:val="537"/>
        </w:trPr>
        <w:tc>
          <w:tcPr>
            <w:tcW w:w="4928" w:type="dxa"/>
          </w:tcPr>
          <w:p w14:paraId="7983C76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4F856979" w14:textId="77777777" w:rsidR="00A87316" w:rsidRDefault="00A87316" w:rsidP="00E368E5">
            <w:pPr>
              <w:pStyle w:val="TableParagraph"/>
              <w:spacing w:line="268" w:lineRule="exact"/>
              <w:ind w:right="121"/>
              <w:jc w:val="right"/>
            </w:pPr>
            <w:r>
              <w:t>150 -</w:t>
            </w:r>
            <w:r>
              <w:rPr>
                <w:spacing w:val="-4"/>
              </w:rPr>
              <w:t xml:space="preserve"> </w:t>
            </w:r>
            <w:r>
              <w:t>193</w:t>
            </w:r>
          </w:p>
        </w:tc>
        <w:tc>
          <w:tcPr>
            <w:tcW w:w="1001" w:type="dxa"/>
            <w:gridSpan w:val="2"/>
          </w:tcPr>
          <w:p w14:paraId="4C2C237E" w14:textId="77777777" w:rsidR="00A87316" w:rsidRDefault="00A87316" w:rsidP="00E368E5">
            <w:pPr>
              <w:pStyle w:val="TableParagraph"/>
              <w:spacing w:line="268" w:lineRule="exact"/>
              <w:ind w:left="276"/>
            </w:pPr>
            <w:r>
              <w:t>151 -</w:t>
            </w:r>
          </w:p>
          <w:p w14:paraId="545A7F20" w14:textId="77777777" w:rsidR="00A87316" w:rsidRDefault="00A87316" w:rsidP="00E368E5">
            <w:pPr>
              <w:pStyle w:val="TableParagraph"/>
              <w:spacing w:line="249" w:lineRule="exact"/>
              <w:ind w:left="336"/>
            </w:pPr>
            <w:r>
              <w:t>205</w:t>
            </w:r>
          </w:p>
        </w:tc>
        <w:tc>
          <w:tcPr>
            <w:tcW w:w="1576" w:type="dxa"/>
            <w:gridSpan w:val="4"/>
          </w:tcPr>
          <w:p w14:paraId="2ECBCD1C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5B8886E2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5FAF01BA" w14:textId="77777777" w:rsidTr="00E368E5">
        <w:trPr>
          <w:trHeight w:val="268"/>
        </w:trPr>
        <w:tc>
          <w:tcPr>
            <w:tcW w:w="9410" w:type="dxa"/>
            <w:gridSpan w:val="10"/>
          </w:tcPr>
          <w:p w14:paraId="0F558A80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973D572" w14:textId="77777777" w:rsidTr="00E368E5">
        <w:trPr>
          <w:trHeight w:val="268"/>
        </w:trPr>
        <w:tc>
          <w:tcPr>
            <w:tcW w:w="9410" w:type="dxa"/>
            <w:gridSpan w:val="10"/>
          </w:tcPr>
          <w:p w14:paraId="57E2235F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Weight</w:t>
            </w:r>
            <w:r>
              <w:rPr>
                <w:spacing w:val="-2"/>
              </w:rPr>
              <w:t xml:space="preserve"> </w:t>
            </w:r>
            <w:r>
              <w:t xml:space="preserve">(kg) </w:t>
            </w:r>
            <w:r>
              <w:rPr>
                <w:vertAlign w:val="superscript"/>
              </w:rPr>
              <w:t>1</w:t>
            </w:r>
          </w:p>
        </w:tc>
      </w:tr>
      <w:tr w:rsidR="00A87316" w14:paraId="137E46B8" w14:textId="77777777" w:rsidTr="00E368E5">
        <w:trPr>
          <w:trHeight w:val="268"/>
        </w:trPr>
        <w:tc>
          <w:tcPr>
            <w:tcW w:w="4928" w:type="dxa"/>
          </w:tcPr>
          <w:p w14:paraId="0BD03967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4E36E6BB" w14:textId="77777777" w:rsidR="00A87316" w:rsidRDefault="00A87316" w:rsidP="00E368E5">
            <w:pPr>
              <w:pStyle w:val="TableParagraph"/>
              <w:spacing w:line="248" w:lineRule="exact"/>
              <w:ind w:left="164" w:right="207"/>
              <w:jc w:val="center"/>
            </w:pPr>
            <w:r>
              <w:t>90</w:t>
            </w:r>
          </w:p>
        </w:tc>
        <w:tc>
          <w:tcPr>
            <w:tcW w:w="1001" w:type="dxa"/>
            <w:gridSpan w:val="2"/>
          </w:tcPr>
          <w:p w14:paraId="2B3E6442" w14:textId="77777777" w:rsidR="00A87316" w:rsidRDefault="00A87316" w:rsidP="00E368E5">
            <w:pPr>
              <w:pStyle w:val="TableParagraph"/>
              <w:spacing w:line="248" w:lineRule="exact"/>
              <w:ind w:left="121" w:right="103"/>
              <w:jc w:val="center"/>
            </w:pPr>
            <w:r>
              <w:t>89</w:t>
            </w:r>
          </w:p>
        </w:tc>
        <w:tc>
          <w:tcPr>
            <w:tcW w:w="1576" w:type="dxa"/>
            <w:gridSpan w:val="4"/>
          </w:tcPr>
          <w:p w14:paraId="13990707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0AF6338" w14:textId="77777777" w:rsidR="00A87316" w:rsidRDefault="00A87316" w:rsidP="00E368E5">
            <w:pPr>
              <w:pStyle w:val="TableParagraph"/>
              <w:spacing w:line="248" w:lineRule="exact"/>
              <w:ind w:left="152" w:right="139"/>
              <w:jc w:val="center"/>
            </w:pPr>
            <w:r>
              <w:t>0.682</w:t>
            </w:r>
          </w:p>
        </w:tc>
      </w:tr>
      <w:tr w:rsidR="00A87316" w14:paraId="7D2550E2" w14:textId="77777777" w:rsidTr="00E368E5">
        <w:trPr>
          <w:trHeight w:val="268"/>
        </w:trPr>
        <w:tc>
          <w:tcPr>
            <w:tcW w:w="4928" w:type="dxa"/>
          </w:tcPr>
          <w:p w14:paraId="6E6BBF8E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36A0AC10" w14:textId="77777777" w:rsidR="00A87316" w:rsidRDefault="00A87316" w:rsidP="00E368E5">
            <w:pPr>
              <w:pStyle w:val="TableParagraph"/>
              <w:spacing w:line="248" w:lineRule="exact"/>
              <w:ind w:left="298"/>
            </w:pPr>
            <w:r>
              <w:t>88.4</w:t>
            </w:r>
          </w:p>
        </w:tc>
        <w:tc>
          <w:tcPr>
            <w:tcW w:w="1001" w:type="dxa"/>
            <w:gridSpan w:val="2"/>
          </w:tcPr>
          <w:p w14:paraId="4CF5B6DB" w14:textId="77777777" w:rsidR="00A87316" w:rsidRDefault="00A87316" w:rsidP="00E368E5">
            <w:pPr>
              <w:pStyle w:val="TableParagraph"/>
              <w:spacing w:line="248" w:lineRule="exact"/>
              <w:ind w:left="121" w:right="104"/>
              <w:jc w:val="center"/>
            </w:pPr>
            <w:r>
              <w:t>87.2</w:t>
            </w:r>
          </w:p>
        </w:tc>
        <w:tc>
          <w:tcPr>
            <w:tcW w:w="1576" w:type="dxa"/>
            <w:gridSpan w:val="4"/>
          </w:tcPr>
          <w:p w14:paraId="0974CF9F" w14:textId="77777777" w:rsidR="00A87316" w:rsidRDefault="00A87316" w:rsidP="00E368E5">
            <w:pPr>
              <w:pStyle w:val="TableParagraph"/>
              <w:spacing w:line="248" w:lineRule="exact"/>
              <w:ind w:left="626" w:right="587"/>
              <w:jc w:val="center"/>
            </w:pPr>
            <w:r>
              <w:t>1.3</w:t>
            </w:r>
          </w:p>
        </w:tc>
        <w:tc>
          <w:tcPr>
            <w:tcW w:w="858" w:type="dxa"/>
          </w:tcPr>
          <w:p w14:paraId="614DB4FE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122DA9F2" w14:textId="77777777" w:rsidTr="00E368E5">
        <w:trPr>
          <w:trHeight w:val="270"/>
        </w:trPr>
        <w:tc>
          <w:tcPr>
            <w:tcW w:w="4928" w:type="dxa"/>
          </w:tcPr>
          <w:p w14:paraId="1B9CDB6D" w14:textId="77777777" w:rsidR="00A87316" w:rsidRDefault="00A87316" w:rsidP="00E368E5">
            <w:pPr>
              <w:pStyle w:val="TableParagraph"/>
              <w:spacing w:before="1" w:line="249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6B9A98AC" w14:textId="77777777" w:rsidR="00A87316" w:rsidRDefault="00A87316" w:rsidP="00E368E5">
            <w:pPr>
              <w:pStyle w:val="TableParagraph"/>
              <w:spacing w:before="1" w:line="249" w:lineRule="exact"/>
              <w:ind w:left="298"/>
            </w:pPr>
            <w:r>
              <w:t>20.8</w:t>
            </w:r>
          </w:p>
        </w:tc>
        <w:tc>
          <w:tcPr>
            <w:tcW w:w="1001" w:type="dxa"/>
            <w:gridSpan w:val="2"/>
          </w:tcPr>
          <w:p w14:paraId="24DFE18B" w14:textId="77777777" w:rsidR="00A87316" w:rsidRDefault="00A87316" w:rsidP="00E368E5">
            <w:pPr>
              <w:pStyle w:val="TableParagraph"/>
              <w:spacing w:before="1" w:line="249" w:lineRule="exact"/>
              <w:ind w:left="121" w:right="104"/>
              <w:jc w:val="center"/>
            </w:pPr>
            <w:r>
              <w:t>20.6</w:t>
            </w:r>
          </w:p>
        </w:tc>
        <w:tc>
          <w:tcPr>
            <w:tcW w:w="1576" w:type="dxa"/>
            <w:gridSpan w:val="4"/>
          </w:tcPr>
          <w:p w14:paraId="3BDC4A11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0D124D57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0B4E978E" w14:textId="77777777" w:rsidTr="00E368E5">
        <w:trPr>
          <w:trHeight w:val="268"/>
        </w:trPr>
        <w:tc>
          <w:tcPr>
            <w:tcW w:w="4928" w:type="dxa"/>
          </w:tcPr>
          <w:p w14:paraId="7CDD6A40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5542021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6056713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6" w:type="dxa"/>
            <w:gridSpan w:val="4"/>
          </w:tcPr>
          <w:p w14:paraId="6F42FEEF" w14:textId="77777777" w:rsidR="00A87316" w:rsidRDefault="00A87316" w:rsidP="00E368E5">
            <w:pPr>
              <w:pStyle w:val="TableParagraph"/>
              <w:spacing w:line="248" w:lineRule="exact"/>
              <w:ind w:left="406"/>
            </w:pPr>
            <w:r>
              <w:t>-4.8 -</w:t>
            </w:r>
            <w:r>
              <w:rPr>
                <w:spacing w:val="-3"/>
              </w:rPr>
              <w:t xml:space="preserve"> </w:t>
            </w:r>
            <w:r>
              <w:t>7.4</w:t>
            </w:r>
          </w:p>
        </w:tc>
        <w:tc>
          <w:tcPr>
            <w:tcW w:w="858" w:type="dxa"/>
          </w:tcPr>
          <w:p w14:paraId="783B057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3C90ECC7" w14:textId="77777777" w:rsidTr="00E368E5">
        <w:trPr>
          <w:trHeight w:val="268"/>
        </w:trPr>
        <w:tc>
          <w:tcPr>
            <w:tcW w:w="4928" w:type="dxa"/>
          </w:tcPr>
          <w:p w14:paraId="6118E1E6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129F210E" w14:textId="77777777" w:rsidR="00A87316" w:rsidRDefault="00A87316" w:rsidP="00E368E5">
            <w:pPr>
              <w:pStyle w:val="TableParagraph"/>
              <w:spacing w:line="248" w:lineRule="exact"/>
              <w:ind w:left="164" w:right="207"/>
              <w:jc w:val="center"/>
            </w:pPr>
            <w:r>
              <w:t>86</w:t>
            </w:r>
          </w:p>
        </w:tc>
        <w:tc>
          <w:tcPr>
            <w:tcW w:w="1001" w:type="dxa"/>
            <w:gridSpan w:val="2"/>
          </w:tcPr>
          <w:p w14:paraId="7DC3CA28" w14:textId="77777777" w:rsidR="00A87316" w:rsidRDefault="00A87316" w:rsidP="00E368E5">
            <w:pPr>
              <w:pStyle w:val="TableParagraph"/>
              <w:spacing w:line="248" w:lineRule="exact"/>
              <w:ind w:left="121" w:right="103"/>
              <w:jc w:val="center"/>
            </w:pPr>
            <w:r>
              <w:t>83</w:t>
            </w:r>
          </w:p>
        </w:tc>
        <w:tc>
          <w:tcPr>
            <w:tcW w:w="1576" w:type="dxa"/>
            <w:gridSpan w:val="4"/>
          </w:tcPr>
          <w:p w14:paraId="5B2F69F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45006E3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ED96787" w14:textId="77777777" w:rsidTr="00E368E5">
        <w:trPr>
          <w:trHeight w:val="268"/>
        </w:trPr>
        <w:tc>
          <w:tcPr>
            <w:tcW w:w="4928" w:type="dxa"/>
          </w:tcPr>
          <w:p w14:paraId="1ED85BFF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6D4E06F9" w14:textId="77777777" w:rsidR="00A87316" w:rsidRDefault="00A87316" w:rsidP="00E368E5">
            <w:pPr>
              <w:pStyle w:val="TableParagraph"/>
              <w:spacing w:line="248" w:lineRule="exact"/>
              <w:ind w:right="175"/>
              <w:jc w:val="right"/>
            </w:pPr>
            <w:r>
              <w:t>45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191</w:t>
            </w:r>
          </w:p>
        </w:tc>
        <w:tc>
          <w:tcPr>
            <w:tcW w:w="1001" w:type="dxa"/>
            <w:gridSpan w:val="2"/>
          </w:tcPr>
          <w:p w14:paraId="656E6748" w14:textId="77777777" w:rsidR="00A87316" w:rsidRDefault="00A87316" w:rsidP="00E368E5">
            <w:pPr>
              <w:pStyle w:val="TableParagraph"/>
              <w:spacing w:line="248" w:lineRule="exact"/>
              <w:ind w:left="121" w:right="106"/>
              <w:jc w:val="center"/>
            </w:pPr>
            <w:r>
              <w:t>50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166</w:t>
            </w:r>
          </w:p>
        </w:tc>
        <w:tc>
          <w:tcPr>
            <w:tcW w:w="1576" w:type="dxa"/>
            <w:gridSpan w:val="4"/>
          </w:tcPr>
          <w:p w14:paraId="577D137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461968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338B7FE5" w14:textId="77777777" w:rsidTr="00E368E5">
        <w:trPr>
          <w:trHeight w:val="268"/>
        </w:trPr>
        <w:tc>
          <w:tcPr>
            <w:tcW w:w="9410" w:type="dxa"/>
            <w:gridSpan w:val="10"/>
          </w:tcPr>
          <w:p w14:paraId="55658AD2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2DDD089F" w14:textId="77777777" w:rsidTr="00E368E5">
        <w:trPr>
          <w:trHeight w:val="268"/>
        </w:trPr>
        <w:tc>
          <w:tcPr>
            <w:tcW w:w="9410" w:type="dxa"/>
            <w:gridSpan w:val="10"/>
          </w:tcPr>
          <w:p w14:paraId="09B6335C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Body</w:t>
            </w:r>
            <w:r>
              <w:rPr>
                <w:spacing w:val="-2"/>
              </w:rPr>
              <w:t xml:space="preserve"> </w:t>
            </w:r>
            <w:r>
              <w:t>mass</w:t>
            </w:r>
            <w:r>
              <w:rPr>
                <w:spacing w:val="-1"/>
              </w:rPr>
              <w:t xml:space="preserve"> </w:t>
            </w:r>
            <w:r>
              <w:t>index</w:t>
            </w:r>
            <w:r>
              <w:rPr>
                <w:spacing w:val="1"/>
              </w:rPr>
              <w:t xml:space="preserve"> </w:t>
            </w:r>
            <w:r>
              <w:rPr>
                <w:vertAlign w:val="superscript"/>
              </w:rPr>
              <w:t>1</w:t>
            </w:r>
          </w:p>
        </w:tc>
      </w:tr>
      <w:tr w:rsidR="00A87316" w14:paraId="522C9370" w14:textId="77777777" w:rsidTr="00E368E5">
        <w:trPr>
          <w:trHeight w:val="268"/>
        </w:trPr>
        <w:tc>
          <w:tcPr>
            <w:tcW w:w="4928" w:type="dxa"/>
          </w:tcPr>
          <w:p w14:paraId="13A07815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</w:t>
            </w:r>
          </w:p>
        </w:tc>
        <w:tc>
          <w:tcPr>
            <w:tcW w:w="1047" w:type="dxa"/>
            <w:gridSpan w:val="2"/>
          </w:tcPr>
          <w:p w14:paraId="0E2B7993" w14:textId="77777777" w:rsidR="00A87316" w:rsidRDefault="00A87316" w:rsidP="00E368E5">
            <w:pPr>
              <w:pStyle w:val="TableParagraph"/>
              <w:spacing w:line="248" w:lineRule="exact"/>
              <w:ind w:left="244" w:right="189"/>
              <w:jc w:val="center"/>
            </w:pPr>
            <w:r>
              <w:t>86</w:t>
            </w:r>
          </w:p>
        </w:tc>
        <w:tc>
          <w:tcPr>
            <w:tcW w:w="1001" w:type="dxa"/>
            <w:gridSpan w:val="2"/>
          </w:tcPr>
          <w:p w14:paraId="34E3BBDE" w14:textId="77777777" w:rsidR="00A87316" w:rsidRDefault="00A87316" w:rsidP="00E368E5">
            <w:pPr>
              <w:pStyle w:val="TableParagraph"/>
              <w:spacing w:line="248" w:lineRule="exact"/>
              <w:ind w:left="121" w:right="98"/>
              <w:jc w:val="center"/>
            </w:pPr>
            <w:r>
              <w:t>84</w:t>
            </w:r>
          </w:p>
        </w:tc>
        <w:tc>
          <w:tcPr>
            <w:tcW w:w="1576" w:type="dxa"/>
            <w:gridSpan w:val="4"/>
          </w:tcPr>
          <w:p w14:paraId="1FAB07B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7F53F009" w14:textId="77777777" w:rsidR="00A87316" w:rsidRDefault="00A87316" w:rsidP="00E368E5">
            <w:pPr>
              <w:pStyle w:val="TableParagraph"/>
              <w:spacing w:line="248" w:lineRule="exact"/>
              <w:ind w:left="145" w:right="146"/>
              <w:jc w:val="center"/>
            </w:pPr>
            <w:r>
              <w:t>0.675</w:t>
            </w:r>
          </w:p>
        </w:tc>
      </w:tr>
      <w:tr w:rsidR="00A87316" w14:paraId="19CCE35E" w14:textId="77777777" w:rsidTr="00E368E5">
        <w:trPr>
          <w:trHeight w:val="268"/>
        </w:trPr>
        <w:tc>
          <w:tcPr>
            <w:tcW w:w="4928" w:type="dxa"/>
          </w:tcPr>
          <w:p w14:paraId="1321076E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Mean</w:t>
            </w:r>
          </w:p>
        </w:tc>
        <w:tc>
          <w:tcPr>
            <w:tcW w:w="1047" w:type="dxa"/>
            <w:gridSpan w:val="2"/>
          </w:tcPr>
          <w:p w14:paraId="7526D555" w14:textId="77777777" w:rsidR="00A87316" w:rsidRDefault="00A87316" w:rsidP="00E368E5">
            <w:pPr>
              <w:pStyle w:val="TableParagraph"/>
              <w:spacing w:line="248" w:lineRule="exact"/>
              <w:ind w:left="349"/>
            </w:pPr>
            <w:r>
              <w:t>28.8</w:t>
            </w:r>
          </w:p>
        </w:tc>
        <w:tc>
          <w:tcPr>
            <w:tcW w:w="1001" w:type="dxa"/>
            <w:gridSpan w:val="2"/>
          </w:tcPr>
          <w:p w14:paraId="6DD31DEE" w14:textId="77777777" w:rsidR="00A87316" w:rsidRDefault="00A87316" w:rsidP="00E368E5">
            <w:pPr>
              <w:pStyle w:val="TableParagraph"/>
              <w:spacing w:line="248" w:lineRule="exact"/>
              <w:ind w:left="121" w:right="99"/>
              <w:jc w:val="center"/>
            </w:pPr>
            <w:r>
              <w:t>28.4</w:t>
            </w:r>
          </w:p>
        </w:tc>
        <w:tc>
          <w:tcPr>
            <w:tcW w:w="1576" w:type="dxa"/>
            <w:gridSpan w:val="4"/>
          </w:tcPr>
          <w:p w14:paraId="57301DA2" w14:textId="77777777" w:rsidR="00A87316" w:rsidRDefault="00A87316" w:rsidP="00E368E5">
            <w:pPr>
              <w:pStyle w:val="TableParagraph"/>
              <w:spacing w:line="248" w:lineRule="exact"/>
              <w:ind w:left="609" w:right="604"/>
              <w:jc w:val="center"/>
            </w:pPr>
            <w:r>
              <w:t>0.4</w:t>
            </w:r>
          </w:p>
        </w:tc>
        <w:tc>
          <w:tcPr>
            <w:tcW w:w="858" w:type="dxa"/>
          </w:tcPr>
          <w:p w14:paraId="6BEDB88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B6C76B3" w14:textId="77777777" w:rsidTr="00E368E5">
        <w:trPr>
          <w:trHeight w:val="268"/>
        </w:trPr>
        <w:tc>
          <w:tcPr>
            <w:tcW w:w="4928" w:type="dxa"/>
          </w:tcPr>
          <w:p w14:paraId="643B5C32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SD</w:t>
            </w:r>
          </w:p>
        </w:tc>
        <w:tc>
          <w:tcPr>
            <w:tcW w:w="1047" w:type="dxa"/>
            <w:gridSpan w:val="2"/>
          </w:tcPr>
          <w:p w14:paraId="544CDC34" w14:textId="77777777" w:rsidR="00A87316" w:rsidRDefault="00A87316" w:rsidP="00E368E5">
            <w:pPr>
              <w:pStyle w:val="TableParagraph"/>
              <w:spacing w:line="248" w:lineRule="exact"/>
              <w:ind w:left="244" w:right="188"/>
              <w:jc w:val="center"/>
            </w:pPr>
            <w:r>
              <w:t>6.0</w:t>
            </w:r>
          </w:p>
        </w:tc>
        <w:tc>
          <w:tcPr>
            <w:tcW w:w="1001" w:type="dxa"/>
            <w:gridSpan w:val="2"/>
          </w:tcPr>
          <w:p w14:paraId="23A8A244" w14:textId="77777777" w:rsidR="00A87316" w:rsidRDefault="00A87316" w:rsidP="00E368E5">
            <w:pPr>
              <w:pStyle w:val="TableParagraph"/>
              <w:spacing w:line="248" w:lineRule="exact"/>
              <w:ind w:left="121" w:right="102"/>
              <w:jc w:val="center"/>
            </w:pPr>
            <w:r>
              <w:t>5.8</w:t>
            </w:r>
          </w:p>
        </w:tc>
        <w:tc>
          <w:tcPr>
            <w:tcW w:w="1576" w:type="dxa"/>
            <w:gridSpan w:val="4"/>
          </w:tcPr>
          <w:p w14:paraId="1765C95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6EA091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B8DEF3B" w14:textId="77777777" w:rsidTr="00E368E5">
        <w:trPr>
          <w:trHeight w:val="268"/>
        </w:trPr>
        <w:tc>
          <w:tcPr>
            <w:tcW w:w="4928" w:type="dxa"/>
          </w:tcPr>
          <w:p w14:paraId="1B1290B7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95% CI</w:t>
            </w:r>
          </w:p>
        </w:tc>
        <w:tc>
          <w:tcPr>
            <w:tcW w:w="1047" w:type="dxa"/>
            <w:gridSpan w:val="2"/>
          </w:tcPr>
          <w:p w14:paraId="32466E3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  <w:gridSpan w:val="2"/>
          </w:tcPr>
          <w:p w14:paraId="52FFBEA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6" w:type="dxa"/>
            <w:gridSpan w:val="4"/>
          </w:tcPr>
          <w:p w14:paraId="3841D1C1" w14:textId="77777777" w:rsidR="00A87316" w:rsidRDefault="00A87316" w:rsidP="00E368E5">
            <w:pPr>
              <w:pStyle w:val="TableParagraph"/>
              <w:spacing w:line="248" w:lineRule="exact"/>
              <w:ind w:left="389"/>
            </w:pPr>
            <w:r>
              <w:t>-1.4 -</w:t>
            </w:r>
            <w:r>
              <w:rPr>
                <w:spacing w:val="-3"/>
              </w:rPr>
              <w:t xml:space="preserve"> </w:t>
            </w:r>
            <w:r>
              <w:t>2.2</w:t>
            </w:r>
          </w:p>
        </w:tc>
        <w:tc>
          <w:tcPr>
            <w:tcW w:w="858" w:type="dxa"/>
          </w:tcPr>
          <w:p w14:paraId="50189EB9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75406696" w14:textId="77777777" w:rsidTr="00E368E5">
        <w:trPr>
          <w:trHeight w:val="268"/>
        </w:trPr>
        <w:tc>
          <w:tcPr>
            <w:tcW w:w="4928" w:type="dxa"/>
          </w:tcPr>
          <w:p w14:paraId="6F1F83F8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Median</w:t>
            </w:r>
          </w:p>
        </w:tc>
        <w:tc>
          <w:tcPr>
            <w:tcW w:w="1047" w:type="dxa"/>
            <w:gridSpan w:val="2"/>
          </w:tcPr>
          <w:p w14:paraId="2716C39F" w14:textId="77777777" w:rsidR="00A87316" w:rsidRDefault="00A87316" w:rsidP="00E368E5">
            <w:pPr>
              <w:pStyle w:val="TableParagraph"/>
              <w:spacing w:line="248" w:lineRule="exact"/>
              <w:ind w:left="244" w:right="189"/>
              <w:jc w:val="center"/>
            </w:pPr>
            <w:r>
              <w:t>28</w:t>
            </w:r>
          </w:p>
        </w:tc>
        <w:tc>
          <w:tcPr>
            <w:tcW w:w="1001" w:type="dxa"/>
            <w:gridSpan w:val="2"/>
          </w:tcPr>
          <w:p w14:paraId="2F5B6E6C" w14:textId="77777777" w:rsidR="00A87316" w:rsidRDefault="00A87316" w:rsidP="00E368E5">
            <w:pPr>
              <w:pStyle w:val="TableParagraph"/>
              <w:spacing w:line="248" w:lineRule="exact"/>
              <w:ind w:left="121" w:right="98"/>
              <w:jc w:val="center"/>
            </w:pPr>
            <w:r>
              <w:t>27</w:t>
            </w:r>
          </w:p>
        </w:tc>
        <w:tc>
          <w:tcPr>
            <w:tcW w:w="1576" w:type="dxa"/>
            <w:gridSpan w:val="4"/>
          </w:tcPr>
          <w:p w14:paraId="61A7FFE5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510EC2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1B3A22D" w14:textId="77777777" w:rsidTr="00E368E5">
        <w:trPr>
          <w:trHeight w:val="268"/>
        </w:trPr>
        <w:tc>
          <w:tcPr>
            <w:tcW w:w="4928" w:type="dxa"/>
          </w:tcPr>
          <w:p w14:paraId="42AC8134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Range</w:t>
            </w:r>
          </w:p>
        </w:tc>
        <w:tc>
          <w:tcPr>
            <w:tcW w:w="1047" w:type="dxa"/>
            <w:gridSpan w:val="2"/>
          </w:tcPr>
          <w:p w14:paraId="6EE57357" w14:textId="77777777" w:rsidR="00A87316" w:rsidRDefault="00A87316" w:rsidP="00E368E5">
            <w:pPr>
              <w:pStyle w:val="TableParagraph"/>
              <w:spacing w:line="248" w:lineRule="exact"/>
              <w:ind w:right="185"/>
              <w:jc w:val="right"/>
            </w:pPr>
            <w:r>
              <w:t>17 -</w:t>
            </w:r>
            <w:r>
              <w:rPr>
                <w:spacing w:val="-4"/>
              </w:rPr>
              <w:t xml:space="preserve"> </w:t>
            </w:r>
            <w:r>
              <w:t>59</w:t>
            </w:r>
          </w:p>
        </w:tc>
        <w:tc>
          <w:tcPr>
            <w:tcW w:w="1001" w:type="dxa"/>
            <w:gridSpan w:val="2"/>
          </w:tcPr>
          <w:p w14:paraId="7386CD6F" w14:textId="77777777" w:rsidR="00A87316" w:rsidRDefault="00A87316" w:rsidP="00E368E5">
            <w:pPr>
              <w:pStyle w:val="TableParagraph"/>
              <w:spacing w:line="248" w:lineRule="exact"/>
              <w:ind w:left="121" w:right="100"/>
              <w:jc w:val="center"/>
            </w:pPr>
            <w:r>
              <w:t>19 -</w:t>
            </w:r>
            <w:r>
              <w:rPr>
                <w:spacing w:val="-4"/>
              </w:rPr>
              <w:t xml:space="preserve"> </w:t>
            </w:r>
            <w:r>
              <w:t>51</w:t>
            </w:r>
          </w:p>
        </w:tc>
        <w:tc>
          <w:tcPr>
            <w:tcW w:w="1576" w:type="dxa"/>
            <w:gridSpan w:val="4"/>
          </w:tcPr>
          <w:p w14:paraId="15840CD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05ED7524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24C984CC" w14:textId="77777777" w:rsidTr="00E368E5">
        <w:trPr>
          <w:trHeight w:val="268"/>
        </w:trPr>
        <w:tc>
          <w:tcPr>
            <w:tcW w:w="9410" w:type="dxa"/>
            <w:gridSpan w:val="10"/>
          </w:tcPr>
          <w:p w14:paraId="63613F62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0D30055D" w14:textId="77777777" w:rsidTr="00E368E5">
        <w:trPr>
          <w:trHeight w:val="268"/>
        </w:trPr>
        <w:tc>
          <w:tcPr>
            <w:tcW w:w="9410" w:type="dxa"/>
            <w:gridSpan w:val="10"/>
          </w:tcPr>
          <w:p w14:paraId="61F849B1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Race,</w:t>
            </w:r>
            <w:r>
              <w:rPr>
                <w:spacing w:val="-1"/>
              </w:rPr>
              <w:t xml:space="preserve"> </w:t>
            </w:r>
            <w:proofErr w:type="gramStart"/>
            <w:r>
              <w:t>n(</w:t>
            </w:r>
            <w:proofErr w:type="gramEnd"/>
            <w:r>
              <w:t xml:space="preserve">%) </w:t>
            </w:r>
            <w:r>
              <w:rPr>
                <w:vertAlign w:val="superscript"/>
              </w:rPr>
              <w:t>2</w:t>
            </w:r>
          </w:p>
        </w:tc>
      </w:tr>
      <w:tr w:rsidR="00A87316" w14:paraId="214FEBDF" w14:textId="77777777" w:rsidTr="00E368E5">
        <w:trPr>
          <w:trHeight w:val="537"/>
        </w:trPr>
        <w:tc>
          <w:tcPr>
            <w:tcW w:w="4928" w:type="dxa"/>
          </w:tcPr>
          <w:p w14:paraId="064A702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lastRenderedPageBreak/>
              <w:t>White</w:t>
            </w:r>
          </w:p>
        </w:tc>
        <w:tc>
          <w:tcPr>
            <w:tcW w:w="1047" w:type="dxa"/>
            <w:gridSpan w:val="2"/>
          </w:tcPr>
          <w:p w14:paraId="70BCE71F" w14:textId="77777777" w:rsidR="00A87316" w:rsidRDefault="00A87316" w:rsidP="00E368E5">
            <w:pPr>
              <w:pStyle w:val="TableParagraph"/>
              <w:spacing w:line="268" w:lineRule="exact"/>
              <w:ind w:left="244" w:right="189"/>
              <w:jc w:val="center"/>
            </w:pPr>
            <w:r>
              <w:t>69</w:t>
            </w:r>
          </w:p>
          <w:p w14:paraId="19FB8C7F" w14:textId="77777777" w:rsidR="00A87316" w:rsidRDefault="00A87316" w:rsidP="00E368E5">
            <w:pPr>
              <w:pStyle w:val="TableParagraph"/>
              <w:spacing w:line="249" w:lineRule="exact"/>
              <w:ind w:left="244" w:right="186"/>
              <w:jc w:val="center"/>
            </w:pPr>
            <w:r>
              <w:t>(71.9)</w:t>
            </w:r>
          </w:p>
        </w:tc>
        <w:tc>
          <w:tcPr>
            <w:tcW w:w="1001" w:type="dxa"/>
            <w:gridSpan w:val="2"/>
          </w:tcPr>
          <w:p w14:paraId="62499DE8" w14:textId="77777777" w:rsidR="00A87316" w:rsidRDefault="00A87316" w:rsidP="00E368E5">
            <w:pPr>
              <w:pStyle w:val="TableParagraph"/>
              <w:spacing w:line="268" w:lineRule="exact"/>
              <w:ind w:left="121" w:right="103"/>
              <w:jc w:val="center"/>
            </w:pPr>
            <w:r>
              <w:t>71</w:t>
            </w:r>
          </w:p>
          <w:p w14:paraId="3D3BA8D8" w14:textId="77777777" w:rsidR="00A87316" w:rsidRDefault="00A87316" w:rsidP="00E368E5">
            <w:pPr>
              <w:pStyle w:val="TableParagraph"/>
              <w:spacing w:line="249" w:lineRule="exact"/>
              <w:ind w:left="121" w:right="100"/>
              <w:jc w:val="center"/>
            </w:pPr>
            <w:r>
              <w:t>(73.2)</w:t>
            </w:r>
          </w:p>
        </w:tc>
        <w:tc>
          <w:tcPr>
            <w:tcW w:w="1576" w:type="dxa"/>
            <w:gridSpan w:val="4"/>
          </w:tcPr>
          <w:p w14:paraId="34C93EF6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27812AB3" w14:textId="77777777" w:rsidR="00A87316" w:rsidRDefault="00A87316" w:rsidP="00E368E5">
            <w:pPr>
              <w:pStyle w:val="TableParagraph"/>
              <w:spacing w:line="268" w:lineRule="exact"/>
              <w:ind w:left="145" w:right="146"/>
              <w:jc w:val="center"/>
            </w:pPr>
            <w:r>
              <w:t>0.496</w:t>
            </w:r>
          </w:p>
        </w:tc>
      </w:tr>
      <w:tr w:rsidR="00A87316" w14:paraId="78BCB97B" w14:textId="77777777" w:rsidTr="00A87316">
        <w:trPr>
          <w:trHeight w:val="537"/>
        </w:trPr>
        <w:tc>
          <w:tcPr>
            <w:tcW w:w="4968" w:type="dxa"/>
            <w:gridSpan w:val="2"/>
          </w:tcPr>
          <w:p w14:paraId="242E274B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Black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African</w:t>
            </w:r>
            <w:r>
              <w:rPr>
                <w:spacing w:val="-3"/>
              </w:rPr>
              <w:t xml:space="preserve"> </w:t>
            </w:r>
            <w:r>
              <w:t>American</w:t>
            </w:r>
          </w:p>
        </w:tc>
        <w:tc>
          <w:tcPr>
            <w:tcW w:w="1013" w:type="dxa"/>
            <w:gridSpan w:val="2"/>
          </w:tcPr>
          <w:p w14:paraId="19A640BD" w14:textId="77777777" w:rsidR="00A87316" w:rsidRDefault="00A87316" w:rsidP="00E368E5">
            <w:pPr>
              <w:pStyle w:val="TableParagraph"/>
              <w:spacing w:line="268" w:lineRule="exact"/>
              <w:ind w:left="173" w:right="164"/>
              <w:jc w:val="center"/>
            </w:pPr>
            <w:r>
              <w:t>13</w:t>
            </w:r>
          </w:p>
          <w:p w14:paraId="1A0E59FF" w14:textId="77777777" w:rsidR="00A87316" w:rsidRDefault="00A87316" w:rsidP="00E368E5">
            <w:pPr>
              <w:pStyle w:val="TableParagraph"/>
              <w:spacing w:line="249" w:lineRule="exact"/>
              <w:ind w:left="175" w:right="163"/>
              <w:jc w:val="center"/>
            </w:pPr>
            <w:r>
              <w:t>(13.5)</w:t>
            </w:r>
          </w:p>
        </w:tc>
        <w:tc>
          <w:tcPr>
            <w:tcW w:w="1001" w:type="dxa"/>
            <w:gridSpan w:val="2"/>
          </w:tcPr>
          <w:p w14:paraId="339F3C1E" w14:textId="77777777" w:rsidR="00A87316" w:rsidRDefault="00A87316" w:rsidP="00E368E5">
            <w:pPr>
              <w:pStyle w:val="TableParagraph"/>
              <w:spacing w:line="268" w:lineRule="exact"/>
              <w:ind w:left="112" w:right="106"/>
              <w:jc w:val="center"/>
            </w:pPr>
            <w:r>
              <w:t>15</w:t>
            </w:r>
          </w:p>
          <w:p w14:paraId="7ED21260" w14:textId="77777777" w:rsidR="00A87316" w:rsidRDefault="00A87316" w:rsidP="00E368E5">
            <w:pPr>
              <w:pStyle w:val="TableParagraph"/>
              <w:spacing w:line="249" w:lineRule="exact"/>
              <w:ind w:left="115" w:right="106"/>
              <w:jc w:val="center"/>
            </w:pPr>
            <w:r>
              <w:t>(15.5)</w:t>
            </w:r>
          </w:p>
        </w:tc>
        <w:tc>
          <w:tcPr>
            <w:tcW w:w="1563" w:type="dxa"/>
            <w:gridSpan w:val="2"/>
          </w:tcPr>
          <w:p w14:paraId="5C17F804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1E929722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282B94ED" w14:textId="77777777" w:rsidTr="00A87316">
        <w:trPr>
          <w:trHeight w:val="537"/>
        </w:trPr>
        <w:tc>
          <w:tcPr>
            <w:tcW w:w="4968" w:type="dxa"/>
            <w:gridSpan w:val="2"/>
          </w:tcPr>
          <w:p w14:paraId="7B24A47B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Asian</w:t>
            </w:r>
          </w:p>
        </w:tc>
        <w:tc>
          <w:tcPr>
            <w:tcW w:w="1013" w:type="dxa"/>
            <w:gridSpan w:val="2"/>
          </w:tcPr>
          <w:p w14:paraId="47C70C2D" w14:textId="77777777" w:rsidR="00A87316" w:rsidRDefault="00A87316" w:rsidP="00E368E5">
            <w:pPr>
              <w:pStyle w:val="TableParagraph"/>
              <w:spacing w:line="268" w:lineRule="exact"/>
              <w:ind w:left="173" w:right="164"/>
              <w:jc w:val="center"/>
            </w:pPr>
            <w:r>
              <w:t>10</w:t>
            </w:r>
          </w:p>
          <w:p w14:paraId="3A2B002D" w14:textId="77777777" w:rsidR="00A87316" w:rsidRDefault="00A87316" w:rsidP="00E368E5">
            <w:pPr>
              <w:pStyle w:val="TableParagraph"/>
              <w:spacing w:line="249" w:lineRule="exact"/>
              <w:ind w:left="175" w:right="163"/>
              <w:jc w:val="center"/>
            </w:pPr>
            <w:r>
              <w:t>(10.4)</w:t>
            </w:r>
          </w:p>
        </w:tc>
        <w:tc>
          <w:tcPr>
            <w:tcW w:w="1001" w:type="dxa"/>
            <w:gridSpan w:val="2"/>
          </w:tcPr>
          <w:p w14:paraId="1EB2926B" w14:textId="77777777" w:rsidR="00A87316" w:rsidRDefault="00A87316" w:rsidP="00E368E5">
            <w:pPr>
              <w:pStyle w:val="TableParagraph"/>
              <w:spacing w:line="268" w:lineRule="exact"/>
              <w:ind w:left="114" w:right="106"/>
              <w:jc w:val="center"/>
            </w:pPr>
            <w:r>
              <w:t>7</w:t>
            </w:r>
            <w:r>
              <w:rPr>
                <w:spacing w:val="50"/>
              </w:rPr>
              <w:t xml:space="preserve"> </w:t>
            </w:r>
            <w:r>
              <w:t>(7.2)</w:t>
            </w:r>
          </w:p>
        </w:tc>
        <w:tc>
          <w:tcPr>
            <w:tcW w:w="1563" w:type="dxa"/>
            <w:gridSpan w:val="2"/>
          </w:tcPr>
          <w:p w14:paraId="43A7E511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1B0BA0FC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4AA2A382" w14:textId="77777777" w:rsidTr="00A87316">
        <w:trPr>
          <w:trHeight w:val="268"/>
        </w:trPr>
        <w:tc>
          <w:tcPr>
            <w:tcW w:w="4968" w:type="dxa"/>
            <w:gridSpan w:val="2"/>
          </w:tcPr>
          <w:p w14:paraId="2AFD1679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Native</w:t>
            </w:r>
            <w:r>
              <w:rPr>
                <w:spacing w:val="-1"/>
              </w:rPr>
              <w:t xml:space="preserve"> </w:t>
            </w:r>
            <w:r>
              <w:t>Hawaiian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other</w:t>
            </w:r>
            <w:proofErr w:type="gramEnd"/>
            <w:r>
              <w:rPr>
                <w:spacing w:val="-4"/>
              </w:rPr>
              <w:t xml:space="preserve"> </w:t>
            </w:r>
            <w:r>
              <w:t>Pacific</w:t>
            </w:r>
            <w:r>
              <w:rPr>
                <w:spacing w:val="-1"/>
              </w:rPr>
              <w:t xml:space="preserve"> </w:t>
            </w:r>
            <w:r>
              <w:t>Islander</w:t>
            </w:r>
          </w:p>
        </w:tc>
        <w:tc>
          <w:tcPr>
            <w:tcW w:w="1013" w:type="dxa"/>
            <w:gridSpan w:val="2"/>
          </w:tcPr>
          <w:p w14:paraId="4A53F9A5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129D190B" w14:textId="77777777" w:rsidR="00A87316" w:rsidRDefault="00A87316" w:rsidP="00E368E5">
            <w:pPr>
              <w:pStyle w:val="TableParagraph"/>
              <w:spacing w:line="248" w:lineRule="exact"/>
              <w:ind w:left="8"/>
              <w:jc w:val="center"/>
            </w:pPr>
            <w:r>
              <w:t>0</w:t>
            </w:r>
          </w:p>
        </w:tc>
        <w:tc>
          <w:tcPr>
            <w:tcW w:w="1563" w:type="dxa"/>
            <w:gridSpan w:val="2"/>
          </w:tcPr>
          <w:p w14:paraId="2FD67644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5183DC2E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5EAB17E" w14:textId="77777777" w:rsidTr="00A87316">
        <w:trPr>
          <w:trHeight w:val="268"/>
        </w:trPr>
        <w:tc>
          <w:tcPr>
            <w:tcW w:w="4968" w:type="dxa"/>
            <w:gridSpan w:val="2"/>
          </w:tcPr>
          <w:p w14:paraId="5C67810D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American</w:t>
            </w:r>
            <w:r>
              <w:rPr>
                <w:spacing w:val="-4"/>
              </w:rPr>
              <w:t xml:space="preserve"> </w:t>
            </w:r>
            <w:r>
              <w:t>Indian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Native</w:t>
            </w:r>
            <w:r>
              <w:rPr>
                <w:spacing w:val="-4"/>
              </w:rPr>
              <w:t xml:space="preserve"> </w:t>
            </w:r>
            <w:r>
              <w:t>American</w:t>
            </w:r>
          </w:p>
        </w:tc>
        <w:tc>
          <w:tcPr>
            <w:tcW w:w="1013" w:type="dxa"/>
            <w:gridSpan w:val="2"/>
          </w:tcPr>
          <w:p w14:paraId="09CEACDD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58CA454B" w14:textId="77777777" w:rsidR="00A87316" w:rsidRDefault="00A87316" w:rsidP="00E368E5">
            <w:pPr>
              <w:pStyle w:val="TableParagraph"/>
              <w:spacing w:line="248" w:lineRule="exact"/>
              <w:ind w:left="8"/>
              <w:jc w:val="center"/>
            </w:pPr>
            <w:r>
              <w:t>0</w:t>
            </w:r>
          </w:p>
        </w:tc>
        <w:tc>
          <w:tcPr>
            <w:tcW w:w="1563" w:type="dxa"/>
            <w:gridSpan w:val="2"/>
          </w:tcPr>
          <w:p w14:paraId="62D13220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0E7CD45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6AFA235F" w14:textId="77777777" w:rsidTr="00A87316">
        <w:trPr>
          <w:trHeight w:val="268"/>
        </w:trPr>
        <w:tc>
          <w:tcPr>
            <w:tcW w:w="4968" w:type="dxa"/>
            <w:gridSpan w:val="2"/>
          </w:tcPr>
          <w:p w14:paraId="77A82F33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Other</w:t>
            </w:r>
          </w:p>
        </w:tc>
        <w:tc>
          <w:tcPr>
            <w:tcW w:w="1013" w:type="dxa"/>
            <w:gridSpan w:val="2"/>
          </w:tcPr>
          <w:p w14:paraId="0A279E1C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2CE93EE9" w14:textId="77777777" w:rsidR="00A87316" w:rsidRDefault="00A87316" w:rsidP="00E368E5">
            <w:pPr>
              <w:pStyle w:val="TableParagraph"/>
              <w:spacing w:line="248" w:lineRule="exact"/>
              <w:ind w:left="114" w:right="106"/>
              <w:jc w:val="center"/>
            </w:pPr>
            <w:r>
              <w:t>4</w:t>
            </w:r>
            <w:r>
              <w:rPr>
                <w:spacing w:val="50"/>
              </w:rPr>
              <w:t xml:space="preserve"> </w:t>
            </w:r>
            <w:r>
              <w:t>(4.1)</w:t>
            </w:r>
          </w:p>
        </w:tc>
        <w:tc>
          <w:tcPr>
            <w:tcW w:w="1563" w:type="dxa"/>
            <w:gridSpan w:val="2"/>
          </w:tcPr>
          <w:p w14:paraId="0B1F46F7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49F22EC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A42C326" w14:textId="77777777" w:rsidTr="00A87316">
        <w:trPr>
          <w:trHeight w:val="268"/>
        </w:trPr>
        <w:tc>
          <w:tcPr>
            <w:tcW w:w="4968" w:type="dxa"/>
            <w:gridSpan w:val="2"/>
          </w:tcPr>
          <w:p w14:paraId="192BD67F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Subject did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answer</w:t>
            </w:r>
          </w:p>
        </w:tc>
        <w:tc>
          <w:tcPr>
            <w:tcW w:w="1013" w:type="dxa"/>
            <w:gridSpan w:val="2"/>
          </w:tcPr>
          <w:p w14:paraId="41D077AA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001" w:type="dxa"/>
            <w:gridSpan w:val="2"/>
          </w:tcPr>
          <w:p w14:paraId="758B9111" w14:textId="77777777" w:rsidR="00A87316" w:rsidRDefault="00A87316" w:rsidP="00E368E5">
            <w:pPr>
              <w:pStyle w:val="TableParagraph"/>
              <w:spacing w:line="248" w:lineRule="exact"/>
              <w:ind w:left="8"/>
              <w:jc w:val="center"/>
            </w:pPr>
            <w:r>
              <w:t>0</w:t>
            </w:r>
          </w:p>
        </w:tc>
        <w:tc>
          <w:tcPr>
            <w:tcW w:w="1563" w:type="dxa"/>
            <w:gridSpan w:val="2"/>
          </w:tcPr>
          <w:p w14:paraId="064930FD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40E91E78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49C044C4" w14:textId="77777777" w:rsidTr="00A87316">
        <w:trPr>
          <w:trHeight w:val="268"/>
        </w:trPr>
        <w:tc>
          <w:tcPr>
            <w:tcW w:w="9410" w:type="dxa"/>
            <w:gridSpan w:val="10"/>
          </w:tcPr>
          <w:p w14:paraId="7E4575AC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24FA453" w14:textId="77777777" w:rsidTr="00A87316">
        <w:trPr>
          <w:trHeight w:val="268"/>
        </w:trPr>
        <w:tc>
          <w:tcPr>
            <w:tcW w:w="9410" w:type="dxa"/>
            <w:gridSpan w:val="10"/>
          </w:tcPr>
          <w:p w14:paraId="701AE1A7" w14:textId="77777777" w:rsidR="00A87316" w:rsidRDefault="00A87316" w:rsidP="00E368E5">
            <w:pPr>
              <w:pStyle w:val="TableParagraph"/>
              <w:spacing w:line="248" w:lineRule="exact"/>
              <w:ind w:left="107"/>
            </w:pPr>
            <w:r>
              <w:t>Ethnicity,</w:t>
            </w:r>
            <w:r>
              <w:rPr>
                <w:spacing w:val="-3"/>
              </w:rPr>
              <w:t xml:space="preserve"> </w:t>
            </w:r>
            <w:proofErr w:type="gramStart"/>
            <w:r>
              <w:t>n(</w:t>
            </w:r>
            <w:proofErr w:type="gramEnd"/>
            <w:r>
              <w:t>%)</w:t>
            </w:r>
            <w:r>
              <w:rPr>
                <w:spacing w:val="-2"/>
              </w:rPr>
              <w:t xml:space="preserve"> </w:t>
            </w:r>
            <w:r>
              <w:rPr>
                <w:vertAlign w:val="superscript"/>
              </w:rPr>
              <w:t>2</w:t>
            </w:r>
          </w:p>
        </w:tc>
      </w:tr>
      <w:tr w:rsidR="00A87316" w14:paraId="119047B4" w14:textId="77777777" w:rsidTr="00A87316">
        <w:trPr>
          <w:trHeight w:val="268"/>
        </w:trPr>
        <w:tc>
          <w:tcPr>
            <w:tcW w:w="4968" w:type="dxa"/>
            <w:gridSpan w:val="2"/>
          </w:tcPr>
          <w:p w14:paraId="545FEA47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Hispanic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Latino</w:t>
            </w:r>
          </w:p>
        </w:tc>
        <w:tc>
          <w:tcPr>
            <w:tcW w:w="1013" w:type="dxa"/>
            <w:gridSpan w:val="2"/>
          </w:tcPr>
          <w:p w14:paraId="7EAB95BB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2</w:t>
            </w:r>
            <w:r>
              <w:rPr>
                <w:spacing w:val="50"/>
              </w:rPr>
              <w:t xml:space="preserve"> </w:t>
            </w:r>
            <w:r>
              <w:t>(2.1)</w:t>
            </w:r>
          </w:p>
        </w:tc>
        <w:tc>
          <w:tcPr>
            <w:tcW w:w="1001" w:type="dxa"/>
            <w:gridSpan w:val="2"/>
          </w:tcPr>
          <w:p w14:paraId="179C3560" w14:textId="77777777" w:rsidR="00A87316" w:rsidRDefault="00A87316" w:rsidP="00E368E5">
            <w:pPr>
              <w:pStyle w:val="TableParagraph"/>
              <w:spacing w:line="248" w:lineRule="exact"/>
              <w:ind w:left="114" w:right="106"/>
              <w:jc w:val="center"/>
            </w:pPr>
            <w:r>
              <w:t>3</w:t>
            </w:r>
            <w:r>
              <w:rPr>
                <w:spacing w:val="50"/>
              </w:rPr>
              <w:t xml:space="preserve"> </w:t>
            </w:r>
            <w:r>
              <w:t>(3.1)</w:t>
            </w:r>
          </w:p>
        </w:tc>
        <w:tc>
          <w:tcPr>
            <w:tcW w:w="1563" w:type="dxa"/>
            <w:gridSpan w:val="2"/>
          </w:tcPr>
          <w:p w14:paraId="5EB862E3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62B69573" w14:textId="77777777" w:rsidR="00A87316" w:rsidRDefault="00A87316" w:rsidP="00E368E5">
            <w:pPr>
              <w:pStyle w:val="TableParagraph"/>
              <w:spacing w:line="248" w:lineRule="exact"/>
              <w:ind w:left="178"/>
            </w:pPr>
            <w:r>
              <w:t>1.000</w:t>
            </w:r>
          </w:p>
        </w:tc>
      </w:tr>
      <w:tr w:rsidR="00A87316" w14:paraId="797D17B1" w14:textId="77777777" w:rsidTr="00A87316">
        <w:trPr>
          <w:trHeight w:val="537"/>
        </w:trPr>
        <w:tc>
          <w:tcPr>
            <w:tcW w:w="4968" w:type="dxa"/>
            <w:gridSpan w:val="2"/>
          </w:tcPr>
          <w:p w14:paraId="671B7F95" w14:textId="77777777" w:rsidR="00A87316" w:rsidRDefault="00A87316" w:rsidP="00E368E5">
            <w:pPr>
              <w:pStyle w:val="TableParagraph"/>
              <w:spacing w:line="268" w:lineRule="exact"/>
              <w:ind w:left="306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Hispanic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Latino</w:t>
            </w:r>
          </w:p>
        </w:tc>
        <w:tc>
          <w:tcPr>
            <w:tcW w:w="1013" w:type="dxa"/>
            <w:gridSpan w:val="2"/>
          </w:tcPr>
          <w:p w14:paraId="24FA6400" w14:textId="77777777" w:rsidR="00A87316" w:rsidRDefault="00A87316" w:rsidP="00E368E5">
            <w:pPr>
              <w:pStyle w:val="TableParagraph"/>
              <w:spacing w:line="268" w:lineRule="exact"/>
              <w:ind w:left="173" w:right="164"/>
              <w:jc w:val="center"/>
            </w:pPr>
            <w:r>
              <w:t>92</w:t>
            </w:r>
          </w:p>
          <w:p w14:paraId="34DB2AEB" w14:textId="77777777" w:rsidR="00A87316" w:rsidRDefault="00A87316" w:rsidP="00E368E5">
            <w:pPr>
              <w:pStyle w:val="TableParagraph"/>
              <w:spacing w:line="249" w:lineRule="exact"/>
              <w:ind w:left="175" w:right="163"/>
              <w:jc w:val="center"/>
            </w:pPr>
            <w:r>
              <w:t>(95.8)</w:t>
            </w:r>
          </w:p>
        </w:tc>
        <w:tc>
          <w:tcPr>
            <w:tcW w:w="1001" w:type="dxa"/>
            <w:gridSpan w:val="2"/>
          </w:tcPr>
          <w:p w14:paraId="570A47D2" w14:textId="77777777" w:rsidR="00A87316" w:rsidRDefault="00A87316" w:rsidP="00E368E5">
            <w:pPr>
              <w:pStyle w:val="TableParagraph"/>
              <w:spacing w:line="268" w:lineRule="exact"/>
              <w:ind w:left="112" w:right="106"/>
              <w:jc w:val="center"/>
            </w:pPr>
            <w:r>
              <w:t>92</w:t>
            </w:r>
          </w:p>
          <w:p w14:paraId="407223F2" w14:textId="77777777" w:rsidR="00A87316" w:rsidRDefault="00A87316" w:rsidP="00E368E5">
            <w:pPr>
              <w:pStyle w:val="TableParagraph"/>
              <w:spacing w:line="249" w:lineRule="exact"/>
              <w:ind w:left="115" w:right="106"/>
              <w:jc w:val="center"/>
            </w:pPr>
            <w:r>
              <w:t>(94.8)</w:t>
            </w:r>
          </w:p>
        </w:tc>
        <w:tc>
          <w:tcPr>
            <w:tcW w:w="1563" w:type="dxa"/>
            <w:gridSpan w:val="2"/>
          </w:tcPr>
          <w:p w14:paraId="75D9E0E3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42956CD6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316" w14:paraId="25B083CB" w14:textId="77777777" w:rsidTr="00A87316">
        <w:trPr>
          <w:trHeight w:val="268"/>
        </w:trPr>
        <w:tc>
          <w:tcPr>
            <w:tcW w:w="4968" w:type="dxa"/>
            <w:gridSpan w:val="2"/>
          </w:tcPr>
          <w:p w14:paraId="4F02EC38" w14:textId="77777777" w:rsidR="00A87316" w:rsidRDefault="00A87316" w:rsidP="00E368E5">
            <w:pPr>
              <w:pStyle w:val="TableParagraph"/>
              <w:spacing w:line="248" w:lineRule="exact"/>
              <w:ind w:left="306"/>
            </w:pPr>
            <w:r>
              <w:t>Unknown</w:t>
            </w:r>
          </w:p>
        </w:tc>
        <w:tc>
          <w:tcPr>
            <w:tcW w:w="1013" w:type="dxa"/>
            <w:gridSpan w:val="2"/>
          </w:tcPr>
          <w:p w14:paraId="3E2CF131" w14:textId="77777777" w:rsidR="00A87316" w:rsidRDefault="00A87316" w:rsidP="00E368E5">
            <w:pPr>
              <w:pStyle w:val="TableParagraph"/>
              <w:spacing w:line="248" w:lineRule="exact"/>
              <w:ind w:left="175" w:right="164"/>
              <w:jc w:val="center"/>
            </w:pPr>
            <w:r>
              <w:t>2</w:t>
            </w:r>
            <w:r>
              <w:rPr>
                <w:spacing w:val="50"/>
              </w:rPr>
              <w:t xml:space="preserve"> </w:t>
            </w:r>
            <w:r>
              <w:t>(2.1)</w:t>
            </w:r>
          </w:p>
        </w:tc>
        <w:tc>
          <w:tcPr>
            <w:tcW w:w="1001" w:type="dxa"/>
            <w:gridSpan w:val="2"/>
          </w:tcPr>
          <w:p w14:paraId="5D2DBE44" w14:textId="77777777" w:rsidR="00A87316" w:rsidRDefault="00A87316" w:rsidP="00E368E5">
            <w:pPr>
              <w:pStyle w:val="TableParagraph"/>
              <w:spacing w:line="248" w:lineRule="exact"/>
              <w:ind w:left="113" w:right="106"/>
              <w:jc w:val="center"/>
            </w:pPr>
            <w:r>
              <w:t>1</w:t>
            </w:r>
            <w:r>
              <w:rPr>
                <w:spacing w:val="48"/>
              </w:rPr>
              <w:t xml:space="preserve"> </w:t>
            </w:r>
            <w:r>
              <w:t>(1.0)</w:t>
            </w:r>
          </w:p>
        </w:tc>
        <w:tc>
          <w:tcPr>
            <w:tcW w:w="1563" w:type="dxa"/>
            <w:gridSpan w:val="2"/>
          </w:tcPr>
          <w:p w14:paraId="3EE90BE6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gridSpan w:val="2"/>
          </w:tcPr>
          <w:p w14:paraId="0D7A3E31" w14:textId="77777777" w:rsidR="00A87316" w:rsidRDefault="00A87316" w:rsidP="00E368E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7316" w14:paraId="56B31C94" w14:textId="77777777" w:rsidTr="00A87316">
        <w:trPr>
          <w:trHeight w:val="270"/>
        </w:trPr>
        <w:tc>
          <w:tcPr>
            <w:tcW w:w="4968" w:type="dxa"/>
            <w:gridSpan w:val="2"/>
          </w:tcPr>
          <w:p w14:paraId="7FBCB9BD" w14:textId="77777777" w:rsidR="00A87316" w:rsidRDefault="00A87316" w:rsidP="00E368E5">
            <w:pPr>
              <w:pStyle w:val="TableParagraph"/>
              <w:spacing w:line="251" w:lineRule="exact"/>
              <w:ind w:left="306"/>
            </w:pPr>
            <w:r>
              <w:t>Subject did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answer</w:t>
            </w:r>
          </w:p>
        </w:tc>
        <w:tc>
          <w:tcPr>
            <w:tcW w:w="1013" w:type="dxa"/>
            <w:gridSpan w:val="2"/>
          </w:tcPr>
          <w:p w14:paraId="062E944E" w14:textId="77777777" w:rsidR="00A87316" w:rsidRDefault="00A87316" w:rsidP="00E368E5">
            <w:pPr>
              <w:pStyle w:val="TableParagraph"/>
              <w:spacing w:line="251" w:lineRule="exact"/>
              <w:ind w:left="10"/>
              <w:jc w:val="center"/>
            </w:pPr>
            <w:r>
              <w:t>0</w:t>
            </w:r>
          </w:p>
        </w:tc>
        <w:tc>
          <w:tcPr>
            <w:tcW w:w="1001" w:type="dxa"/>
            <w:gridSpan w:val="2"/>
          </w:tcPr>
          <w:p w14:paraId="43FC2590" w14:textId="77777777" w:rsidR="00A87316" w:rsidRDefault="00A87316" w:rsidP="00E368E5">
            <w:pPr>
              <w:pStyle w:val="TableParagraph"/>
              <w:spacing w:line="251" w:lineRule="exact"/>
              <w:ind w:left="114" w:right="106"/>
              <w:jc w:val="center"/>
            </w:pPr>
            <w:r>
              <w:t>1</w:t>
            </w:r>
            <w:r>
              <w:rPr>
                <w:spacing w:val="50"/>
              </w:rPr>
              <w:t xml:space="preserve"> </w:t>
            </w:r>
            <w:r>
              <w:t>(1.0)</w:t>
            </w:r>
          </w:p>
        </w:tc>
        <w:tc>
          <w:tcPr>
            <w:tcW w:w="1563" w:type="dxa"/>
            <w:gridSpan w:val="2"/>
          </w:tcPr>
          <w:p w14:paraId="3B39EC1D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  <w:gridSpan w:val="2"/>
          </w:tcPr>
          <w:p w14:paraId="3823F678" w14:textId="77777777" w:rsidR="00A87316" w:rsidRDefault="00A87316" w:rsidP="00E368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18917F" w14:textId="77777777" w:rsidR="00A87316" w:rsidRDefault="00A87316" w:rsidP="00A87316">
      <w:pPr>
        <w:spacing w:line="268" w:lineRule="exact"/>
        <w:jc w:val="center"/>
        <w:sectPr w:rsidR="00A87316">
          <w:pgSz w:w="12240" w:h="15840"/>
          <w:pgMar w:top="1560" w:right="620" w:bottom="940" w:left="1300" w:header="730" w:footer="741" w:gutter="0"/>
          <w:cols w:space="720"/>
        </w:sectPr>
      </w:pPr>
    </w:p>
    <w:p w14:paraId="5392738D" w14:textId="77777777" w:rsidR="00A87316" w:rsidRDefault="00A87316" w:rsidP="00A87316">
      <w:pPr>
        <w:pStyle w:val="BodyText"/>
        <w:spacing w:before="4"/>
        <w:ind w:left="0"/>
        <w:rPr>
          <w:b/>
          <w:sz w:val="13"/>
        </w:rPr>
      </w:pPr>
    </w:p>
    <w:p w14:paraId="0B70D43D" w14:textId="77777777" w:rsidR="00A87316" w:rsidRPr="00C8739A" w:rsidRDefault="00A87316" w:rsidP="00C8739A"/>
    <w:sectPr w:rsidR="00A87316" w:rsidRPr="00C8739A" w:rsidSect="00282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7B42"/>
    <w:multiLevelType w:val="hybridMultilevel"/>
    <w:tmpl w:val="E390B9E6"/>
    <w:lvl w:ilvl="0" w:tplc="56CC625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E80E764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6FEF2EC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6F490C4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1B3C2E10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A600E1DA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071C27E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BCF6B96A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8" w:tplc="BD18E8A6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027CC5"/>
    <w:multiLevelType w:val="multilevel"/>
    <w:tmpl w:val="C0BA5B20"/>
    <w:lvl w:ilvl="0">
      <w:start w:val="9"/>
      <w:numFmt w:val="decimal"/>
      <w:lvlText w:val="%1"/>
      <w:lvlJc w:val="left"/>
      <w:pPr>
        <w:ind w:left="831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1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1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31" w:hanging="72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8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AA0725"/>
    <w:multiLevelType w:val="hybridMultilevel"/>
    <w:tmpl w:val="AB649416"/>
    <w:lvl w:ilvl="0" w:tplc="ACCA697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75ECD5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EC7C04D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08CCD2F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121AE13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AEA231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26E8A32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3DC4011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55921FA0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9A386F"/>
    <w:multiLevelType w:val="multilevel"/>
    <w:tmpl w:val="78EEC3C8"/>
    <w:lvl w:ilvl="0">
      <w:start w:val="9"/>
      <w:numFmt w:val="decimal"/>
      <w:lvlText w:val="%1"/>
      <w:lvlJc w:val="left"/>
      <w:pPr>
        <w:ind w:left="831" w:hanging="72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31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7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9D4E7A"/>
    <w:multiLevelType w:val="hybridMultilevel"/>
    <w:tmpl w:val="E0B2C172"/>
    <w:lvl w:ilvl="0" w:tplc="BD480E5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F3A377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5CF6A71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7D401D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6486C47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7D40748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A46FB1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6344ACF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DEBA4566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jMwMDawMDcyNzJW0lEKTi0uzszPAykwrAUAP7sXlCwAAAA="/>
  </w:docVars>
  <w:rsids>
    <w:rsidRoot w:val="00BD14C9"/>
    <w:rsid w:val="00282F2E"/>
    <w:rsid w:val="003E4447"/>
    <w:rsid w:val="00540576"/>
    <w:rsid w:val="006914FE"/>
    <w:rsid w:val="00844F60"/>
    <w:rsid w:val="008E7CE5"/>
    <w:rsid w:val="00A87316"/>
    <w:rsid w:val="00B131A6"/>
    <w:rsid w:val="00B22D27"/>
    <w:rsid w:val="00BD14C9"/>
    <w:rsid w:val="00C8739A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C508"/>
  <w15:chartTrackingRefBased/>
  <w15:docId w15:val="{8974B4D8-A556-A84E-B64C-C208CB26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4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14C9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1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914FE"/>
    <w:pPr>
      <w:widowControl w:val="0"/>
      <w:autoSpaceDE w:val="0"/>
      <w:autoSpaceDN w:val="0"/>
      <w:ind w:left="111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14FE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1"/>
    <w:qFormat/>
    <w:rsid w:val="00844F60"/>
    <w:pPr>
      <w:widowControl w:val="0"/>
      <w:autoSpaceDE w:val="0"/>
      <w:autoSpaceDN w:val="0"/>
      <w:ind w:left="831" w:hanging="361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873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A8731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</dc:creator>
  <cp:keywords/>
  <dc:description/>
  <cp:lastModifiedBy>Ali Moghaddamjou</cp:lastModifiedBy>
  <cp:revision>2</cp:revision>
  <dcterms:created xsi:type="dcterms:W3CDTF">2022-02-25T04:18:00Z</dcterms:created>
  <dcterms:modified xsi:type="dcterms:W3CDTF">2022-02-25T04:18:00Z</dcterms:modified>
</cp:coreProperties>
</file>