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70432" cy="1170432"/>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1"/>
                    <a:stretch>
                      <a:fillRect/>
                    </a:stretch>
                  </pic:blipFill>
                  <pic:spPr>
                    <a:xfrm>
                      <a:off x="0" y="0"/>
                      <a:ext cx="1170432" cy="1170432"/>
                    </a:xfrm>
                    <a:prstGeom prst="rect"/>
                  </pic:spPr>
                </pic:pic>
              </a:graphicData>
            </a:graphic>
          </wp:inline>
        </w:drawing>
      </w:r>
    </w:p>
    <w:p>
      <w:pPr>
        <w:pStyle w:val="CCKicker"/>
        <w:spacing w:before="360"/>
        <w:jc w:val="center"/>
      </w:pPr>
      <w:r>
        <w:t>ROLE BASED USER MANUAL</w:t>
      </w:r>
    </w:p>
    <w:p>
      <w:pPr>
        <w:pStyle w:val="Title"/>
        <w:jc w:val="center"/>
      </w:pPr>
      <w:r>
        <w:t>CipherContact Role Manual Index</w:t>
      </w:r>
    </w:p>
    <w:p>
      <w:pPr>
        <w:pStyle w:val="CCSubtitle"/>
        <w:jc w:val="center"/>
      </w:pPr>
      <w:r>
        <w:rPr>
          <w:b/>
          <w:color w:val="245D43"/>
        </w:rPr>
        <w:t>All Human Roles</w:t>
      </w:r>
    </w:p>
    <w:p>
      <w:pPr>
        <w:spacing w:before="280" w:after="560"/>
        <w:ind w:left="1037" w:right="1037"/>
        <w:jc w:val="center"/>
      </w:pPr>
      <w:r>
        <w:rPr>
          <w:sz w:val="24"/>
        </w:rPr>
        <w:t>Choose the right role guide, activate securely, understand the shared controls, and begin work without exposing campaign data.</w:t>
      </w:r>
    </w:p>
    <w:tbl>
      <w:tblPr>
        <w:tblW w:type="auto" w:w="0"/>
        <w:jc w:val="center"/>
        <w:tblLayout w:type="fixed"/>
        <w:tblLook w:firstColumn="1" w:firstRow="1" w:lastColumn="0" w:lastRow="0" w:noHBand="0" w:noVBand="1" w:val="04A0"/>
        <w:tblBorders>
          <w:top w:val="single" w:sz="5" w:space="0" w:color="E2E7E4"/>
          <w:left w:val="single" w:sz="5" w:space="0" w:color="E2E7E4"/>
          <w:bottom w:val="single" w:sz="5" w:space="0" w:color="E2E7E4"/>
          <w:right w:val="single" w:sz="5" w:space="0" w:color="E2E7E4"/>
          <w:insideH w:val="single" w:sz="5" w:space="0" w:color="E2E7E4"/>
          <w:insideV w:val="single" w:sz="5" w:space="0" w:color="E2E7E4"/>
        </w:tblBorders>
      </w:tblPr>
      <w:tblGrid>
        <w:gridCol w:w="2448"/>
        <w:gridCol w:w="4896"/>
      </w:tblGrid>
      <w:tr>
        <w:trPr>
          <w:cantSplit/>
        </w:trPr>
        <w:tc>
          <w:tcPr>
            <w:tcW w:type="dxa" w:w="5083"/>
            <w:tcMar>
              <w:top w:w="80" w:type="dxa"/>
              <w:start w:w="120" w:type="dxa"/>
              <w:bottom w:w="80" w:type="dxa"/>
              <w:end w:w="120" w:type="dxa"/>
            </w:tcMar>
            <w:vAlign w:val="center"/>
            <w:shd w:fill="EEF5F0"/>
          </w:tcPr>
          <w:p>
            <w:r>
              <w:rPr>
                <w:b/>
              </w:rPr>
              <w:t>Manual version</w:t>
            </w:r>
          </w:p>
        </w:tc>
        <w:tc>
          <w:tcPr>
            <w:tcW w:type="dxa" w:w="5083"/>
            <w:tcMar>
              <w:top w:w="80" w:type="dxa"/>
              <w:start w:w="120" w:type="dxa"/>
              <w:bottom w:w="80" w:type="dxa"/>
              <w:end w:w="120" w:type="dxa"/>
            </w:tcMar>
            <w:vAlign w:val="center"/>
          </w:tcPr>
          <w:p>
            <w:r>
              <w:t>1.0</w:t>
            </w:r>
          </w:p>
        </w:tc>
      </w:tr>
      <w:tr>
        <w:trPr>
          <w:cantSplit/>
        </w:trPr>
        <w:tc>
          <w:tcPr>
            <w:tcW w:type="dxa" w:w="5083"/>
            <w:tcMar>
              <w:top w:w="80" w:type="dxa"/>
              <w:start w:w="120" w:type="dxa"/>
              <w:bottom w:w="80" w:type="dxa"/>
              <w:end w:w="120" w:type="dxa"/>
            </w:tcMar>
            <w:vAlign w:val="center"/>
            <w:shd w:fill="EEF5F0"/>
          </w:tcPr>
          <w:p>
            <w:r>
              <w:rPr>
                <w:b/>
              </w:rPr>
              <w:t>Edition date</w:t>
            </w:r>
          </w:p>
        </w:tc>
        <w:tc>
          <w:tcPr>
            <w:tcW w:type="dxa" w:w="5083"/>
            <w:tcMar>
              <w:top w:w="80" w:type="dxa"/>
              <w:start w:w="120" w:type="dxa"/>
              <w:bottom w:w="80" w:type="dxa"/>
              <w:end w:w="120" w:type="dxa"/>
            </w:tcMar>
            <w:vAlign w:val="center"/>
          </w:tcPr>
          <w:p>
            <w:r>
              <w:t>14 September 2026</w:t>
            </w:r>
          </w:p>
        </w:tc>
      </w:tr>
      <w:tr>
        <w:trPr>
          <w:cantSplit/>
        </w:trPr>
        <w:tc>
          <w:tcPr>
            <w:tcW w:type="dxa" w:w="5083"/>
            <w:tcMar>
              <w:top w:w="80" w:type="dxa"/>
              <w:start w:w="120" w:type="dxa"/>
              <w:bottom w:w="80" w:type="dxa"/>
              <w:end w:w="120" w:type="dxa"/>
            </w:tcMar>
            <w:vAlign w:val="center"/>
            <w:shd w:fill="EEF5F0"/>
          </w:tcPr>
          <w:p>
            <w:r>
              <w:rPr>
                <w:b/>
              </w:rPr>
              <w:t>Applies to</w:t>
            </w:r>
          </w:p>
        </w:tc>
        <w:tc>
          <w:tcPr>
            <w:tcW w:type="dxa" w:w="5083"/>
            <w:tcMar>
              <w:top w:w="80" w:type="dxa"/>
              <w:start w:w="120" w:type="dxa"/>
              <w:bottom w:w="80" w:type="dxa"/>
              <w:end w:w="120" w:type="dxa"/>
            </w:tcMar>
            <w:vAlign w:val="center"/>
          </w:tcPr>
          <w:p>
            <w:r>
              <w:t>CipherContact web platform</w:t>
            </w:r>
          </w:p>
        </w:tc>
      </w:tr>
    </w:tbl>
    <w:p>
      <w:pPr>
        <w:spacing w:before="480"/>
        <w:ind w:left="792" w:right="792"/>
        <w:jc w:val="center"/>
      </w:pPr>
      <w:r>
        <w:rPr>
          <w:i/>
          <w:color w:val="68736D"/>
        </w:rPr>
        <w:t>Use only the functions visible for your role and scope. If a control is missing, do not try to work around it; ask your supervisor or system administrator.</w:t>
      </w:r>
    </w:p>
    <w:p>
      <w:pPr>
        <w:pStyle w:val="Heading1"/>
      </w:pPr>
      <w:r>
        <w:t>1 Choose Your Manual</w:t>
      </w:r>
    </w:p>
    <w:p>
      <w:r>
        <w:t>CipherContact uses explicit capabilities rather than assuming that every senior role inherits every lower role. Read the manual for each role code shown beside your name. If you hold more than one role, the capabilities combine but each one remains limited by its assigned scope.</w:t>
      </w:r>
    </w:p>
    <w:tbl>
      <w:tblPr>
        <w:tblW w:type="dxa" w:w="9864"/>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6120"/>
        <w:gridCol w:w="1800"/>
      </w:tblGrid>
      <w:tr>
        <w:trPr>
          <w:tblHeader w:val="true"/>
          <w:cantSplit/>
        </w:trPr>
        <w:tc>
          <w:tcPr>
            <w:tcW w:type="dxa" w:w="1944"/>
            <w:shd w:fill="245D43"/>
            <w:tcMar>
              <w:top w:w="90" w:type="dxa"/>
              <w:start w:w="110" w:type="dxa"/>
              <w:bottom w:w="90" w:type="dxa"/>
              <w:end w:w="110" w:type="dxa"/>
            </w:tcMar>
            <w:tcHeader w:val="1"/>
          </w:tcPr>
          <w:p>
            <w:r>
              <w:rPr>
                <w:b/>
                <w:color w:val="FFFFFF"/>
                <w:sz w:val="18"/>
              </w:rPr>
              <w:t>Role</w:t>
            </w:r>
          </w:p>
        </w:tc>
        <w:tc>
          <w:tcPr>
            <w:tcW w:type="dxa" w:w="6120"/>
            <w:shd w:fill="245D43"/>
            <w:tcMar>
              <w:top w:w="90" w:type="dxa"/>
              <w:start w:w="110" w:type="dxa"/>
              <w:bottom w:w="90" w:type="dxa"/>
              <w:end w:w="110" w:type="dxa"/>
            </w:tcMar>
            <w:tcHeader w:val="1"/>
          </w:tcPr>
          <w:p>
            <w:r>
              <w:rPr>
                <w:b/>
                <w:color w:val="FFFFFF"/>
                <w:sz w:val="18"/>
              </w:rPr>
              <w:t>Read this manual when you</w:t>
            </w:r>
          </w:p>
        </w:tc>
        <w:tc>
          <w:tcPr>
            <w:tcW w:type="dxa" w:w="1800"/>
            <w:shd w:fill="245D43"/>
            <w:tcMar>
              <w:top w:w="90" w:type="dxa"/>
              <w:start w:w="110" w:type="dxa"/>
              <w:bottom w:w="90" w:type="dxa"/>
              <w:end w:w="110" w:type="dxa"/>
            </w:tcMar>
            <w:tcHeader w:val="1"/>
          </w:tcPr>
          <w:p>
            <w:r>
              <w:rPr>
                <w:b/>
                <w:color w:val="FFFFFF"/>
                <w:sz w:val="18"/>
              </w:rPr>
              <w:t>First destination</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Super Administrator</w:t>
            </w:r>
          </w:p>
        </w:tc>
        <w:tc>
          <w:tcPr>
            <w:tcW w:type="dxa" w:w="6120"/>
            <w:tcMar>
              <w:top w:w="90" w:type="dxa"/>
              <w:start w:w="110" w:type="dxa"/>
              <w:bottom w:w="90" w:type="dxa"/>
              <w:end w:w="110" w:type="dxa"/>
            </w:tcMar>
            <w:vAlign w:val="center"/>
          </w:tcPr>
          <w:p>
            <w:pPr>
              <w:spacing w:after="0"/>
            </w:pPr>
            <w:r>
              <w:rPr>
                <w:rFonts w:ascii="Aptos" w:hAnsi="Aptos"/>
                <w:color w:val="111815"/>
                <w:sz w:val="18"/>
              </w:rPr>
              <w:t>govern technical access, rollout flags, recovery, and protected audit support</w:t>
            </w:r>
          </w:p>
        </w:tc>
        <w:tc>
          <w:tcPr>
            <w:tcW w:type="dxa" w:w="1800"/>
            <w:tcMar>
              <w:top w:w="90" w:type="dxa"/>
              <w:start w:w="110" w:type="dxa"/>
              <w:bottom w:w="90" w:type="dxa"/>
              <w:end w:w="110" w:type="dxa"/>
            </w:tcMar>
            <w:vAlign w:val="center"/>
          </w:tcPr>
          <w:p>
            <w:pPr>
              <w:spacing w:after="0"/>
            </w:pPr>
            <w:r>
              <w:rPr>
                <w:rFonts w:ascii="Aptos" w:hAnsi="Aptos"/>
                <w:color w:val="111815"/>
                <w:sz w:val="18"/>
              </w:rPr>
              <w:t>Overview or Workforce</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Manager</w:t>
            </w:r>
          </w:p>
        </w:tc>
        <w:tc>
          <w:tcPr>
            <w:tcW w:type="dxa" w:w="6120"/>
            <w:tcMar>
              <w:top w:w="90" w:type="dxa"/>
              <w:start w:w="110" w:type="dxa"/>
              <w:bottom w:w="90" w:type="dxa"/>
              <w:end w:w="110" w:type="dxa"/>
            </w:tcMar>
            <w:vAlign w:val="center"/>
            <w:shd w:fill="EEF5F0"/>
          </w:tcPr>
          <w:p>
            <w:pPr>
              <w:spacing w:after="0"/>
            </w:pPr>
            <w:r>
              <w:rPr>
                <w:rFonts w:ascii="Aptos" w:hAnsi="Aptos"/>
                <w:color w:val="111815"/>
                <w:sz w:val="18"/>
              </w:rPr>
              <w:t>own campaign lifecycle and workforce operations</w:t>
            </w:r>
          </w:p>
        </w:tc>
        <w:tc>
          <w:tcPr>
            <w:tcW w:type="dxa" w:w="1800"/>
            <w:tcMar>
              <w:top w:w="90" w:type="dxa"/>
              <w:start w:w="110" w:type="dxa"/>
              <w:bottom w:w="90" w:type="dxa"/>
              <w:end w:w="110" w:type="dxa"/>
            </w:tcMar>
            <w:vAlign w:val="center"/>
            <w:shd w:fill="EEF5F0"/>
          </w:tcPr>
          <w:p>
            <w:pPr>
              <w:spacing w:after="0"/>
            </w:pPr>
            <w:r>
              <w:rPr>
                <w:rFonts w:ascii="Aptos" w:hAnsi="Aptos"/>
                <w:color w:val="111815"/>
                <w:sz w:val="18"/>
              </w:rPr>
              <w:t>Overview or Campaigns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 Leader</w:t>
            </w:r>
          </w:p>
        </w:tc>
        <w:tc>
          <w:tcPr>
            <w:tcW w:type="dxa" w:w="6120"/>
            <w:tcMar>
              <w:top w:w="90" w:type="dxa"/>
              <w:start w:w="110" w:type="dxa"/>
              <w:bottom w:w="90" w:type="dxa"/>
              <w:end w:w="110" w:type="dxa"/>
            </w:tcMar>
            <w:vAlign w:val="center"/>
          </w:tcPr>
          <w:p>
            <w:pPr>
              <w:spacing w:after="0"/>
            </w:pPr>
            <w:r>
              <w:rPr>
                <w:rFonts w:ascii="Aptos" w:hAnsi="Aptos"/>
                <w:color w:val="111815"/>
                <w:sz w:val="18"/>
              </w:rPr>
              <w:t>coordinate Captains, Agents, campaign preparation, and scoped review</w:t>
            </w:r>
          </w:p>
        </w:tc>
        <w:tc>
          <w:tcPr>
            <w:tcW w:type="dxa" w:w="1800"/>
            <w:tcMar>
              <w:top w:w="90" w:type="dxa"/>
              <w:start w:w="110" w:type="dxa"/>
              <w:bottom w:w="90" w:type="dxa"/>
              <w:end w:w="110" w:type="dxa"/>
            </w:tcMar>
            <w:vAlign w:val="center"/>
          </w:tcPr>
          <w:p>
            <w:pPr>
              <w:spacing w:after="0"/>
            </w:pPr>
            <w:r>
              <w:rPr>
                <w:rFonts w:ascii="Aptos" w:hAnsi="Aptos"/>
                <w:color w:val="111815"/>
                <w:sz w:val="18"/>
              </w:rPr>
              <w:t>Overview or Campaigns</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Team Captain</w:t>
            </w:r>
          </w:p>
        </w:tc>
        <w:tc>
          <w:tcPr>
            <w:tcW w:type="dxa" w:w="6120"/>
            <w:tcMar>
              <w:top w:w="90" w:type="dxa"/>
              <w:start w:w="110" w:type="dxa"/>
              <w:bottom w:w="90" w:type="dxa"/>
              <w:end w:w="110" w:type="dxa"/>
            </w:tcMar>
            <w:vAlign w:val="center"/>
            <w:shd w:fill="EEF5F0"/>
          </w:tcPr>
          <w:p>
            <w:pPr>
              <w:spacing w:after="0"/>
            </w:pPr>
            <w:r>
              <w:rPr>
                <w:rFonts w:ascii="Aptos" w:hAnsi="Aptos"/>
                <w:color w:val="111815"/>
                <w:sz w:val="18"/>
              </w:rPr>
              <w:t>supervise Agent setup, campaign assignment, aggregate progress, and controlled export</w:t>
            </w:r>
          </w:p>
        </w:tc>
        <w:tc>
          <w:tcPr>
            <w:tcW w:type="dxa" w:w="1800"/>
            <w:tcMar>
              <w:top w:w="90" w:type="dxa"/>
              <w:start w:w="110" w:type="dxa"/>
              <w:bottom w:w="90" w:type="dxa"/>
              <w:end w:w="110" w:type="dxa"/>
            </w:tcMar>
            <w:vAlign w:val="center"/>
            <w:shd w:fill="EEF5F0"/>
          </w:tcPr>
          <w:p>
            <w:pPr>
              <w:spacing w:after="0"/>
            </w:pPr>
            <w:r>
              <w:rPr>
                <w:rFonts w:ascii="Aptos" w:hAnsi="Aptos"/>
                <w:color w:val="111815"/>
                <w:sz w:val="18"/>
              </w:rPr>
              <w:t>Overview or Campaigns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Agent</w:t>
            </w:r>
          </w:p>
        </w:tc>
        <w:tc>
          <w:tcPr>
            <w:tcW w:type="dxa" w:w="6120"/>
            <w:tcMar>
              <w:top w:w="90" w:type="dxa"/>
              <w:start w:w="110" w:type="dxa"/>
              <w:bottom w:w="90" w:type="dxa"/>
              <w:end w:w="110" w:type="dxa"/>
            </w:tcMar>
            <w:vAlign w:val="center"/>
          </w:tcPr>
          <w:p>
            <w:pPr>
              <w:spacing w:after="0"/>
            </w:pPr>
            <w:r>
              <w:rPr>
                <w:rFonts w:ascii="Aptos" w:hAnsi="Aptos"/>
                <w:color w:val="111815"/>
                <w:sz w:val="18"/>
              </w:rPr>
              <w:t>work one securely leased contact at a time</w:t>
            </w:r>
          </w:p>
        </w:tc>
        <w:tc>
          <w:tcPr>
            <w:tcW w:type="dxa" w:w="1800"/>
            <w:tcMar>
              <w:top w:w="90" w:type="dxa"/>
              <w:start w:w="110" w:type="dxa"/>
              <w:bottom w:w="90" w:type="dxa"/>
              <w:end w:w="110" w:type="dxa"/>
            </w:tcMar>
            <w:vAlign w:val="center"/>
          </w:tcPr>
          <w:p>
            <w:pPr>
              <w:spacing w:after="0"/>
            </w:pPr>
            <w:r>
              <w:rPr>
                <w:rFonts w:ascii="Aptos" w:hAnsi="Aptos"/>
                <w:color w:val="111815"/>
                <w:sz w:val="18"/>
              </w:rPr>
              <w:t>Agent workbench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Viewer</w:t>
            </w:r>
          </w:p>
        </w:tc>
        <w:tc>
          <w:tcPr>
            <w:tcW w:type="dxa" w:w="6120"/>
            <w:tcMar>
              <w:top w:w="90" w:type="dxa"/>
              <w:start w:w="110" w:type="dxa"/>
              <w:bottom w:w="90" w:type="dxa"/>
              <w:end w:w="110" w:type="dxa"/>
            </w:tcMar>
            <w:vAlign w:val="center"/>
            <w:shd w:fill="EEF5F0"/>
          </w:tcPr>
          <w:p>
            <w:pPr>
              <w:spacing w:after="0"/>
            </w:pPr>
            <w:r>
              <w:rPr>
                <w:rFonts w:ascii="Aptos" w:hAnsi="Aptos"/>
                <w:color w:val="111815"/>
                <w:sz w:val="18"/>
              </w:rPr>
              <w:t>read approved aggregate campaign information only</w:t>
            </w:r>
          </w:p>
        </w:tc>
        <w:tc>
          <w:tcPr>
            <w:tcW w:type="dxa" w:w="1800"/>
            <w:tcMar>
              <w:top w:w="90" w:type="dxa"/>
              <w:start w:w="110" w:type="dxa"/>
              <w:bottom w:w="90" w:type="dxa"/>
              <w:end w:w="110" w:type="dxa"/>
            </w:tcMar>
            <w:vAlign w:val="center"/>
            <w:shd w:fill="EEF5F0"/>
          </w:tcPr>
          <w:p>
            <w:pPr>
              <w:spacing w:after="0"/>
            </w:pPr>
            <w:r>
              <w:rPr>
                <w:rFonts w:ascii="Aptos" w:hAnsi="Aptos"/>
                <w:color w:val="111815"/>
                <w:sz w:val="18"/>
              </w:rPr>
              <w:t>Overview or Campaigns</w:t>
            </w:r>
          </w:p>
        </w:tc>
      </w:tr>
    </w:tbl>
    <w:p>
      <w:pPr>
        <w:spacing w:after="0"/>
      </w:pPr>
    </w:p>
    <w:p>
      <w:pPr>
        <w:keepLines/>
      </w:pPr>
      <w:r>
        <w:rPr>
          <w:b/>
          <w:color w:val="245D43"/>
        </w:rPr>
        <w:t xml:space="preserve">Important  </w:t>
      </w:r>
      <w:r>
        <w:t>Service accounts are background identities for narrow technical tasks. They do not use the human web interface and therefore do not have an end-user manual in this set.</w:t>
      </w:r>
    </w:p>
    <w:p>
      <w:pPr>
        <w:pStyle w:val="Heading2"/>
      </w:pPr>
      <w:r>
        <w:t>What Each Role Can Do</w:t>
      </w:r>
    </w:p>
    <w:tbl>
      <w:tblPr>
        <w:tblW w:type="dxa" w:w="9864"/>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800"/>
        <w:gridCol w:w="4968"/>
        <w:gridCol w:w="3096"/>
      </w:tblGrid>
      <w:tr>
        <w:trPr>
          <w:tblHeader w:val="true"/>
          <w:cantSplit/>
        </w:trPr>
        <w:tc>
          <w:tcPr>
            <w:tcW w:type="dxa" w:w="1800"/>
            <w:shd w:fill="245D43"/>
            <w:tcMar>
              <w:top w:w="90" w:type="dxa"/>
              <w:start w:w="110" w:type="dxa"/>
              <w:bottom w:w="90" w:type="dxa"/>
              <w:end w:w="110" w:type="dxa"/>
            </w:tcMar>
            <w:tcHeader w:val="1"/>
          </w:tcPr>
          <w:p>
            <w:r>
              <w:rPr>
                <w:b/>
                <w:color w:val="FFFFFF"/>
                <w:sz w:val="18"/>
              </w:rPr>
              <w:t>Role</w:t>
            </w:r>
          </w:p>
        </w:tc>
        <w:tc>
          <w:tcPr>
            <w:tcW w:type="dxa" w:w="4968"/>
            <w:shd w:fill="245D43"/>
            <w:tcMar>
              <w:top w:w="90" w:type="dxa"/>
              <w:start w:w="110" w:type="dxa"/>
              <w:bottom w:w="90" w:type="dxa"/>
              <w:end w:w="110" w:type="dxa"/>
            </w:tcMar>
            <w:tcHeader w:val="1"/>
          </w:tcPr>
          <w:p>
            <w:r>
              <w:rPr>
                <w:b/>
                <w:color w:val="FFFFFF"/>
                <w:sz w:val="18"/>
              </w:rPr>
              <w:t>Main capabilities in the current web platform</w:t>
            </w:r>
          </w:p>
        </w:tc>
        <w:tc>
          <w:tcPr>
            <w:tcW w:type="dxa" w:w="3096"/>
            <w:shd w:fill="245D43"/>
            <w:tcMar>
              <w:top w:w="90" w:type="dxa"/>
              <w:start w:w="110" w:type="dxa"/>
              <w:bottom w:w="90" w:type="dxa"/>
              <w:end w:w="110" w:type="dxa"/>
            </w:tcMar>
            <w:tcHeader w:val="1"/>
          </w:tcPr>
          <w:p>
            <w:r>
              <w:rPr>
                <w:b/>
                <w:color w:val="FFFFFF"/>
                <w:sz w:val="18"/>
              </w:rPr>
              <w:t>Key exclusions</w:t>
            </w:r>
          </w:p>
        </w:tc>
      </w:tr>
      <w:tr>
        <w:trPr>
          <w:cantSplit/>
          <w:trHeight w:hRule="atLeast"/>
        </w:trPr>
        <w:tc>
          <w:tcPr>
            <w:tcW w:type="dxa" w:w="1800"/>
            <w:tcMar>
              <w:top w:w="90" w:type="dxa"/>
              <w:start w:w="110" w:type="dxa"/>
              <w:bottom w:w="90" w:type="dxa"/>
              <w:end w:w="110" w:type="dxa"/>
            </w:tcMar>
            <w:vAlign w:val="center"/>
          </w:tcPr>
          <w:p>
            <w:pPr>
              <w:spacing w:after="0"/>
            </w:pPr>
            <w:r>
              <w:rPr>
                <w:rFonts w:ascii="Aptos" w:hAnsi="Aptos"/>
                <w:color w:val="111815"/>
                <w:sz w:val="18"/>
              </w:rPr>
              <w:t>Super Administrator</w:t>
            </w:r>
          </w:p>
        </w:tc>
        <w:tc>
          <w:tcPr>
            <w:tcW w:type="dxa" w:w="4968"/>
            <w:tcMar>
              <w:top w:w="90" w:type="dxa"/>
              <w:start w:w="110" w:type="dxa"/>
              <w:bottom w:w="90" w:type="dxa"/>
              <w:end w:w="110" w:type="dxa"/>
            </w:tcMar>
            <w:vAlign w:val="center"/>
          </w:tcPr>
          <w:p>
            <w:pPr>
              <w:spacing w:after="0"/>
            </w:pPr>
            <w:r>
              <w:rPr>
                <w:rFonts w:ascii="Aptos" w:hAnsi="Aptos"/>
                <w:color w:val="111815"/>
                <w:sz w:val="18"/>
              </w:rPr>
              <w:t>Create Managers or Viewers, create teams, manage role structure, flags, audit, support recovery</w:t>
            </w:r>
          </w:p>
        </w:tc>
        <w:tc>
          <w:tcPr>
            <w:tcW w:type="dxa" w:w="3096"/>
            <w:tcMar>
              <w:top w:w="90" w:type="dxa"/>
              <w:start w:w="110" w:type="dxa"/>
              <w:bottom w:w="90" w:type="dxa"/>
              <w:end w:w="110" w:type="dxa"/>
            </w:tcMar>
            <w:vAlign w:val="center"/>
          </w:tcPr>
          <w:p>
            <w:pPr>
              <w:spacing w:after="0"/>
            </w:pPr>
            <w:r>
              <w:rPr>
                <w:rFonts w:ascii="Aptos" w:hAnsi="Aptos"/>
                <w:color w:val="111815"/>
                <w:sz w:val="18"/>
              </w:rPr>
              <w:t>No campaign or Agent work by default</w:t>
            </w:r>
          </w:p>
        </w:tc>
      </w:tr>
      <w:tr>
        <w:trPr>
          <w:cantSplit/>
          <w:trHeight w:hRule="atLeast"/>
        </w:trPr>
        <w:tc>
          <w:tcPr>
            <w:tcW w:type="dxa" w:w="1800"/>
            <w:tcMar>
              <w:top w:w="90" w:type="dxa"/>
              <w:start w:w="110" w:type="dxa"/>
              <w:bottom w:w="90" w:type="dxa"/>
              <w:end w:w="110" w:type="dxa"/>
            </w:tcMar>
            <w:vAlign w:val="center"/>
            <w:shd w:fill="EEF5F0"/>
          </w:tcPr>
          <w:p>
            <w:pPr>
              <w:spacing w:after="0"/>
            </w:pPr>
            <w:r>
              <w:rPr>
                <w:rFonts w:ascii="Aptos" w:hAnsi="Aptos"/>
                <w:color w:val="111815"/>
                <w:sz w:val="18"/>
              </w:rPr>
              <w:t>Manager</w:t>
            </w:r>
          </w:p>
        </w:tc>
        <w:tc>
          <w:tcPr>
            <w:tcW w:type="dxa" w:w="4968"/>
            <w:tcMar>
              <w:top w:w="90" w:type="dxa"/>
              <w:start w:w="110" w:type="dxa"/>
              <w:bottom w:w="90" w:type="dxa"/>
              <w:end w:w="110" w:type="dxa"/>
            </w:tcMar>
            <w:vAlign w:val="center"/>
            <w:shd w:fill="EEF5F0"/>
          </w:tcPr>
          <w:p>
            <w:pPr>
              <w:spacing w:after="0"/>
            </w:pPr>
            <w:r>
              <w:rPr>
                <w:rFonts w:ascii="Aptos" w:hAnsi="Aptos"/>
                <w:color w:val="111815"/>
                <w:sz w:val="18"/>
              </w:rPr>
              <w:t>Full business campaign workflow, workforce, teams, reports, audit, export, standard call-outcome policy, attempt-review queue</w:t>
            </w:r>
          </w:p>
        </w:tc>
        <w:tc>
          <w:tcPr>
            <w:tcW w:type="dxa" w:w="3096"/>
            <w:tcMar>
              <w:top w:w="90" w:type="dxa"/>
              <w:start w:w="110" w:type="dxa"/>
              <w:bottom w:w="90" w:type="dxa"/>
              <w:end w:w="110" w:type="dxa"/>
            </w:tcMar>
            <w:vAlign w:val="center"/>
            <w:shd w:fill="EEF5F0"/>
          </w:tcPr>
          <w:p>
            <w:pPr>
              <w:spacing w:after="0"/>
            </w:pPr>
            <w:r>
              <w:rPr>
                <w:rFonts w:ascii="Aptos" w:hAnsi="Aptos"/>
                <w:color w:val="111815"/>
                <w:sz w:val="18"/>
              </w:rPr>
              <w:t>Cannot create another Manager</w:t>
            </w:r>
          </w:p>
        </w:tc>
      </w:tr>
      <w:tr>
        <w:trPr>
          <w:cantSplit/>
          <w:trHeight w:hRule="atLeast"/>
        </w:trPr>
        <w:tc>
          <w:tcPr>
            <w:tcW w:type="dxa" w:w="1800"/>
            <w:tcMar>
              <w:top w:w="90" w:type="dxa"/>
              <w:start w:w="110" w:type="dxa"/>
              <w:bottom w:w="90" w:type="dxa"/>
              <w:end w:w="110" w:type="dxa"/>
            </w:tcMar>
            <w:vAlign w:val="center"/>
          </w:tcPr>
          <w:p>
            <w:pPr>
              <w:spacing w:after="0"/>
            </w:pPr>
            <w:r>
              <w:rPr>
                <w:rFonts w:ascii="Aptos" w:hAnsi="Aptos"/>
                <w:color w:val="111815"/>
                <w:sz w:val="18"/>
              </w:rPr>
              <w:t>Team Leader</w:t>
            </w:r>
          </w:p>
        </w:tc>
        <w:tc>
          <w:tcPr>
            <w:tcW w:type="dxa" w:w="4968"/>
            <w:tcMar>
              <w:top w:w="90" w:type="dxa"/>
              <w:start w:w="110" w:type="dxa"/>
              <w:bottom w:w="90" w:type="dxa"/>
              <w:end w:w="110" w:type="dxa"/>
            </w:tcMar>
            <w:vAlign w:val="center"/>
          </w:tcPr>
          <w:p>
            <w:pPr>
              <w:spacing w:after="0"/>
            </w:pPr>
            <w:r>
              <w:rPr>
                <w:rFonts w:ascii="Aptos" w:hAnsi="Aptos"/>
                <w:color w:val="111815"/>
                <w:sz w:val="18"/>
              </w:rPr>
              <w:t>Scoped campaign preparation, imports, outcomes, staffing, pause, reports, workforce, attempt-review queue</w:t>
            </w:r>
          </w:p>
        </w:tc>
        <w:tc>
          <w:tcPr>
            <w:tcW w:type="dxa" w:w="3096"/>
            <w:tcMar>
              <w:top w:w="90" w:type="dxa"/>
              <w:start w:w="110" w:type="dxa"/>
              <w:bottom w:w="90" w:type="dxa"/>
              <w:end w:w="110" w:type="dxa"/>
            </w:tcMar>
            <w:vAlign w:val="center"/>
          </w:tcPr>
          <w:p>
            <w:pPr>
              <w:spacing w:after="0"/>
            </w:pPr>
            <w:r>
              <w:rPr>
                <w:rFonts w:ascii="Aptos" w:hAnsi="Aptos"/>
                <w:color w:val="111815"/>
                <w:sz w:val="18"/>
              </w:rPr>
              <w:t>No launch, archive, team creation, or flags</w:t>
            </w:r>
          </w:p>
        </w:tc>
      </w:tr>
      <w:tr>
        <w:trPr>
          <w:cantSplit/>
          <w:trHeight w:hRule="atLeast"/>
        </w:trPr>
        <w:tc>
          <w:tcPr>
            <w:tcW w:type="dxa" w:w="1800"/>
            <w:tcMar>
              <w:top w:w="90" w:type="dxa"/>
              <w:start w:w="110" w:type="dxa"/>
              <w:bottom w:w="90" w:type="dxa"/>
              <w:end w:w="110" w:type="dxa"/>
            </w:tcMar>
            <w:vAlign w:val="center"/>
            <w:shd w:fill="EEF5F0"/>
          </w:tcPr>
          <w:p>
            <w:pPr>
              <w:spacing w:after="0"/>
            </w:pPr>
            <w:r>
              <w:rPr>
                <w:rFonts w:ascii="Aptos" w:hAnsi="Aptos"/>
                <w:color w:val="111815"/>
                <w:sz w:val="18"/>
              </w:rPr>
              <w:t>Team Captain</w:t>
            </w:r>
          </w:p>
        </w:tc>
        <w:tc>
          <w:tcPr>
            <w:tcW w:type="dxa" w:w="4968"/>
            <w:tcMar>
              <w:top w:w="90" w:type="dxa"/>
              <w:start w:w="110" w:type="dxa"/>
              <w:bottom w:w="90" w:type="dxa"/>
              <w:end w:w="110" w:type="dxa"/>
            </w:tcMar>
            <w:vAlign w:val="center"/>
            <w:shd w:fill="EEF5F0"/>
          </w:tcPr>
          <w:p>
            <w:pPr>
              <w:spacing w:after="0"/>
            </w:pPr>
            <w:r>
              <w:rPr>
                <w:rFonts w:ascii="Aptos" w:hAnsi="Aptos"/>
                <w:color w:val="111815"/>
                <w:sz w:val="18"/>
              </w:rPr>
              <w:t>Create Agents, assign campaigns, reports, audit, completed export</w:t>
            </w:r>
          </w:p>
        </w:tc>
        <w:tc>
          <w:tcPr>
            <w:tcW w:type="dxa" w:w="3096"/>
            <w:tcMar>
              <w:top w:w="90" w:type="dxa"/>
              <w:start w:w="110" w:type="dxa"/>
              <w:bottom w:w="90" w:type="dxa"/>
              <w:end w:w="110" w:type="dxa"/>
            </w:tcMar>
            <w:vAlign w:val="center"/>
            <w:shd w:fill="EEF5F0"/>
          </w:tcPr>
          <w:p>
            <w:pPr>
              <w:spacing w:after="0"/>
            </w:pPr>
            <w:r>
              <w:rPr>
                <w:rFonts w:ascii="Aptos" w:hAnsi="Aptos"/>
                <w:color w:val="111815"/>
                <w:sz w:val="18"/>
              </w:rPr>
              <w:t>No campaign creation, imports, outcomes, or lifecycle changes</w:t>
            </w:r>
          </w:p>
        </w:tc>
      </w:tr>
      <w:tr>
        <w:trPr>
          <w:cantSplit/>
          <w:trHeight w:hRule="atLeast"/>
        </w:trPr>
        <w:tc>
          <w:tcPr>
            <w:tcW w:type="dxa" w:w="1800"/>
            <w:tcMar>
              <w:top w:w="90" w:type="dxa"/>
              <w:start w:w="110" w:type="dxa"/>
              <w:bottom w:w="90" w:type="dxa"/>
              <w:end w:w="110" w:type="dxa"/>
            </w:tcMar>
            <w:vAlign w:val="center"/>
          </w:tcPr>
          <w:p>
            <w:pPr>
              <w:spacing w:after="0"/>
            </w:pPr>
            <w:r>
              <w:rPr>
                <w:rFonts w:ascii="Aptos" w:hAnsi="Aptos"/>
                <w:color w:val="111815"/>
                <w:sz w:val="18"/>
              </w:rPr>
              <w:t>Agent</w:t>
            </w:r>
          </w:p>
        </w:tc>
        <w:tc>
          <w:tcPr>
            <w:tcW w:type="dxa" w:w="4968"/>
            <w:tcMar>
              <w:top w:w="90" w:type="dxa"/>
              <w:start w:w="110" w:type="dxa"/>
              <w:bottom w:w="90" w:type="dxa"/>
              <w:end w:w="110" w:type="dxa"/>
            </w:tcMar>
            <w:vAlign w:val="center"/>
          </w:tcPr>
          <w:p>
            <w:pPr>
              <w:spacing w:after="0"/>
            </w:pPr>
            <w:r>
              <w:rPr>
                <w:rFonts w:ascii="Aptos" w:hAnsi="Aptos"/>
                <w:color w:val="111815"/>
                <w:sz w:val="18"/>
              </w:rPr>
              <w:t>Secure next contact, outcome, notes, callback, DNC, release, optional private progress and badges</w:t>
            </w:r>
          </w:p>
        </w:tc>
        <w:tc>
          <w:tcPr>
            <w:tcW w:type="dxa" w:w="3096"/>
            <w:tcMar>
              <w:top w:w="90" w:type="dxa"/>
              <w:start w:w="110" w:type="dxa"/>
              <w:bottom w:w="90" w:type="dxa"/>
              <w:end w:w="110" w:type="dxa"/>
            </w:tcMar>
            <w:vAlign w:val="center"/>
          </w:tcPr>
          <w:p>
            <w:pPr>
              <w:spacing w:after="0"/>
            </w:pPr>
            <w:r>
              <w:rPr>
                <w:rFonts w:ascii="Aptos" w:hAnsi="Aptos"/>
                <w:color w:val="111815"/>
                <w:sz w:val="18"/>
              </w:rPr>
              <w:t>No campaign browsing, workforce, reports, or export</w:t>
            </w:r>
          </w:p>
        </w:tc>
      </w:tr>
      <w:tr>
        <w:trPr>
          <w:cantSplit/>
          <w:trHeight w:hRule="atLeast"/>
        </w:trPr>
        <w:tc>
          <w:tcPr>
            <w:tcW w:type="dxa" w:w="1800"/>
            <w:tcMar>
              <w:top w:w="90" w:type="dxa"/>
              <w:start w:w="110" w:type="dxa"/>
              <w:bottom w:w="90" w:type="dxa"/>
              <w:end w:w="110" w:type="dxa"/>
            </w:tcMar>
            <w:vAlign w:val="center"/>
            <w:shd w:fill="EEF5F0"/>
          </w:tcPr>
          <w:p>
            <w:pPr>
              <w:spacing w:after="0"/>
            </w:pPr>
            <w:r>
              <w:rPr>
                <w:rFonts w:ascii="Aptos" w:hAnsi="Aptos"/>
                <w:color w:val="111815"/>
                <w:sz w:val="18"/>
              </w:rPr>
              <w:t>Viewer</w:t>
            </w:r>
          </w:p>
        </w:tc>
        <w:tc>
          <w:tcPr>
            <w:tcW w:type="dxa" w:w="4968"/>
            <w:tcMar>
              <w:top w:w="90" w:type="dxa"/>
              <w:start w:w="110" w:type="dxa"/>
              <w:bottom w:w="90" w:type="dxa"/>
              <w:end w:w="110" w:type="dxa"/>
            </w:tcMar>
            <w:vAlign w:val="center"/>
            <w:shd w:fill="EEF5F0"/>
          </w:tcPr>
          <w:p>
            <w:pPr>
              <w:spacing w:after="0"/>
            </w:pPr>
            <w:r>
              <w:rPr>
                <w:rFonts w:ascii="Aptos" w:hAnsi="Aptos"/>
                <w:color w:val="111815"/>
                <w:sz w:val="18"/>
              </w:rPr>
              <w:t>Campaign status and aggregate reporting</w:t>
            </w:r>
          </w:p>
        </w:tc>
        <w:tc>
          <w:tcPr>
            <w:tcW w:type="dxa" w:w="3096"/>
            <w:tcMar>
              <w:top w:w="90" w:type="dxa"/>
              <w:start w:w="110" w:type="dxa"/>
              <w:bottom w:w="90" w:type="dxa"/>
              <w:end w:w="110" w:type="dxa"/>
            </w:tcMar>
            <w:vAlign w:val="center"/>
            <w:shd w:fill="EEF5F0"/>
          </w:tcPr>
          <w:p>
            <w:pPr>
              <w:spacing w:after="0"/>
            </w:pPr>
            <w:r>
              <w:rPr>
                <w:rFonts w:ascii="Aptos" w:hAnsi="Aptos"/>
                <w:color w:val="111815"/>
                <w:sz w:val="18"/>
              </w:rPr>
              <w:t>No changes, audit, workbench, raw data, or export</w:t>
            </w:r>
          </w:p>
        </w:tc>
      </w:tr>
    </w:tbl>
    <w:p>
      <w:pPr>
        <w:spacing w:after="0"/>
      </w:pPr>
    </w:p>
    <w:p>
      <w:pPr>
        <w:pStyle w:val="Heading1"/>
      </w:pPr>
      <w:r>
        <w:t>2 Shared First Time Setup</w:t>
      </w:r>
    </w:p>
    <w:p>
      <w:r>
        <w:t>Every human role uses the same account activation and mandatory two-step verification process.</w:t>
      </w:r>
    </w:p>
    <w:p>
      <w:pPr>
        <w:pStyle w:val="CCStep"/>
        <w:keepLines/>
      </w:pPr>
      <w:r>
        <w:rPr>
          <w:b/>
        </w:rPr>
        <w:t xml:space="preserve">1.  </w:t>
      </w:r>
      <w:r>
        <w:rPr>
          <w:b/>
        </w:rPr>
        <w:t xml:space="preserve">Receive a one-time activation code  </w:t>
      </w:r>
      <w:r>
        <w:t>It must arrive through the approved offline channel. It expires after 24 hours and is shown to the administrator only once.</w:t>
      </w:r>
    </w:p>
    <w:p>
      <w:pPr>
        <w:pStyle w:val="CCStep"/>
        <w:keepLines/>
      </w:pPr>
      <w:r>
        <w:rPr>
          <w:b/>
        </w:rPr>
        <w:t xml:space="preserve">2.  </w:t>
      </w:r>
      <w:r>
        <w:rPr>
          <w:b/>
        </w:rPr>
        <w:t xml:space="preserve">Open First time here  </w:t>
      </w:r>
      <w:r>
        <w:t>Select Activate your account from the CipherContact sign-in page.</w:t>
      </w:r>
    </w:p>
    <w:p>
      <w:pPr>
        <w:pStyle w:val="CCStep"/>
        <w:keepLines/>
      </w:pPr>
      <w:r>
        <w:rPr>
          <w:b/>
        </w:rPr>
        <w:t xml:space="preserve">3.  </w:t>
      </w:r>
      <w:r>
        <w:rPr>
          <w:b/>
        </w:rPr>
        <w:t xml:space="preserve">Set a unique password  </w:t>
      </w:r>
      <w:r>
        <w:t>Use at least 12 characters and never reuse the password elsewhere.</w:t>
      </w:r>
    </w:p>
    <w:p>
      <w:pPr>
        <w:pStyle w:val="CCStep"/>
        <w:keepLines/>
      </w:pPr>
      <w:r>
        <w:rPr>
          <w:b/>
        </w:rPr>
        <w:t xml:space="preserve">4.  </w:t>
      </w:r>
      <w:r>
        <w:rPr>
          <w:b/>
        </w:rPr>
        <w:t xml:space="preserve">Sign in  </w:t>
      </w:r>
      <w:r>
        <w:t>Enter your workforce email and new password.</w:t>
      </w:r>
    </w:p>
    <w:p>
      <w:pPr>
        <w:pStyle w:val="CCStep"/>
        <w:keepLines/>
      </w:pPr>
      <w:r>
        <w:rPr>
          <w:b/>
        </w:rPr>
        <w:t xml:space="preserve">5.  </w:t>
      </w:r>
      <w:r>
        <w:rPr>
          <w:b/>
        </w:rPr>
        <w:t xml:space="preserve">Confirm identity on Account security  </w:t>
      </w:r>
      <w:r>
        <w:t>Enter the current password before creating an authenticator setup key.</w:t>
      </w:r>
    </w:p>
    <w:p>
      <w:pPr>
        <w:pStyle w:val="CCStep"/>
        <w:keepLines/>
      </w:pPr>
      <w:r>
        <w:rPr>
          <w:b/>
        </w:rPr>
        <w:t xml:space="preserve">6.  </w:t>
      </w:r>
      <w:r>
        <w:rPr>
          <w:b/>
        </w:rPr>
        <w:t xml:space="preserve">Add the manual setup key  </w:t>
      </w:r>
      <w:r>
        <w:t>In Microsoft Authenticator choose Other account or Enter setup key, use a time-based key, and name the account CipherContact.</w:t>
      </w:r>
    </w:p>
    <w:p>
      <w:pPr>
        <w:pStyle w:val="CCStep"/>
        <w:keepLines/>
      </w:pPr>
      <w:r>
        <w:rPr>
          <w:b/>
        </w:rPr>
        <w:t xml:space="preserve">7.  </w:t>
      </w:r>
      <w:r>
        <w:rPr>
          <w:b/>
        </w:rPr>
        <w:t xml:space="preserve">Verify the six-digit code  </w:t>
      </w:r>
      <w:r>
        <w:t>CipherContact activates MFA and signs out older sessions.</w:t>
      </w:r>
    </w:p>
    <w:p>
      <w:pPr>
        <w:keepLines/>
      </w:pPr>
      <w:r>
        <w:rPr>
          <w:b/>
          <w:color w:val="245D43"/>
        </w:rPr>
        <w:t xml:space="preserve">Important  </w:t>
      </w:r>
      <w:r>
        <w:t>CipherContact currently provides a setup key, not a QR code. The setup key is equivalent to a password. Never photograph, message, email, or store it in notes.</w:t>
      </w:r>
    </w:p>
    <w:p>
      <w:pPr>
        <w:pStyle w:val="Heading1"/>
      </w:pPr>
      <w:r>
        <w:t>3 Shared Navigation and Security</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880"/>
        <w:gridCol w:w="6912"/>
      </w:tblGrid>
      <w:tr>
        <w:trPr>
          <w:tblHeader w:val="true"/>
          <w:cantSplit/>
        </w:trPr>
        <w:tc>
          <w:tcPr>
            <w:tcW w:type="dxa" w:w="2880"/>
            <w:shd w:fill="245D43"/>
            <w:tcMar>
              <w:top w:w="90" w:type="dxa"/>
              <w:start w:w="110" w:type="dxa"/>
              <w:bottom w:w="90" w:type="dxa"/>
              <w:end w:w="110" w:type="dxa"/>
            </w:tcMar>
            <w:tcHeader w:val="1"/>
          </w:tcPr>
          <w:p>
            <w:r>
              <w:rPr>
                <w:b/>
                <w:color w:val="FFFFFF"/>
                <w:sz w:val="18"/>
              </w:rPr>
              <w:t>Control</w:t>
            </w:r>
          </w:p>
        </w:tc>
        <w:tc>
          <w:tcPr>
            <w:tcW w:type="dxa" w:w="6912"/>
            <w:shd w:fill="245D43"/>
            <w:tcMar>
              <w:top w:w="90" w:type="dxa"/>
              <w:start w:w="110" w:type="dxa"/>
              <w:bottom w:w="90" w:type="dxa"/>
              <w:end w:w="110" w:type="dxa"/>
            </w:tcMar>
            <w:tcHeader w:val="1"/>
          </w:tcPr>
          <w:p>
            <w:r>
              <w:rPr>
                <w:b/>
                <w:color w:val="FFFFFF"/>
                <w:sz w:val="18"/>
              </w:rPr>
              <w:t>What everyone should know</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Role codes beside your name</w:t>
            </w:r>
          </w:p>
        </w:tc>
        <w:tc>
          <w:tcPr>
            <w:tcW w:type="dxa" w:w="6912"/>
            <w:tcMar>
              <w:top w:w="90" w:type="dxa"/>
              <w:start w:w="110" w:type="dxa"/>
              <w:bottom w:w="90" w:type="dxa"/>
              <w:end w:w="110" w:type="dxa"/>
            </w:tcMar>
            <w:vAlign w:val="center"/>
          </w:tcPr>
          <w:p>
            <w:pPr>
              <w:spacing w:after="0"/>
            </w:pPr>
            <w:r>
              <w:rPr>
                <w:rFonts w:ascii="Aptos" w:hAnsi="Aptos"/>
                <w:color w:val="111815"/>
                <w:sz w:val="18"/>
              </w:rPr>
              <w:t>Confirm the access active in this session. Codes can include super_admin, manager, team_leader, team_captain, agent, or viewer.</w:t>
            </w:r>
          </w:p>
        </w:tc>
      </w:tr>
      <w:tr>
        <w:trPr>
          <w:cantSplit/>
          <w:trHeight w:hRule="atLeast"/>
        </w:trPr>
        <w:tc>
          <w:tcPr>
            <w:tcW w:type="dxa" w:w="2880"/>
            <w:tcMar>
              <w:top w:w="90" w:type="dxa"/>
              <w:start w:w="110" w:type="dxa"/>
              <w:bottom w:w="90" w:type="dxa"/>
              <w:end w:w="110" w:type="dxa"/>
            </w:tcMar>
            <w:vAlign w:val="center"/>
            <w:shd w:fill="EEF5F0"/>
          </w:tcPr>
          <w:p>
            <w:pPr>
              <w:spacing w:after="0"/>
            </w:pPr>
            <w:r>
              <w:rPr>
                <w:rFonts w:ascii="Aptos" w:hAnsi="Aptos"/>
                <w:color w:val="111815"/>
                <w:sz w:val="18"/>
              </w:rPr>
              <w:t>Left navigation</w:t>
            </w:r>
          </w:p>
        </w:tc>
        <w:tc>
          <w:tcPr>
            <w:tcW w:type="dxa" w:w="6912"/>
            <w:tcMar>
              <w:top w:w="90" w:type="dxa"/>
              <w:start w:w="110" w:type="dxa"/>
              <w:bottom w:w="90" w:type="dxa"/>
              <w:end w:w="110" w:type="dxa"/>
            </w:tcMar>
            <w:vAlign w:val="center"/>
            <w:shd w:fill="EEF5F0"/>
          </w:tcPr>
          <w:p>
            <w:pPr>
              <w:spacing w:after="0"/>
            </w:pPr>
            <w:r>
              <w:rPr>
                <w:rFonts w:ascii="Aptos" w:hAnsi="Aptos"/>
                <w:color w:val="111815"/>
                <w:sz w:val="18"/>
              </w:rPr>
              <w:t>Only areas available to your capabilities are shown. A missing control is not an invitation to bypass the role model.</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Inbox</w:t>
            </w:r>
          </w:p>
        </w:tc>
        <w:tc>
          <w:tcPr>
            <w:tcW w:type="dxa" w:w="6912"/>
            <w:tcMar>
              <w:top w:w="90" w:type="dxa"/>
              <w:start w:w="110" w:type="dxa"/>
              <w:bottom w:w="90" w:type="dxa"/>
              <w:end w:w="110" w:type="dxa"/>
            </w:tcMar>
            <w:vAlign w:val="center"/>
          </w:tcPr>
          <w:p>
            <w:pPr>
              <w:spacing w:after="0"/>
            </w:pPr>
            <w:r>
              <w:rPr>
                <w:rFonts w:ascii="Aptos" w:hAnsi="Aptos"/>
                <w:color w:val="111815"/>
                <w:sz w:val="18"/>
              </w:rPr>
              <w:t>Private notifications for your account; messages do not contain raw contact data.</w:t>
            </w:r>
          </w:p>
        </w:tc>
      </w:tr>
      <w:tr>
        <w:trPr>
          <w:cantSplit/>
          <w:trHeight w:hRule="atLeast"/>
        </w:trPr>
        <w:tc>
          <w:tcPr>
            <w:tcW w:type="dxa" w:w="2880"/>
            <w:tcMar>
              <w:top w:w="90" w:type="dxa"/>
              <w:start w:w="110" w:type="dxa"/>
              <w:bottom w:w="90" w:type="dxa"/>
              <w:end w:w="110" w:type="dxa"/>
            </w:tcMar>
            <w:vAlign w:val="center"/>
            <w:shd w:fill="EEF5F0"/>
          </w:tcPr>
          <w:p>
            <w:pPr>
              <w:spacing w:after="0"/>
            </w:pPr>
            <w:r>
              <w:rPr>
                <w:rFonts w:ascii="Aptos" w:hAnsi="Aptos"/>
                <w:color w:val="111815"/>
                <w:sz w:val="18"/>
              </w:rPr>
              <w:t>Account security</w:t>
            </w:r>
          </w:p>
        </w:tc>
        <w:tc>
          <w:tcPr>
            <w:tcW w:type="dxa" w:w="6912"/>
            <w:tcMar>
              <w:top w:w="90" w:type="dxa"/>
              <w:start w:w="110" w:type="dxa"/>
              <w:bottom w:w="90" w:type="dxa"/>
              <w:end w:w="110" w:type="dxa"/>
            </w:tcMar>
            <w:vAlign w:val="center"/>
            <w:shd w:fill="EEF5F0"/>
          </w:tcPr>
          <w:p>
            <w:pPr>
              <w:spacing w:after="0"/>
            </w:pPr>
            <w:r>
              <w:rPr>
                <w:rFonts w:ascii="Aptos" w:hAnsi="Aptos"/>
                <w:color w:val="111815"/>
                <w:sz w:val="18"/>
              </w:rPr>
              <w:t>MFA status and recent identity confirmation for privileged actions.</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Theme button</w:t>
            </w:r>
          </w:p>
        </w:tc>
        <w:tc>
          <w:tcPr>
            <w:tcW w:type="dxa" w:w="6912"/>
            <w:tcMar>
              <w:top w:w="90" w:type="dxa"/>
              <w:start w:w="110" w:type="dxa"/>
              <w:bottom w:w="90" w:type="dxa"/>
              <w:end w:w="110" w:type="dxa"/>
            </w:tcMar>
            <w:vAlign w:val="center"/>
          </w:tcPr>
          <w:p>
            <w:pPr>
              <w:spacing w:after="0"/>
            </w:pPr>
            <w:r>
              <w:rPr>
                <w:rFonts w:ascii="Aptos" w:hAnsi="Aptos"/>
                <w:color w:val="111815"/>
                <w:sz w:val="18"/>
              </w:rPr>
              <w:t>Changes appearance only.</w:t>
            </w:r>
          </w:p>
        </w:tc>
      </w:tr>
      <w:tr>
        <w:trPr>
          <w:cantSplit/>
          <w:trHeight w:hRule="atLeast"/>
        </w:trPr>
        <w:tc>
          <w:tcPr>
            <w:tcW w:type="dxa" w:w="2880"/>
            <w:tcMar>
              <w:top w:w="90" w:type="dxa"/>
              <w:start w:w="110" w:type="dxa"/>
              <w:bottom w:w="90" w:type="dxa"/>
              <w:end w:w="110" w:type="dxa"/>
            </w:tcMar>
            <w:vAlign w:val="center"/>
            <w:shd w:fill="EEF5F0"/>
          </w:tcPr>
          <w:p>
            <w:pPr>
              <w:spacing w:after="0"/>
            </w:pPr>
            <w:r>
              <w:rPr>
                <w:rFonts w:ascii="Aptos" w:hAnsi="Aptos"/>
                <w:color w:val="111815"/>
                <w:sz w:val="18"/>
              </w:rPr>
              <w:t>Log out</w:t>
            </w:r>
          </w:p>
        </w:tc>
        <w:tc>
          <w:tcPr>
            <w:tcW w:type="dxa" w:w="6912"/>
            <w:tcMar>
              <w:top w:w="90" w:type="dxa"/>
              <w:start w:w="110" w:type="dxa"/>
              <w:bottom w:w="90" w:type="dxa"/>
              <w:end w:w="110" w:type="dxa"/>
            </w:tcMar>
            <w:vAlign w:val="center"/>
            <w:shd w:fill="EEF5F0"/>
          </w:tcPr>
          <w:p>
            <w:pPr>
              <w:spacing w:after="0"/>
            </w:pPr>
            <w:r>
              <w:rPr>
                <w:rFonts w:ascii="Aptos" w:hAnsi="Aptos"/>
                <w:color w:val="111815"/>
                <w:sz w:val="18"/>
              </w:rPr>
              <w:t>Revokes the current session. Always use it when leaving the device.</w:t>
            </w:r>
          </w:p>
        </w:tc>
      </w:tr>
    </w:tbl>
    <w:p>
      <w:pPr>
        <w:spacing w:after="0"/>
      </w:pPr>
    </w:p>
    <w:p>
      <w:pPr>
        <w:pStyle w:val="Heading2"/>
      </w:pPr>
      <w:r>
        <w:t>How Role Scope Affects You</w:t>
      </w:r>
    </w:p>
    <w:p>
      <w:r>
        <w:t>A role gives you specific capabilities only inside its assigned scope. Two people with the same role can therefore see different teams or campaigns.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7848"/>
      </w:tblGrid>
      <w:tr>
        <w:trPr>
          <w:tblHeader w:val="true"/>
          <w:cantSplit/>
        </w:trPr>
        <w:tc>
          <w:tcPr>
            <w:tcW w:type="dxa" w:w="1944"/>
            <w:shd w:fill="245D43"/>
            <w:tcMar>
              <w:top w:w="90" w:type="dxa"/>
              <w:start w:w="110" w:type="dxa"/>
              <w:bottom w:w="90" w:type="dxa"/>
              <w:end w:w="110" w:type="dxa"/>
            </w:tcMar>
            <w:tcHeader w:val="1"/>
          </w:tcPr>
          <w:p>
            <w:r>
              <w:rPr>
                <w:b/>
                <w:color w:val="FFFFFF"/>
                <w:sz w:val="18"/>
              </w:rPr>
              <w:t>Scope</w:t>
            </w:r>
          </w:p>
        </w:tc>
        <w:tc>
          <w:tcPr>
            <w:tcW w:type="dxa" w:w="7848"/>
            <w:shd w:fill="245D43"/>
            <w:tcMar>
              <w:top w:w="90" w:type="dxa"/>
              <w:start w:w="110" w:type="dxa"/>
              <w:bottom w:w="90" w:type="dxa"/>
              <w:end w:w="110" w:type="dxa"/>
            </w:tcMar>
            <w:tcHeader w:val="1"/>
          </w:tcPr>
          <w:p>
            <w:r>
              <w:rPr>
                <w:b/>
                <w:color w:val="FFFFFF"/>
                <w:sz w:val="18"/>
              </w:rPr>
              <w:t>What it generally covers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Installation</w:t>
            </w:r>
          </w:p>
        </w:tc>
        <w:tc>
          <w:tcPr>
            <w:tcW w:type="dxa" w:w="7848"/>
            <w:tcMar>
              <w:top w:w="90" w:type="dxa"/>
              <w:start w:w="110" w:type="dxa"/>
              <w:bottom w:w="90" w:type="dxa"/>
              <w:end w:w="110" w:type="dxa"/>
            </w:tcMar>
            <w:vAlign w:val="center"/>
          </w:tcPr>
          <w:p>
            <w:pPr>
              <w:spacing w:after="0"/>
            </w:pPr>
            <w:r>
              <w:rPr>
                <w:rFonts w:ascii="Aptos" w:hAnsi="Aptos"/>
                <w:color w:val="111815"/>
                <w:sz w:val="18"/>
              </w:rPr>
              <w:t>The whole CipherContact installation; normally reserved for technical administration.</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Organization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The authorized organization and the teams and campaigns that belong to it.</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w:t>
            </w:r>
          </w:p>
        </w:tc>
        <w:tc>
          <w:tcPr>
            <w:tcW w:type="dxa" w:w="7848"/>
            <w:tcMar>
              <w:top w:w="90" w:type="dxa"/>
              <w:start w:w="110" w:type="dxa"/>
              <w:bottom w:w="90" w:type="dxa"/>
              <w:end w:w="110" w:type="dxa"/>
            </w:tcMar>
            <w:vAlign w:val="center"/>
          </w:tcPr>
          <w:p>
            <w:pPr>
              <w:spacing w:after="0"/>
            </w:pPr>
            <w:r>
              <w:rPr>
                <w:rFonts w:ascii="Aptos" w:hAnsi="Aptos"/>
                <w:color w:val="111815"/>
                <w:sz w:val="18"/>
              </w:rPr>
              <w:t>One named team and work that the team is permitted to reach.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Campaign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One named campaign, commonly through a temporary delegation.</w:t>
            </w:r>
          </w:p>
        </w:tc>
      </w:tr>
    </w:tbl>
    <w:p>
      <w:pPr>
        <w:spacing w:after="0"/>
      </w:pPr>
    </w:p>
    <w:p>
      <w:r>
        <w:t>The interface hides actions you do not hold. A missing button usually means your role, scope, or a rollout feature flag does not permit that action.</w:t>
      </w:r>
    </w:p>
    <w:p>
      <w:pPr>
        <w:pStyle w:val="Heading1"/>
      </w:pPr>
      <w:r>
        <w:t>4 Common Status Guide</w:t>
      </w:r>
    </w:p>
    <w:p>
      <w:pPr>
        <w:pStyle w:val="Heading2"/>
      </w:pPr>
      <w:r>
        <w:t>Campaign Status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512"/>
        <w:gridCol w:w="5112"/>
        <w:gridCol w:w="3168"/>
      </w:tblGrid>
      <w:tr>
        <w:trPr>
          <w:tblHeader w:val="true"/>
          <w:cantSplit/>
        </w:trPr>
        <w:tc>
          <w:tcPr>
            <w:tcW w:type="dxa" w:w="1512"/>
            <w:shd w:fill="245D43"/>
            <w:tcMar>
              <w:top w:w="90" w:type="dxa"/>
              <w:start w:w="110" w:type="dxa"/>
              <w:bottom w:w="90" w:type="dxa"/>
              <w:end w:w="110" w:type="dxa"/>
            </w:tcMar>
            <w:tcHeader w:val="1"/>
          </w:tcPr>
          <w:p>
            <w:r>
              <w:rPr>
                <w:b/>
                <w:color w:val="FFFFFF"/>
                <w:sz w:val="18"/>
              </w:rPr>
              <w:t>Status</w:t>
            </w:r>
          </w:p>
        </w:tc>
        <w:tc>
          <w:tcPr>
            <w:tcW w:type="dxa" w:w="5112"/>
            <w:shd w:fill="245D43"/>
            <w:tcMar>
              <w:top w:w="90" w:type="dxa"/>
              <w:start w:w="110" w:type="dxa"/>
              <w:bottom w:w="90" w:type="dxa"/>
              <w:end w:w="110" w:type="dxa"/>
            </w:tcMar>
            <w:tcHeader w:val="1"/>
          </w:tcPr>
          <w:p>
            <w:r>
              <w:rPr>
                <w:b/>
                <w:color w:val="FFFFFF"/>
                <w:sz w:val="18"/>
              </w:rPr>
              <w:t>Meaning</w:t>
            </w:r>
          </w:p>
        </w:tc>
        <w:tc>
          <w:tcPr>
            <w:tcW w:type="dxa" w:w="3168"/>
            <w:shd w:fill="245D43"/>
            <w:tcMar>
              <w:top w:w="90" w:type="dxa"/>
              <w:start w:w="110" w:type="dxa"/>
              <w:bottom w:w="90" w:type="dxa"/>
              <w:end w:w="110" w:type="dxa"/>
            </w:tcMar>
            <w:tcHeader w:val="1"/>
          </w:tcPr>
          <w:p>
            <w:r>
              <w:rPr>
                <w:b/>
                <w:color w:val="FFFFFF"/>
                <w:sz w:val="18"/>
              </w:rPr>
              <w:t>Typical next step</w:t>
            </w:r>
          </w:p>
        </w:tc>
      </w:tr>
      <w:tr>
        <w:trPr>
          <w:cantSplit/>
          <w:trHeight w:hRule="atLeast"/>
        </w:trPr>
        <w:tc>
          <w:tcPr>
            <w:tcW w:type="dxa" w:w="1512"/>
            <w:tcMar>
              <w:top w:w="90" w:type="dxa"/>
              <w:start w:w="110" w:type="dxa"/>
              <w:bottom w:w="90" w:type="dxa"/>
              <w:end w:w="110" w:type="dxa"/>
            </w:tcMar>
            <w:vAlign w:val="center"/>
          </w:tcPr>
          <w:p>
            <w:pPr>
              <w:spacing w:after="0"/>
            </w:pPr>
            <w:r>
              <w:rPr>
                <w:rFonts w:ascii="Aptos" w:hAnsi="Aptos"/>
                <w:color w:val="111815"/>
                <w:sz w:val="18"/>
              </w:rPr>
              <w:t>Draft</w:t>
            </w:r>
          </w:p>
        </w:tc>
        <w:tc>
          <w:tcPr>
            <w:tcW w:type="dxa" w:w="5112"/>
            <w:tcMar>
              <w:top w:w="90" w:type="dxa"/>
              <w:start w:w="110" w:type="dxa"/>
              <w:bottom w:w="90" w:type="dxa"/>
              <w:end w:w="110" w:type="dxa"/>
            </w:tcMar>
            <w:vAlign w:val="center"/>
          </w:tcPr>
          <w:p>
            <w:pPr>
              <w:spacing w:after="0"/>
            </w:pPr>
            <w:r>
              <w:rPr>
                <w:rFonts w:ascii="Aptos" w:hAnsi="Aptos"/>
                <w:color w:val="111815"/>
                <w:sz w:val="18"/>
              </w:rPr>
              <w:t>Campaign is being prepared; provenance, imports, outcomes, and staffing can be completed.</w:t>
            </w:r>
          </w:p>
        </w:tc>
        <w:tc>
          <w:tcPr>
            <w:tcW w:type="dxa" w:w="3168"/>
            <w:tcMar>
              <w:top w:w="90" w:type="dxa"/>
              <w:start w:w="110" w:type="dxa"/>
              <w:bottom w:w="90" w:type="dxa"/>
              <w:end w:w="110" w:type="dxa"/>
            </w:tcMar>
            <w:vAlign w:val="center"/>
          </w:tcPr>
          <w:p>
            <w:pPr>
              <w:spacing w:after="0"/>
            </w:pPr>
            <w:r>
              <w:rPr>
                <w:rFonts w:ascii="Aptos" w:hAnsi="Aptos"/>
                <w:color w:val="111815"/>
                <w:sz w:val="18"/>
              </w:rPr>
              <w:t>Manager or authorized Team Leader prepares it; Manager launches.</w:t>
            </w:r>
          </w:p>
        </w:tc>
      </w:tr>
      <w:tr>
        <w:trPr>
          <w:cantSplit/>
          <w:trHeight w:hRule="atLeast"/>
        </w:trPr>
        <w:tc>
          <w:tcPr>
            <w:tcW w:type="dxa" w:w="1512"/>
            <w:tcMar>
              <w:top w:w="90" w:type="dxa"/>
              <w:start w:w="110" w:type="dxa"/>
              <w:bottom w:w="90" w:type="dxa"/>
              <w:end w:w="110" w:type="dxa"/>
            </w:tcMar>
            <w:vAlign w:val="center"/>
            <w:shd w:fill="EEF5F0"/>
          </w:tcPr>
          <w:p>
            <w:pPr>
              <w:spacing w:after="0"/>
            </w:pPr>
            <w:r>
              <w:rPr>
                <w:rFonts w:ascii="Aptos" w:hAnsi="Aptos"/>
                <w:color w:val="111815"/>
                <w:sz w:val="18"/>
              </w:rPr>
              <w:t>Active</w:t>
            </w:r>
          </w:p>
        </w:tc>
        <w:tc>
          <w:tcPr>
            <w:tcW w:type="dxa" w:w="5112"/>
            <w:tcMar>
              <w:top w:w="90" w:type="dxa"/>
              <w:start w:w="110" w:type="dxa"/>
              <w:bottom w:w="90" w:type="dxa"/>
              <w:end w:w="110" w:type="dxa"/>
            </w:tcMar>
            <w:vAlign w:val="center"/>
            <w:shd w:fill="EEF5F0"/>
          </w:tcPr>
          <w:p>
            <w:pPr>
              <w:spacing w:after="0"/>
            </w:pPr>
            <w:r>
              <w:rPr>
                <w:rFonts w:ascii="Aptos" w:hAnsi="Aptos"/>
                <w:color w:val="111815"/>
                <w:sz w:val="18"/>
              </w:rPr>
              <w:t>Authorized Agents may lease eligible work.</w:t>
            </w:r>
          </w:p>
        </w:tc>
        <w:tc>
          <w:tcPr>
            <w:tcW w:type="dxa" w:w="3168"/>
            <w:tcMar>
              <w:top w:w="90" w:type="dxa"/>
              <w:start w:w="110" w:type="dxa"/>
              <w:bottom w:w="90" w:type="dxa"/>
              <w:end w:w="110" w:type="dxa"/>
            </w:tcMar>
            <w:vAlign w:val="center"/>
            <w:shd w:fill="EEF5F0"/>
          </w:tcPr>
          <w:p>
            <w:pPr>
              <w:spacing w:after="0"/>
            </w:pPr>
            <w:r>
              <w:rPr>
                <w:rFonts w:ascii="Aptos" w:hAnsi="Aptos"/>
                <w:color w:val="111815"/>
                <w:sz w:val="18"/>
              </w:rPr>
              <w:t>Monitor aggregates and pause if an operational or data-protection issue arises.</w:t>
            </w:r>
          </w:p>
        </w:tc>
      </w:tr>
      <w:tr>
        <w:trPr>
          <w:cantSplit/>
          <w:trHeight w:hRule="atLeast"/>
        </w:trPr>
        <w:tc>
          <w:tcPr>
            <w:tcW w:type="dxa" w:w="1512"/>
            <w:tcMar>
              <w:top w:w="90" w:type="dxa"/>
              <w:start w:w="110" w:type="dxa"/>
              <w:bottom w:w="90" w:type="dxa"/>
              <w:end w:w="110" w:type="dxa"/>
            </w:tcMar>
            <w:vAlign w:val="center"/>
          </w:tcPr>
          <w:p>
            <w:pPr>
              <w:spacing w:after="0"/>
            </w:pPr>
            <w:r>
              <w:rPr>
                <w:rFonts w:ascii="Aptos" w:hAnsi="Aptos"/>
                <w:color w:val="111815"/>
                <w:sz w:val="18"/>
              </w:rPr>
              <w:t>Paused</w:t>
            </w:r>
          </w:p>
        </w:tc>
        <w:tc>
          <w:tcPr>
            <w:tcW w:type="dxa" w:w="5112"/>
            <w:tcMar>
              <w:top w:w="90" w:type="dxa"/>
              <w:start w:w="110" w:type="dxa"/>
              <w:bottom w:w="90" w:type="dxa"/>
              <w:end w:w="110" w:type="dxa"/>
            </w:tcMar>
            <w:vAlign w:val="center"/>
          </w:tcPr>
          <w:p>
            <w:pPr>
              <w:spacing w:after="0"/>
            </w:pPr>
            <w:r>
              <w:rPr>
                <w:rFonts w:ascii="Aptos" w:hAnsi="Aptos"/>
                <w:color w:val="111815"/>
                <w:sz w:val="18"/>
              </w:rPr>
              <w:t>Normal leasing is stopped while the campaign remains open.</w:t>
            </w:r>
          </w:p>
        </w:tc>
        <w:tc>
          <w:tcPr>
            <w:tcW w:type="dxa" w:w="3168"/>
            <w:tcMar>
              <w:top w:w="90" w:type="dxa"/>
              <w:start w:w="110" w:type="dxa"/>
              <w:bottom w:w="90" w:type="dxa"/>
              <w:end w:w="110" w:type="dxa"/>
            </w:tcMar>
            <w:vAlign w:val="center"/>
          </w:tcPr>
          <w:p>
            <w:pPr>
              <w:spacing w:after="0"/>
            </w:pPr>
            <w:r>
              <w:rPr>
                <w:rFonts w:ascii="Aptos" w:hAnsi="Aptos"/>
                <w:color w:val="111815"/>
                <w:sz w:val="18"/>
              </w:rPr>
              <w:t>Resolve the issue and obtain the approved next decision.</w:t>
            </w:r>
          </w:p>
        </w:tc>
      </w:tr>
      <w:tr>
        <w:trPr>
          <w:cantSplit/>
          <w:trHeight w:hRule="atLeast"/>
        </w:trPr>
        <w:tc>
          <w:tcPr>
            <w:tcW w:type="dxa" w:w="1512"/>
            <w:tcMar>
              <w:top w:w="90" w:type="dxa"/>
              <w:start w:w="110" w:type="dxa"/>
              <w:bottom w:w="90" w:type="dxa"/>
              <w:end w:w="110" w:type="dxa"/>
            </w:tcMar>
            <w:vAlign w:val="center"/>
            <w:shd w:fill="EEF5F0"/>
          </w:tcPr>
          <w:p>
            <w:pPr>
              <w:spacing w:after="0"/>
            </w:pPr>
            <w:r>
              <w:rPr>
                <w:rFonts w:ascii="Aptos" w:hAnsi="Aptos"/>
                <w:color w:val="111815"/>
                <w:sz w:val="18"/>
              </w:rPr>
              <w:t>Completed</w:t>
            </w:r>
          </w:p>
        </w:tc>
        <w:tc>
          <w:tcPr>
            <w:tcW w:type="dxa" w:w="5112"/>
            <w:tcMar>
              <w:top w:w="90" w:type="dxa"/>
              <w:start w:w="110" w:type="dxa"/>
              <w:bottom w:w="90" w:type="dxa"/>
              <w:end w:w="110" w:type="dxa"/>
            </w:tcMar>
            <w:vAlign w:val="center"/>
            <w:shd w:fill="EEF5F0"/>
          </w:tcPr>
          <w:p>
            <w:pPr>
              <w:spacing w:after="0"/>
            </w:pPr>
            <w:r>
              <w:rPr>
                <w:rFonts w:ascii="Aptos" w:hAnsi="Aptos"/>
                <w:color w:val="111815"/>
                <w:sz w:val="18"/>
              </w:rPr>
              <w:t>Every contact has a final outcome and the 60-day retention countdown is running.</w:t>
            </w:r>
          </w:p>
        </w:tc>
        <w:tc>
          <w:tcPr>
            <w:tcW w:type="dxa" w:w="3168"/>
            <w:tcMar>
              <w:top w:w="90" w:type="dxa"/>
              <w:start w:w="110" w:type="dxa"/>
              <w:bottom w:w="90" w:type="dxa"/>
              <w:end w:w="110" w:type="dxa"/>
            </w:tcMar>
            <w:vAlign w:val="center"/>
            <w:shd w:fill="EEF5F0"/>
          </w:tcPr>
          <w:p>
            <w:pPr>
              <w:spacing w:after="0"/>
            </w:pPr>
            <w:r>
              <w:rPr>
                <w:rFonts w:ascii="Aptos" w:hAnsi="Aptos"/>
                <w:color w:val="111815"/>
                <w:sz w:val="18"/>
              </w:rPr>
              <w:t>Authorized roles may export for an approved need and delete, or allow auto-deletion.</w:t>
            </w:r>
          </w:p>
        </w:tc>
      </w:tr>
      <w:tr>
        <w:trPr>
          <w:cantSplit/>
          <w:trHeight w:hRule="atLeast"/>
        </w:trPr>
        <w:tc>
          <w:tcPr>
            <w:tcW w:type="dxa" w:w="1512"/>
            <w:tcMar>
              <w:top w:w="90" w:type="dxa"/>
              <w:start w:w="110" w:type="dxa"/>
              <w:bottom w:w="90" w:type="dxa"/>
              <w:end w:w="110" w:type="dxa"/>
            </w:tcMar>
            <w:vAlign w:val="center"/>
          </w:tcPr>
          <w:p>
            <w:pPr>
              <w:spacing w:after="0"/>
            </w:pPr>
            <w:r>
              <w:rPr>
                <w:rFonts w:ascii="Aptos" w:hAnsi="Aptos"/>
                <w:color w:val="111815"/>
                <w:sz w:val="18"/>
              </w:rPr>
              <w:t>Archived</w:t>
            </w:r>
          </w:p>
        </w:tc>
        <w:tc>
          <w:tcPr>
            <w:tcW w:type="dxa" w:w="5112"/>
            <w:tcMar>
              <w:top w:w="90" w:type="dxa"/>
              <w:start w:w="110" w:type="dxa"/>
              <w:bottom w:w="90" w:type="dxa"/>
              <w:end w:w="110" w:type="dxa"/>
            </w:tcMar>
            <w:vAlign w:val="center"/>
          </w:tcPr>
          <w:p>
            <w:pPr>
              <w:spacing w:after="0"/>
            </w:pPr>
            <w:r>
              <w:rPr>
                <w:rFonts w:ascii="Aptos" w:hAnsi="Aptos"/>
                <w:color w:val="111815"/>
                <w:sz w:val="18"/>
              </w:rPr>
              <w:t>The campaign was administratively closed.</w:t>
            </w:r>
          </w:p>
        </w:tc>
        <w:tc>
          <w:tcPr>
            <w:tcW w:type="dxa" w:w="3168"/>
            <w:tcMar>
              <w:top w:w="90" w:type="dxa"/>
              <w:start w:w="110" w:type="dxa"/>
              <w:bottom w:w="90" w:type="dxa"/>
              <w:end w:w="110" w:type="dxa"/>
            </w:tcMar>
            <w:vAlign w:val="center"/>
          </w:tcPr>
          <w:p>
            <w:pPr>
              <w:spacing w:after="0"/>
            </w:pPr>
            <w:r>
              <w:rPr>
                <w:rFonts w:ascii="Aptos" w:hAnsi="Aptos"/>
                <w:color w:val="111815"/>
                <w:sz w:val="18"/>
              </w:rPr>
              <w:t>Use audit and approved records for follow-up.</w:t>
            </w:r>
          </w:p>
        </w:tc>
      </w:tr>
    </w:tbl>
    <w:p>
      <w:pPr>
        <w:spacing w:after="0"/>
      </w:pPr>
    </w:p>
    <w:p>
      <w:pPr>
        <w:pStyle w:val="Heading2"/>
      </w:pPr>
      <w:r>
        <w:t>Import Status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088"/>
        <w:gridCol w:w="7704"/>
      </w:tblGrid>
      <w:tr>
        <w:trPr>
          <w:tblHeader w:val="true"/>
          <w:cantSplit/>
        </w:trPr>
        <w:tc>
          <w:tcPr>
            <w:tcW w:type="dxa" w:w="2088"/>
            <w:shd w:fill="245D43"/>
            <w:tcMar>
              <w:top w:w="90" w:type="dxa"/>
              <w:start w:w="110" w:type="dxa"/>
              <w:bottom w:w="90" w:type="dxa"/>
              <w:end w:w="110" w:type="dxa"/>
            </w:tcMar>
            <w:tcHeader w:val="1"/>
          </w:tcPr>
          <w:p>
            <w:r>
              <w:rPr>
                <w:b/>
                <w:color w:val="FFFFFF"/>
                <w:sz w:val="18"/>
              </w:rPr>
              <w:t>Status</w:t>
            </w:r>
          </w:p>
        </w:tc>
        <w:tc>
          <w:tcPr>
            <w:tcW w:type="dxa" w:w="7703"/>
            <w:shd w:fill="245D43"/>
            <w:tcMar>
              <w:top w:w="90" w:type="dxa"/>
              <w:start w:w="110" w:type="dxa"/>
              <w:bottom w:w="90" w:type="dxa"/>
              <w:end w:w="110" w:type="dxa"/>
            </w:tcMar>
            <w:tcHeader w:val="1"/>
          </w:tcPr>
          <w:p>
            <w:r>
              <w:rPr>
                <w:b/>
                <w:color w:val="FFFFFF"/>
                <w:sz w:val="18"/>
              </w:rPr>
              <w:t>Meaning and action</w:t>
            </w:r>
          </w:p>
        </w:tc>
      </w:tr>
      <w:tr>
        <w:trPr>
          <w:cantSplit/>
          <w:trHeight w:hRule="atLeast"/>
        </w:trPr>
        <w:tc>
          <w:tcPr>
            <w:tcW w:type="dxa" w:w="2088"/>
            <w:tcMar>
              <w:top w:w="90" w:type="dxa"/>
              <w:start w:w="110" w:type="dxa"/>
              <w:bottom w:w="90" w:type="dxa"/>
              <w:end w:w="110" w:type="dxa"/>
            </w:tcMar>
            <w:vAlign w:val="center"/>
          </w:tcPr>
          <w:p>
            <w:pPr>
              <w:spacing w:after="0"/>
            </w:pPr>
            <w:r>
              <w:rPr>
                <w:rFonts w:ascii="Aptos" w:hAnsi="Aptos"/>
                <w:color w:val="111815"/>
                <w:sz w:val="18"/>
              </w:rPr>
              <w:t>Uploaded or Quarantined</w:t>
            </w:r>
          </w:p>
        </w:tc>
        <w:tc>
          <w:tcPr>
            <w:tcW w:type="dxa" w:w="7703"/>
            <w:tcMar>
              <w:top w:w="90" w:type="dxa"/>
              <w:start w:w="110" w:type="dxa"/>
              <w:bottom w:w="90" w:type="dxa"/>
              <w:end w:w="110" w:type="dxa"/>
            </w:tcMar>
            <w:vAlign w:val="center"/>
          </w:tcPr>
          <w:p>
            <w:pPr>
              <w:spacing w:after="0"/>
            </w:pPr>
            <w:r>
              <w:rPr>
                <w:rFonts w:ascii="Aptos" w:hAnsi="Aptos"/>
                <w:color w:val="111815"/>
                <w:sz w:val="18"/>
              </w:rPr>
              <w:t>The file was received into controlled storage. Wait for parsing.</w:t>
            </w:r>
          </w:p>
        </w:tc>
      </w:tr>
      <w:tr>
        <w:trPr>
          <w:cantSplit/>
          <w:trHeight w:hRule="atLeast"/>
        </w:trPr>
        <w:tc>
          <w:tcPr>
            <w:tcW w:type="dxa" w:w="2088"/>
            <w:tcMar>
              <w:top w:w="90" w:type="dxa"/>
              <w:start w:w="110" w:type="dxa"/>
              <w:bottom w:w="90" w:type="dxa"/>
              <w:end w:w="110" w:type="dxa"/>
            </w:tcMar>
            <w:vAlign w:val="center"/>
            <w:shd w:fill="EEF5F0"/>
          </w:tcPr>
          <w:p>
            <w:pPr>
              <w:spacing w:after="0"/>
            </w:pPr>
            <w:r>
              <w:rPr>
                <w:rFonts w:ascii="Aptos" w:hAnsi="Aptos"/>
                <w:color w:val="111815"/>
                <w:sz w:val="18"/>
              </w:rPr>
              <w:t>Parsing</w:t>
            </w:r>
          </w:p>
        </w:tc>
        <w:tc>
          <w:tcPr>
            <w:tcW w:type="dxa" w:w="7703"/>
            <w:tcMar>
              <w:top w:w="90" w:type="dxa"/>
              <w:start w:w="110" w:type="dxa"/>
              <w:bottom w:w="90" w:type="dxa"/>
              <w:end w:w="110" w:type="dxa"/>
            </w:tcMar>
            <w:vAlign w:val="center"/>
            <w:shd w:fill="EEF5F0"/>
          </w:tcPr>
          <w:p>
            <w:pPr>
              <w:spacing w:after="0"/>
            </w:pPr>
            <w:r>
              <w:rPr>
                <w:rFonts w:ascii="Aptos" w:hAnsi="Aptos"/>
                <w:color w:val="111815"/>
                <w:sz w:val="18"/>
              </w:rPr>
              <w:t>Validation is running. Refresh after a short wait; do not upload duplicates.</w:t>
            </w:r>
          </w:p>
        </w:tc>
      </w:tr>
      <w:tr>
        <w:trPr>
          <w:cantSplit/>
          <w:trHeight w:hRule="atLeast"/>
        </w:trPr>
        <w:tc>
          <w:tcPr>
            <w:tcW w:type="dxa" w:w="2088"/>
            <w:tcMar>
              <w:top w:w="90" w:type="dxa"/>
              <w:start w:w="110" w:type="dxa"/>
              <w:bottom w:w="90" w:type="dxa"/>
              <w:end w:w="110" w:type="dxa"/>
            </w:tcMar>
            <w:vAlign w:val="center"/>
          </w:tcPr>
          <w:p>
            <w:pPr>
              <w:spacing w:after="0"/>
            </w:pPr>
            <w:r>
              <w:rPr>
                <w:rFonts w:ascii="Aptos" w:hAnsi="Aptos"/>
                <w:color w:val="111815"/>
                <w:sz w:val="18"/>
              </w:rPr>
              <w:t>Parsed</w:t>
            </w:r>
          </w:p>
        </w:tc>
        <w:tc>
          <w:tcPr>
            <w:tcW w:type="dxa" w:w="7703"/>
            <w:tcMar>
              <w:top w:w="90" w:type="dxa"/>
              <w:start w:w="110" w:type="dxa"/>
              <w:bottom w:w="90" w:type="dxa"/>
              <w:end w:w="110" w:type="dxa"/>
            </w:tcMar>
            <w:vAlign w:val="center"/>
          </w:tcPr>
          <w:p>
            <w:pPr>
              <w:spacing w:after="0"/>
            </w:pPr>
            <w:r>
              <w:rPr>
                <w:rFonts w:ascii="Aptos" w:hAnsi="Aptos"/>
                <w:color w:val="111815"/>
                <w:sz w:val="18"/>
              </w:rPr>
              <w:t>Review aggregate counts and listed errors or warnings before a decision.</w:t>
            </w:r>
          </w:p>
        </w:tc>
      </w:tr>
      <w:tr>
        <w:trPr>
          <w:cantSplit/>
          <w:trHeight w:hRule="atLeast"/>
        </w:trPr>
        <w:tc>
          <w:tcPr>
            <w:tcW w:type="dxa" w:w="2088"/>
            <w:tcMar>
              <w:top w:w="90" w:type="dxa"/>
              <w:start w:w="110" w:type="dxa"/>
              <w:bottom w:w="90" w:type="dxa"/>
              <w:end w:w="110" w:type="dxa"/>
            </w:tcMar>
            <w:vAlign w:val="center"/>
            <w:shd w:fill="EEF5F0"/>
          </w:tcPr>
          <w:p>
            <w:pPr>
              <w:spacing w:after="0"/>
            </w:pPr>
            <w:r>
              <w:rPr>
                <w:rFonts w:ascii="Aptos" w:hAnsi="Aptos"/>
                <w:color w:val="111815"/>
                <w:sz w:val="18"/>
              </w:rPr>
              <w:t>Committed</w:t>
            </w:r>
          </w:p>
        </w:tc>
        <w:tc>
          <w:tcPr>
            <w:tcW w:type="dxa" w:w="7703"/>
            <w:tcMar>
              <w:top w:w="90" w:type="dxa"/>
              <w:start w:w="110" w:type="dxa"/>
              <w:bottom w:w="90" w:type="dxa"/>
              <w:end w:w="110" w:type="dxa"/>
            </w:tcMar>
            <w:vAlign w:val="center"/>
            <w:shd w:fill="EEF5F0"/>
          </w:tcPr>
          <w:p>
            <w:pPr>
              <w:spacing w:after="0"/>
            </w:pPr>
            <w:r>
              <w:rPr>
                <w:rFonts w:ascii="Aptos" w:hAnsi="Aptos"/>
                <w:color w:val="111815"/>
                <w:sz w:val="18"/>
              </w:rPr>
              <w:t>Approved rows were applied atomically. Protect any one-time activation codes immediately.</w:t>
            </w:r>
          </w:p>
        </w:tc>
      </w:tr>
      <w:tr>
        <w:trPr>
          <w:cantSplit/>
          <w:trHeight w:hRule="atLeast"/>
        </w:trPr>
        <w:tc>
          <w:tcPr>
            <w:tcW w:type="dxa" w:w="2088"/>
            <w:tcMar>
              <w:top w:w="90" w:type="dxa"/>
              <w:start w:w="110" w:type="dxa"/>
              <w:bottom w:w="90" w:type="dxa"/>
              <w:end w:w="110" w:type="dxa"/>
            </w:tcMar>
            <w:vAlign w:val="center"/>
          </w:tcPr>
          <w:p>
            <w:pPr>
              <w:spacing w:after="0"/>
            </w:pPr>
            <w:r>
              <w:rPr>
                <w:rFonts w:ascii="Aptos" w:hAnsi="Aptos"/>
                <w:color w:val="111815"/>
                <w:sz w:val="18"/>
              </w:rPr>
              <w:t>Failed</w:t>
            </w:r>
          </w:p>
        </w:tc>
        <w:tc>
          <w:tcPr>
            <w:tcW w:type="dxa" w:w="7703"/>
            <w:tcMar>
              <w:top w:w="90" w:type="dxa"/>
              <w:start w:w="110" w:type="dxa"/>
              <w:bottom w:w="90" w:type="dxa"/>
              <w:end w:w="110" w:type="dxa"/>
            </w:tcMar>
            <w:vAlign w:val="center"/>
          </w:tcPr>
          <w:p>
            <w:pPr>
              <w:spacing w:after="0"/>
            </w:pPr>
            <w:r>
              <w:rPr>
                <w:rFonts w:ascii="Aptos" w:hAnsi="Aptos"/>
                <w:color w:val="111815"/>
                <w:sz w:val="18"/>
              </w:rPr>
              <w:t>The file did not meet validation rules. Correct the source and upload a new file.</w:t>
            </w:r>
          </w:p>
        </w:tc>
      </w:tr>
      <w:tr>
        <w:trPr>
          <w:cantSplit/>
          <w:trHeight w:hRule="atLeast"/>
        </w:trPr>
        <w:tc>
          <w:tcPr>
            <w:tcW w:type="dxa" w:w="2088"/>
            <w:tcMar>
              <w:top w:w="90" w:type="dxa"/>
              <w:start w:w="110" w:type="dxa"/>
              <w:bottom w:w="90" w:type="dxa"/>
              <w:end w:w="110" w:type="dxa"/>
            </w:tcMar>
            <w:vAlign w:val="center"/>
            <w:shd w:fill="EEF5F0"/>
          </w:tcPr>
          <w:p>
            <w:pPr>
              <w:spacing w:after="0"/>
            </w:pPr>
            <w:r>
              <w:rPr>
                <w:rFonts w:ascii="Aptos" w:hAnsi="Aptos"/>
                <w:color w:val="111815"/>
                <w:sz w:val="18"/>
              </w:rPr>
              <w:t>Expired</w:t>
            </w:r>
          </w:p>
        </w:tc>
        <w:tc>
          <w:tcPr>
            <w:tcW w:type="dxa" w:w="7703"/>
            <w:tcMar>
              <w:top w:w="90" w:type="dxa"/>
              <w:start w:w="110" w:type="dxa"/>
              <w:bottom w:w="90" w:type="dxa"/>
              <w:end w:w="110" w:type="dxa"/>
            </w:tcMar>
            <w:vAlign w:val="center"/>
            <w:shd w:fill="EEF5F0"/>
          </w:tcPr>
          <w:p>
            <w:pPr>
              <w:spacing w:after="0"/>
            </w:pPr>
            <w:r>
              <w:rPr>
                <w:rFonts w:ascii="Aptos" w:hAnsi="Aptos"/>
                <w:color w:val="111815"/>
                <w:sz w:val="18"/>
              </w:rPr>
              <w:t>The staged import was not committed in time and its source was removed.</w:t>
            </w:r>
          </w:p>
        </w:tc>
      </w:tr>
    </w:tbl>
    <w:p>
      <w:pPr>
        <w:spacing w:after="0"/>
      </w:pPr>
    </w:p>
    <w:p>
      <w:pPr>
        <w:pStyle w:val="Heading1"/>
      </w:pPr>
      <w:r>
        <w:t>5 Data Protection Rules for Everyone</w:t>
      </w:r>
    </w:p>
    <w:p>
      <w:pPr>
        <w:pStyle w:val="ListBullet"/>
      </w:pPr>
      <w:r>
        <w:t>Use only your own account and keep password, MFA, activation, and setup-key material secret.</w:t>
      </w:r>
    </w:p>
    <w:p>
      <w:pPr>
        <w:pStyle w:val="ListBullet"/>
      </w:pPr>
      <w:r>
        <w:t>Never copy campaign phone numbers, contact notes, or raw import rows into email, chat, screenshots, personal notes, or unapproved spreadsheets.</w:t>
      </w:r>
    </w:p>
    <w:p>
      <w:pPr>
        <w:pStyle w:val="ListBullet"/>
      </w:pPr>
      <w:r>
        <w:t>Use personal data only for the approved campaign purpose and only while your current role requires it.</w:t>
      </w:r>
    </w:p>
    <w:p>
      <w:pPr>
        <w:pStyle w:val="ListBullet"/>
      </w:pPr>
      <w:r>
        <w:t>Record an explicit do-not-call request immediately. It suppresses the number across active campaigns; do not retry it.</w:t>
      </w:r>
    </w:p>
    <w:p>
      <w:pPr>
        <w:pStyle w:val="ListBullet"/>
      </w:pPr>
      <w:r>
        <w:t>Never place an activation code in a shared spreadsheet, ticket, or any file other than the one-time result screen it was issued on. Hand it off directly through the approved offline channel, then let it expire unused if it goes undelivered - request a replacement rather than searching for the old one.</w:t>
      </w:r>
    </w:p>
    <w:p>
      <w:pPr>
        <w:pStyle w:val="ListBullet"/>
      </w:pPr>
      <w:r>
        <w:t>A completed-campaign Excel export is an audited exception, not a convenience feature. It contains raw personal data and must go directly to an approved protected location.</w:t>
      </w:r>
    </w:p>
    <w:p>
      <w:pPr>
        <w:pStyle w:val="ListBullet"/>
      </w:pPr>
      <w:r>
        <w:t>Report accidental exposure, unexpected access, lost devices, or suspicious activity immediately without collecting more personal data as evidence.</w:t>
      </w:r>
    </w:p>
    <w:p>
      <w:pPr>
        <w:pStyle w:val="Heading1"/>
      </w:pPr>
      <w:r>
        <w:t>6 Start Using CipherContact</w:t>
      </w:r>
    </w:p>
    <w:p>
      <w:pPr>
        <w:pStyle w:val="Heading2"/>
      </w:pPr>
      <w:r>
        <w:t>First Day Checklist</w:t>
      </w:r>
    </w:p>
    <w:p>
      <w:pPr>
        <w:pStyle w:val="ListBullet"/>
      </w:pPr>
      <w:r>
        <w:t>Activate your account and complete two-step verification using the manual setup key.</w:t>
      </w:r>
    </w:p>
    <w:p>
      <w:pPr>
        <w:pStyle w:val="ListBullet"/>
      </w:pPr>
      <w:r>
        <w:t>Confirm the role codes beside your name and ask for correction if they are wrong.</w:t>
      </w:r>
    </w:p>
    <w:p>
      <w:pPr>
        <w:pStyle w:val="ListBullet"/>
      </w:pPr>
      <w:r>
        <w:t>Read the manual for each active role code.</w:t>
      </w:r>
    </w:p>
    <w:p>
      <w:pPr>
        <w:pStyle w:val="ListBullet"/>
      </w:pPr>
      <w:r>
        <w:t>Practice the main workflow using synthetic training data and no real call or external side effect.</w:t>
      </w:r>
    </w:p>
    <w:p>
      <w:pPr>
        <w:pStyle w:val="ListBullet"/>
      </w:pPr>
      <w:r>
        <w:t>Check Inbox, identify Account security, and perform a secure logout.</w:t>
      </w:r>
    </w:p>
    <w:p>
      <w:pPr>
        <w:pStyle w:val="Heading2"/>
      </w:pPr>
      <w:r>
        <w:t>When to Stop and Ask for Help</w:t>
      </w:r>
    </w:p>
    <w:p>
      <w:pPr>
        <w:pStyle w:val="ListBullet"/>
      </w:pPr>
      <w:r>
        <w:t>The requested action is outside your role or scope, or a required button is missing.</w:t>
      </w:r>
    </w:p>
    <w:p>
      <w:pPr>
        <w:pStyle w:val="ListBullet"/>
      </w:pPr>
      <w:r>
        <w:t>A source file, campaign purpose, lawful basis, contact count, DNC result, or export destination is unclear.</w:t>
      </w:r>
    </w:p>
    <w:p>
      <w:pPr>
        <w:pStyle w:val="ListBullet"/>
      </w:pPr>
      <w:r>
        <w:t>A password, activation code, setup key, MFA code, contact number, note, or exported database may have been exposed.</w:t>
      </w:r>
    </w:p>
    <w:p>
      <w:pPr>
        <w:pStyle w:val="ListBullet"/>
      </w:pPr>
      <w:r>
        <w:t>A background job repeatedly fails, a campaign does not change state as expected, or the same action appears twice.</w:t>
      </w:r>
    </w:p>
    <w:p>
      <w:pPr>
        <w:pStyle w:val="ListBullet"/>
      </w:pPr>
      <w:r>
        <w:t>Someone asks you to bypass CipherContact by sending a contact list or sharing another user's account.</w:t>
      </w:r>
    </w:p>
    <w:p>
      <w:pPr>
        <w:pStyle w:val="Heading2"/>
      </w:pPr>
      <w:r>
        <w:t>Manual File List</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520"/>
        <w:gridCol w:w="7272"/>
      </w:tblGrid>
      <w:tr>
        <w:trPr>
          <w:tblHeader w:val="true"/>
          <w:cantSplit/>
        </w:trPr>
        <w:tc>
          <w:tcPr>
            <w:tcW w:type="dxa" w:w="2520"/>
            <w:shd w:fill="245D43"/>
            <w:tcMar>
              <w:top w:w="90" w:type="dxa"/>
              <w:start w:w="110" w:type="dxa"/>
              <w:bottom w:w="90" w:type="dxa"/>
              <w:end w:w="110" w:type="dxa"/>
            </w:tcMar>
            <w:tcHeader w:val="1"/>
          </w:tcPr>
          <w:p>
            <w:r>
              <w:rPr>
                <w:b/>
                <w:color w:val="FFFFFF"/>
                <w:sz w:val="18"/>
              </w:rPr>
              <w:t>Role</w:t>
            </w:r>
          </w:p>
        </w:tc>
        <w:tc>
          <w:tcPr>
            <w:tcW w:type="dxa" w:w="7272"/>
            <w:shd w:fill="245D43"/>
            <w:tcMar>
              <w:top w:w="90" w:type="dxa"/>
              <w:start w:w="110" w:type="dxa"/>
              <w:bottom w:w="90" w:type="dxa"/>
              <w:end w:w="110" w:type="dxa"/>
            </w:tcMar>
            <w:tcHeader w:val="1"/>
          </w:tcPr>
          <w:p>
            <w:r>
              <w:rPr>
                <w:b/>
                <w:color w:val="FFFFFF"/>
                <w:sz w:val="18"/>
              </w:rPr>
              <w:t>Document</w:t>
            </w:r>
          </w:p>
        </w:tc>
      </w:tr>
      <w:tr>
        <w:trPr>
          <w:cantSplit/>
          <w:trHeight w:hRule="atLeast"/>
        </w:trPr>
        <w:tc>
          <w:tcPr>
            <w:tcW w:type="dxa" w:w="2520"/>
            <w:tcMar>
              <w:top w:w="90" w:type="dxa"/>
              <w:start w:w="110" w:type="dxa"/>
              <w:bottom w:w="90" w:type="dxa"/>
              <w:end w:w="110" w:type="dxa"/>
            </w:tcMar>
            <w:vAlign w:val="center"/>
          </w:tcPr>
          <w:p>
            <w:pPr>
              <w:spacing w:after="0"/>
            </w:pPr>
            <w:r>
              <w:rPr>
                <w:rFonts w:ascii="Aptos" w:hAnsi="Aptos"/>
                <w:color w:val="111815"/>
                <w:sz w:val="18"/>
              </w:rPr>
              <w:t>Super Administrator</w:t>
            </w:r>
          </w:p>
        </w:tc>
        <w:tc>
          <w:tcPr>
            <w:tcW w:type="dxa" w:w="7272"/>
            <w:tcMar>
              <w:top w:w="90" w:type="dxa"/>
              <w:start w:w="110" w:type="dxa"/>
              <w:bottom w:w="90" w:type="dxa"/>
              <w:end w:w="110" w:type="dxa"/>
            </w:tcMar>
            <w:vAlign w:val="center"/>
          </w:tcPr>
          <w:p>
            <w:pPr>
              <w:spacing w:after="0"/>
            </w:pPr>
            <w:r>
              <w:rPr>
                <w:rFonts w:ascii="Aptos" w:hAnsi="Aptos"/>
                <w:color w:val="111815"/>
                <w:sz w:val="18"/>
              </w:rPr>
              <w:t>CipherContact - Super Administrator User Manual.docx</w:t>
            </w:r>
          </w:p>
        </w:tc>
      </w:tr>
      <w:tr>
        <w:trPr>
          <w:cantSplit/>
          <w:trHeight w:hRule="atLeast"/>
        </w:trPr>
        <w:tc>
          <w:tcPr>
            <w:tcW w:type="dxa" w:w="2520"/>
            <w:tcMar>
              <w:top w:w="90" w:type="dxa"/>
              <w:start w:w="110" w:type="dxa"/>
              <w:bottom w:w="90" w:type="dxa"/>
              <w:end w:w="110" w:type="dxa"/>
            </w:tcMar>
            <w:vAlign w:val="center"/>
            <w:shd w:fill="EEF5F0"/>
          </w:tcPr>
          <w:p>
            <w:pPr>
              <w:spacing w:after="0"/>
            </w:pPr>
            <w:r>
              <w:rPr>
                <w:rFonts w:ascii="Aptos" w:hAnsi="Aptos"/>
                <w:color w:val="111815"/>
                <w:sz w:val="18"/>
              </w:rPr>
              <w:t>Manager</w:t>
            </w:r>
          </w:p>
        </w:tc>
        <w:tc>
          <w:tcPr>
            <w:tcW w:type="dxa" w:w="7272"/>
            <w:tcMar>
              <w:top w:w="90" w:type="dxa"/>
              <w:start w:w="110" w:type="dxa"/>
              <w:bottom w:w="90" w:type="dxa"/>
              <w:end w:w="110" w:type="dxa"/>
            </w:tcMar>
            <w:vAlign w:val="center"/>
            <w:shd w:fill="EEF5F0"/>
          </w:tcPr>
          <w:p>
            <w:pPr>
              <w:spacing w:after="0"/>
            </w:pPr>
            <w:r>
              <w:rPr>
                <w:rFonts w:ascii="Aptos" w:hAnsi="Aptos"/>
                <w:color w:val="111815"/>
                <w:sz w:val="18"/>
              </w:rPr>
              <w:t>CipherContact - Manager User Manual.docx</w:t>
            </w:r>
          </w:p>
        </w:tc>
      </w:tr>
      <w:tr>
        <w:trPr>
          <w:cantSplit/>
          <w:trHeight w:hRule="atLeast"/>
        </w:trPr>
        <w:tc>
          <w:tcPr>
            <w:tcW w:type="dxa" w:w="2520"/>
            <w:tcMar>
              <w:top w:w="90" w:type="dxa"/>
              <w:start w:w="110" w:type="dxa"/>
              <w:bottom w:w="90" w:type="dxa"/>
              <w:end w:w="110" w:type="dxa"/>
            </w:tcMar>
            <w:vAlign w:val="center"/>
          </w:tcPr>
          <w:p>
            <w:pPr>
              <w:spacing w:after="0"/>
            </w:pPr>
            <w:r>
              <w:rPr>
                <w:rFonts w:ascii="Aptos" w:hAnsi="Aptos"/>
                <w:color w:val="111815"/>
                <w:sz w:val="18"/>
              </w:rPr>
              <w:t>Team Leader</w:t>
            </w:r>
          </w:p>
        </w:tc>
        <w:tc>
          <w:tcPr>
            <w:tcW w:type="dxa" w:w="7272"/>
            <w:tcMar>
              <w:top w:w="90" w:type="dxa"/>
              <w:start w:w="110" w:type="dxa"/>
              <w:bottom w:w="90" w:type="dxa"/>
              <w:end w:w="110" w:type="dxa"/>
            </w:tcMar>
            <w:vAlign w:val="center"/>
          </w:tcPr>
          <w:p>
            <w:pPr>
              <w:spacing w:after="0"/>
            </w:pPr>
            <w:r>
              <w:rPr>
                <w:rFonts w:ascii="Aptos" w:hAnsi="Aptos"/>
                <w:color w:val="111815"/>
                <w:sz w:val="18"/>
              </w:rPr>
              <w:t>CipherContact - Team Leader User Manual.docx</w:t>
            </w:r>
          </w:p>
        </w:tc>
      </w:tr>
      <w:tr>
        <w:trPr>
          <w:cantSplit/>
          <w:trHeight w:hRule="atLeast"/>
        </w:trPr>
        <w:tc>
          <w:tcPr>
            <w:tcW w:type="dxa" w:w="2520"/>
            <w:tcMar>
              <w:top w:w="90" w:type="dxa"/>
              <w:start w:w="110" w:type="dxa"/>
              <w:bottom w:w="90" w:type="dxa"/>
              <w:end w:w="110" w:type="dxa"/>
            </w:tcMar>
            <w:vAlign w:val="center"/>
            <w:shd w:fill="EEF5F0"/>
          </w:tcPr>
          <w:p>
            <w:pPr>
              <w:spacing w:after="0"/>
            </w:pPr>
            <w:r>
              <w:rPr>
                <w:rFonts w:ascii="Aptos" w:hAnsi="Aptos"/>
                <w:color w:val="111815"/>
                <w:sz w:val="18"/>
              </w:rPr>
              <w:t>Team Captain</w:t>
            </w:r>
          </w:p>
        </w:tc>
        <w:tc>
          <w:tcPr>
            <w:tcW w:type="dxa" w:w="7272"/>
            <w:tcMar>
              <w:top w:w="90" w:type="dxa"/>
              <w:start w:w="110" w:type="dxa"/>
              <w:bottom w:w="90" w:type="dxa"/>
              <w:end w:w="110" w:type="dxa"/>
            </w:tcMar>
            <w:vAlign w:val="center"/>
            <w:shd w:fill="EEF5F0"/>
          </w:tcPr>
          <w:p>
            <w:pPr>
              <w:spacing w:after="0"/>
            </w:pPr>
            <w:r>
              <w:rPr>
                <w:rFonts w:ascii="Aptos" w:hAnsi="Aptos"/>
                <w:color w:val="111815"/>
                <w:sz w:val="18"/>
              </w:rPr>
              <w:t>CipherContact - Team Captain User Manual.docx</w:t>
            </w:r>
          </w:p>
        </w:tc>
      </w:tr>
      <w:tr>
        <w:trPr>
          <w:cantSplit/>
          <w:trHeight w:hRule="atLeast"/>
        </w:trPr>
        <w:tc>
          <w:tcPr>
            <w:tcW w:type="dxa" w:w="2520"/>
            <w:tcMar>
              <w:top w:w="90" w:type="dxa"/>
              <w:start w:w="110" w:type="dxa"/>
              <w:bottom w:w="90" w:type="dxa"/>
              <w:end w:w="110" w:type="dxa"/>
            </w:tcMar>
            <w:vAlign w:val="center"/>
          </w:tcPr>
          <w:p>
            <w:pPr>
              <w:spacing w:after="0"/>
            </w:pPr>
            <w:r>
              <w:rPr>
                <w:rFonts w:ascii="Aptos" w:hAnsi="Aptos"/>
                <w:color w:val="111815"/>
                <w:sz w:val="18"/>
              </w:rPr>
              <w:t>Agent</w:t>
            </w:r>
          </w:p>
        </w:tc>
        <w:tc>
          <w:tcPr>
            <w:tcW w:type="dxa" w:w="7272"/>
            <w:tcMar>
              <w:top w:w="90" w:type="dxa"/>
              <w:start w:w="110" w:type="dxa"/>
              <w:bottom w:w="90" w:type="dxa"/>
              <w:end w:w="110" w:type="dxa"/>
            </w:tcMar>
            <w:vAlign w:val="center"/>
          </w:tcPr>
          <w:p>
            <w:pPr>
              <w:spacing w:after="0"/>
            </w:pPr>
            <w:r>
              <w:rPr>
                <w:rFonts w:ascii="Aptos" w:hAnsi="Aptos"/>
                <w:color w:val="111815"/>
                <w:sz w:val="18"/>
              </w:rPr>
              <w:t>CipherContact - Agent User Manual.docx</w:t>
            </w:r>
          </w:p>
        </w:tc>
      </w:tr>
      <w:tr>
        <w:trPr>
          <w:cantSplit/>
          <w:trHeight w:hRule="atLeast"/>
        </w:trPr>
        <w:tc>
          <w:tcPr>
            <w:tcW w:type="dxa" w:w="2520"/>
            <w:tcMar>
              <w:top w:w="90" w:type="dxa"/>
              <w:start w:w="110" w:type="dxa"/>
              <w:bottom w:w="90" w:type="dxa"/>
              <w:end w:w="110" w:type="dxa"/>
            </w:tcMar>
            <w:vAlign w:val="center"/>
            <w:shd w:fill="EEF5F0"/>
          </w:tcPr>
          <w:p>
            <w:pPr>
              <w:spacing w:after="0"/>
            </w:pPr>
            <w:r>
              <w:rPr>
                <w:rFonts w:ascii="Aptos" w:hAnsi="Aptos"/>
                <w:color w:val="111815"/>
                <w:sz w:val="18"/>
              </w:rPr>
              <w:t>Viewer</w:t>
            </w:r>
          </w:p>
        </w:tc>
        <w:tc>
          <w:tcPr>
            <w:tcW w:type="dxa" w:w="7272"/>
            <w:tcMar>
              <w:top w:w="90" w:type="dxa"/>
              <w:start w:w="110" w:type="dxa"/>
              <w:bottom w:w="90" w:type="dxa"/>
              <w:end w:w="110" w:type="dxa"/>
            </w:tcMar>
            <w:vAlign w:val="center"/>
            <w:shd w:fill="EEF5F0"/>
          </w:tcPr>
          <w:p>
            <w:pPr>
              <w:spacing w:after="0"/>
            </w:pPr>
            <w:r>
              <w:rPr>
                <w:rFonts w:ascii="Aptos" w:hAnsi="Aptos"/>
                <w:color w:val="111815"/>
                <w:sz w:val="18"/>
              </w:rPr>
              <w:t>CipherContact - Viewer User Manual.docx</w:t>
            </w:r>
          </w:p>
        </w:tc>
      </w:tr>
    </w:tbl>
    <w:p>
      <w:pPr>
        <w:spacing w:after="0"/>
      </w:pP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D"/>
        <w:sz w:val="16"/>
      </w:rPr>
      <w:t xml:space="preserve">Internal user guide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
                  <a:stretch>
                    <a:fillRect/>
                  </a:stretch>
                </pic:blipFill>
                <pic:spPr>
                  <a:xfrm>
                    <a:off x="0" y="0"/>
                    <a:ext cx="201168" cy="201168"/>
                  </a:xfrm>
                  <a:prstGeom prst="rect"/>
                </pic:spPr>
              </pic:pic>
            </a:graphicData>
          </a:graphic>
        </wp:inline>
      </w:drawing>
    </w:r>
    <w:r>
      <w:t xml:space="preserve">  </w:t>
    </w:r>
    <w:r>
      <w:rPr>
        <w:rFonts w:ascii="Aptos" w:hAnsi="Aptos"/>
        <w:color w:val="68736D"/>
        <w:sz w:val="16"/>
      </w:rPr>
      <w:t>CipherContact  |  Role Manual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40"/>
      <w:outlineLvl w:val="0"/>
    </w:pPr>
    <w:rPr>
      <w:rFonts w:asciiTheme="majorHAnsi" w:eastAsiaTheme="majorEastAsia" w:hAnsiTheme="majorHAnsi" w:cstheme="majorBidi" w:ascii="Aptos Display" w:hAnsi="Aptos Display"/>
      <w:b/>
      <w:bCs/>
      <w:color w:val="111815"/>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111815"/>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Display" w:hAnsi="Aptos Display"/>
      <w:b/>
      <w:bCs/>
      <w:color w:val="1118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Aptos Display" w:hAnsi="Aptos Display"/>
      <w:b/>
      <w:color w:val="1118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74" w:hanging="259"/>
      <w:contextualSpacing/>
    </w:pPr>
    <w:rPr>
      <w:rFonts w:ascii="Aptos" w:hAnsi="Aptos"/>
      <w:color w:val="1118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59"/>
      <w:contextualSpacing/>
    </w:pPr>
    <w:rPr>
      <w:rFonts w:ascii="Aptos" w:hAnsi="Aptos"/>
      <w:color w:val="1118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Kicker">
    <w:name w:val="CC Kicker"/>
    <w:pPr>
      <w:keepNext/>
      <w:spacing w:after="100"/>
    </w:pPr>
    <w:rPr>
      <w:rFonts w:ascii="Aptos" w:hAnsi="Aptos"/>
      <w:b/>
      <w:caps/>
      <w:color w:val="245D43"/>
      <w:sz w:val="18"/>
    </w:rPr>
  </w:style>
  <w:style w:type="paragraph" w:customStyle="1" w:styleId="CCSubtitle">
    <w:name w:val="CC Subtitle"/>
    <w:pPr>
      <w:spacing w:after="280"/>
    </w:pPr>
    <w:rPr>
      <w:rFonts w:ascii="Aptos" w:hAnsi="Aptos"/>
      <w:b w:val="0"/>
      <w:color w:val="26322D"/>
      <w:sz w:val="30"/>
    </w:rPr>
  </w:style>
  <w:style w:type="paragraph" w:customStyle="1" w:styleId="CCSmall">
    <w:name w:val="CC Small"/>
    <w:pPr>
      <w:spacing w:after="100"/>
    </w:pPr>
    <w:rPr>
      <w:rFonts w:ascii="Aptos" w:hAnsi="Aptos"/>
      <w:b w:val="0"/>
      <w:color w:val="68736D"/>
      <w:sz w:val="17"/>
    </w:rPr>
  </w:style>
  <w:style w:type="paragraph" w:customStyle="1" w:styleId="CCStep">
    <w:name w:val="CC Step"/>
    <w:pPr>
      <w:spacing w:after="100"/>
      <w:ind w:left="461" w:hanging="374"/>
    </w:pPr>
    <w:rPr>
      <w:rFonts w:ascii="Aptos" w:hAnsi="Aptos"/>
      <w:b w:val="0"/>
      <w:color w:val="11181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CipherContact Role Manual Index</dc:title>
  <dc:subject>Role-based CipherContact user manual</dc:subject>
  <dc:creator>CipherContact Operations</dc:creator>
  <cp:keywords>CipherContact, user guide, role manual</cp:keywords>
  <dc:description>generated by python-docx</dc:description>
  <cp:lastModifiedBy>CipherContact Operations</cp:lastModifiedBy>
  <cp:revision>1</cp:revision>
  <dcterms:created xsi:type="dcterms:W3CDTF">2013-12-23T23:15:00Z</dcterms:created>
  <dcterms:modified xsi:type="dcterms:W3CDTF">2013-12-23T23:15:00Z</dcterms:modified>
  <cp:category/>
</cp:coreProperties>
</file>